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E3" w:rsidRDefault="00D91B8A" w:rsidP="006924E3">
      <w:pPr>
        <w:jc w:val="center"/>
        <w:rPr>
          <w:b/>
          <w:sz w:val="28"/>
          <w:szCs w:val="28"/>
        </w:rPr>
      </w:pPr>
      <w:r w:rsidRPr="006924E3">
        <w:rPr>
          <w:b/>
          <w:sz w:val="28"/>
          <w:szCs w:val="28"/>
          <w:lang w:val="sr-Cyrl-CS"/>
        </w:rPr>
        <w:t>О Б Р А З Л О Ж Е Њ Е</w:t>
      </w:r>
    </w:p>
    <w:p w:rsidR="006924E3" w:rsidRPr="006924E3" w:rsidRDefault="006924E3" w:rsidP="006924E3">
      <w:pPr>
        <w:jc w:val="center"/>
        <w:rPr>
          <w:b/>
          <w:sz w:val="28"/>
          <w:szCs w:val="28"/>
        </w:rPr>
      </w:pPr>
    </w:p>
    <w:p w:rsidR="006924E3" w:rsidRPr="00216E28" w:rsidRDefault="00216E28" w:rsidP="00216E28">
      <w:pPr>
        <w:jc w:val="center"/>
        <w:rPr>
          <w:b/>
          <w:sz w:val="28"/>
          <w:szCs w:val="28"/>
        </w:rPr>
      </w:pPr>
      <w:r>
        <w:rPr>
          <w:b/>
          <w:sz w:val="28"/>
          <w:szCs w:val="28"/>
        </w:rPr>
        <w:t xml:space="preserve">Одлуке </w:t>
      </w:r>
      <w:r w:rsidR="006924E3" w:rsidRPr="006924E3">
        <w:rPr>
          <w:b/>
          <w:sz w:val="28"/>
          <w:szCs w:val="28"/>
          <w:lang w:val="sr-Cyrl-CS"/>
        </w:rPr>
        <w:t>о буџету</w:t>
      </w:r>
      <w:r w:rsidR="006924E3" w:rsidRPr="006924E3">
        <w:rPr>
          <w:b/>
          <w:sz w:val="28"/>
          <w:szCs w:val="28"/>
          <w:lang w:val="ru-RU"/>
        </w:rPr>
        <w:t xml:space="preserve"> </w:t>
      </w:r>
      <w:r w:rsidR="006924E3" w:rsidRPr="006924E3">
        <w:rPr>
          <w:b/>
          <w:sz w:val="28"/>
          <w:szCs w:val="28"/>
          <w:lang w:val="sr-Cyrl-CS"/>
        </w:rPr>
        <w:t>општине Горњи Милановац за 20</w:t>
      </w:r>
      <w:r w:rsidR="00D7780A">
        <w:rPr>
          <w:b/>
          <w:sz w:val="28"/>
          <w:szCs w:val="28"/>
        </w:rPr>
        <w:t>1</w:t>
      </w:r>
      <w:r w:rsidR="00E477F0">
        <w:rPr>
          <w:b/>
          <w:sz w:val="28"/>
          <w:szCs w:val="28"/>
        </w:rPr>
        <w:t>9</w:t>
      </w:r>
      <w:r w:rsidR="006924E3" w:rsidRPr="006924E3">
        <w:rPr>
          <w:b/>
          <w:sz w:val="28"/>
          <w:szCs w:val="28"/>
          <w:lang w:val="sr-Cyrl-CS"/>
        </w:rPr>
        <w:t xml:space="preserve">. </w:t>
      </w:r>
      <w:r w:rsidR="006924E3" w:rsidRPr="006924E3">
        <w:rPr>
          <w:b/>
          <w:sz w:val="28"/>
          <w:szCs w:val="28"/>
        </w:rPr>
        <w:t>г</w:t>
      </w:r>
      <w:r w:rsidR="006924E3" w:rsidRPr="006924E3">
        <w:rPr>
          <w:b/>
          <w:sz w:val="28"/>
          <w:szCs w:val="28"/>
          <w:lang w:val="sr-Cyrl-CS"/>
        </w:rPr>
        <w:t>одину</w:t>
      </w:r>
    </w:p>
    <w:p w:rsidR="00FB45B9" w:rsidRPr="00794DF6" w:rsidRDefault="00FB45B9" w:rsidP="00BA1311">
      <w:pPr>
        <w:rPr>
          <w:b/>
          <w:sz w:val="22"/>
          <w:szCs w:val="22"/>
          <w:lang w:val="sr-Cyrl-CS"/>
        </w:rPr>
      </w:pPr>
    </w:p>
    <w:p w:rsidR="00130E18" w:rsidRPr="00794DF6" w:rsidRDefault="00130E18" w:rsidP="00FB45B9">
      <w:pPr>
        <w:jc w:val="center"/>
        <w:rPr>
          <w:b/>
          <w:sz w:val="22"/>
          <w:szCs w:val="22"/>
          <w:lang w:val="sr-Cyrl-CS"/>
        </w:rPr>
      </w:pPr>
    </w:p>
    <w:p w:rsidR="00D35B8E" w:rsidRPr="00FB34F5" w:rsidRDefault="00D35B8E" w:rsidP="00B11376">
      <w:pPr>
        <w:spacing w:after="480"/>
        <w:jc w:val="center"/>
        <w:rPr>
          <w:b/>
          <w:lang w:val="sr-Cyrl-CS"/>
        </w:rPr>
      </w:pPr>
      <w:r w:rsidRPr="00FB34F5">
        <w:rPr>
          <w:b/>
          <w:lang w:val="sr-Cyrl-CS"/>
        </w:rPr>
        <w:t>Законски основ за доношење Одлуке о буџету</w:t>
      </w:r>
    </w:p>
    <w:p w:rsidR="00C97176" w:rsidRPr="006F0F78" w:rsidRDefault="00D91B8A" w:rsidP="006F0F78">
      <w:pPr>
        <w:spacing w:after="240"/>
        <w:jc w:val="both"/>
        <w:rPr>
          <w:lang w:val="sr-Cyrl-CS"/>
        </w:rPr>
      </w:pPr>
      <w:r w:rsidRPr="00FB34F5">
        <w:rPr>
          <w:lang w:val="sr-Cyrl-CS"/>
        </w:rPr>
        <w:tab/>
        <w:t>Законски основ за доношење Одлуке о буџету садржан је у члану 20. став 1. тачка 3. и члану 32. став 1. тачка 2. Закона о локалној самоуправи ("Сл. гласник РС", број 129/2007</w:t>
      </w:r>
      <w:r w:rsidR="00AE7257">
        <w:t>,</w:t>
      </w:r>
      <w:r w:rsidR="00095B00" w:rsidRPr="00FB34F5">
        <w:rPr>
          <w:lang w:val="sr-Cyrl-CS"/>
        </w:rPr>
        <w:t xml:space="preserve"> 83/2014</w:t>
      </w:r>
      <w:r w:rsidR="00AE7257">
        <w:t xml:space="preserve">, </w:t>
      </w:r>
      <w:r w:rsidR="00AE7257" w:rsidRPr="00830107">
        <w:t>101/2016 – др.закон и 47/2018</w:t>
      </w:r>
      <w:r w:rsidR="00AE7257" w:rsidRPr="00830107">
        <w:rPr>
          <w:lang w:val="sr-Cyrl-CS"/>
        </w:rPr>
        <w:t>)</w:t>
      </w:r>
      <w:r w:rsidR="00AE7257" w:rsidRPr="00830107">
        <w:rPr>
          <w:lang w:val="ru-RU"/>
        </w:rPr>
        <w:t>,</w:t>
      </w:r>
      <w:r w:rsidRPr="00FB34F5">
        <w:rPr>
          <w:lang w:val="sr-Cyrl-CS"/>
        </w:rPr>
        <w:t xml:space="preserve"> којима је утврђено да је општина одговорна да преко својих органа доноси буџет, а обезбеђивање средстава општинама за обављање изворних и поверених послова, уређено је Законом о финансирању локалне самоуправе </w:t>
      </w:r>
      <w:r w:rsidR="00BA62FD" w:rsidRPr="00BA62FD">
        <w:t>("Сл. гласник РС", бр. 62/2006, 47/2011, 93/2012, 99/2013 - усклађени дин. изн., 125/2014 - усклађени дин. изн., 95/2015 - усклађени дин. изн., 83/2016, 91/2016 - усклађени дин. изн., 104/2016 - др. закон и 96/2017 - усклађени дин. изн.)</w:t>
      </w:r>
      <w:r w:rsidR="00BA62FD">
        <w:t xml:space="preserve">. </w:t>
      </w:r>
      <w:r w:rsidRPr="00FB34F5">
        <w:rPr>
          <w:lang w:val="sr-Cyrl-CS"/>
        </w:rPr>
        <w:t>Законом о буџетском систему ("Сл. гласник РС", број 54/2009, 73/2010, 101/201</w:t>
      </w:r>
      <w:r w:rsidR="00D35B8E" w:rsidRPr="00FB34F5">
        <w:rPr>
          <w:lang w:val="sr-Cyrl-CS"/>
        </w:rPr>
        <w:t>0, 101/2011, 93/2012, 62/2013</w:t>
      </w:r>
      <w:r w:rsidR="00D35B8E" w:rsidRPr="00FB34F5">
        <w:t xml:space="preserve">, </w:t>
      </w:r>
      <w:r w:rsidRPr="00FB34F5">
        <w:rPr>
          <w:lang w:val="sr-Cyrl-CS"/>
        </w:rPr>
        <w:t>63/2013 – испр.</w:t>
      </w:r>
      <w:r w:rsidR="0093708E" w:rsidRPr="00FB34F5">
        <w:t>,</w:t>
      </w:r>
      <w:r w:rsidR="00D35B8E" w:rsidRPr="00FB34F5">
        <w:t xml:space="preserve"> 108</w:t>
      </w:r>
      <w:r w:rsidR="00D35B8E" w:rsidRPr="00FB34F5">
        <w:rPr>
          <w:lang w:val="sr-Cyrl-CS"/>
        </w:rPr>
        <w:t>/2013</w:t>
      </w:r>
      <w:r w:rsidR="00FD7F67" w:rsidRPr="00FB34F5">
        <w:rPr>
          <w:lang w:val="sr-Cyrl-CS"/>
        </w:rPr>
        <w:t>,</w:t>
      </w:r>
      <w:r w:rsidR="0093708E" w:rsidRPr="00FB34F5">
        <w:t xml:space="preserve"> 142/2014</w:t>
      </w:r>
      <w:r w:rsidR="00D7780A">
        <w:rPr>
          <w:lang w:val="sr-Cyrl-CS"/>
        </w:rPr>
        <w:t>,</w:t>
      </w:r>
      <w:r w:rsidR="008F0380">
        <w:t xml:space="preserve"> 68/2015- др. закон,  103/2015, 99/2016</w:t>
      </w:r>
      <w:r w:rsidR="008F0380" w:rsidRPr="009467D1">
        <w:t xml:space="preserve"> </w:t>
      </w:r>
      <w:r w:rsidR="008F0380">
        <w:t>и 113/2017</w:t>
      </w:r>
      <w:r w:rsidRPr="00FB34F5">
        <w:rPr>
          <w:lang w:val="sr-Cyrl-CS"/>
        </w:rPr>
        <w:t>),</w:t>
      </w:r>
      <w:r w:rsidR="006A3107">
        <w:t xml:space="preserve"> </w:t>
      </w:r>
      <w:r w:rsidRPr="00FB34F5">
        <w:rPr>
          <w:lang w:val="sr-Cyrl-CS"/>
        </w:rPr>
        <w:t xml:space="preserve"> јединствено се уређује планирање, припрема, доношење и извршење буџета, буџетско рачуноводство и извештавање, контрола и ревизија буџета, као и финансирање надлежности јединица локалне самоуправе.</w:t>
      </w:r>
      <w:r w:rsidR="00D35B8E" w:rsidRPr="00FB34F5">
        <w:rPr>
          <w:b/>
          <w:lang w:val="sr-Cyrl-CS"/>
        </w:rPr>
        <w:t xml:space="preserve"> </w:t>
      </w:r>
      <w:r w:rsidRPr="00FB34F5">
        <w:rPr>
          <w:lang w:val="sr-Cyrl-CS"/>
        </w:rPr>
        <w:t xml:space="preserve">Буџетски календар локалне власти је дефинисан у члану 31. Закона, којим је утврђено да Скупштина општине доноси Одлуку о буџету до </w:t>
      </w:r>
      <w:r w:rsidRPr="00176221">
        <w:rPr>
          <w:b/>
          <w:lang w:val="sr-Cyrl-CS"/>
        </w:rPr>
        <w:t>20. децембра</w:t>
      </w:r>
      <w:r w:rsidRPr="00FB34F5">
        <w:rPr>
          <w:lang w:val="sr-Cyrl-CS"/>
        </w:rPr>
        <w:t>.</w:t>
      </w:r>
    </w:p>
    <w:p w:rsidR="00D35B8E" w:rsidRPr="00FB34F5" w:rsidRDefault="00D91B8A" w:rsidP="00C97176">
      <w:pPr>
        <w:spacing w:after="120"/>
        <w:ind w:firstLine="482"/>
        <w:jc w:val="both"/>
        <w:rPr>
          <w:lang w:val="sr-Cyrl-CS"/>
        </w:rPr>
      </w:pPr>
      <w:r w:rsidRPr="00FB34F5">
        <w:rPr>
          <w:lang w:val="sr-Cyrl-CS"/>
        </w:rPr>
        <w:t xml:space="preserve">Чланом 40. Закона предвиђено је да по добијању Фискалне стратегије, локални орган </w:t>
      </w:r>
      <w:r w:rsidR="00EC498C" w:rsidRPr="00FB34F5">
        <w:rPr>
          <w:lang w:val="sr-Cyrl-CS"/>
        </w:rPr>
        <w:t xml:space="preserve">управе надлежан </w:t>
      </w:r>
      <w:r w:rsidRPr="00FB34F5">
        <w:rPr>
          <w:lang w:val="sr-Cyrl-CS"/>
        </w:rPr>
        <w:t xml:space="preserve">за финансије доставља директним и индиректним корисницима буџета Упутство за припрему буџета које </w:t>
      </w:r>
      <w:r w:rsidR="00C97176" w:rsidRPr="00FB34F5">
        <w:rPr>
          <w:lang w:val="sr-Cyrl-CS"/>
        </w:rPr>
        <w:t>између осталог треба да садржи</w:t>
      </w:r>
      <w:r w:rsidRPr="00FB34F5">
        <w:rPr>
          <w:lang w:val="sr-Cyrl-CS"/>
        </w:rPr>
        <w:t>:</w:t>
      </w:r>
      <w:r w:rsidR="00D35B8E" w:rsidRPr="00FB34F5">
        <w:rPr>
          <w:lang w:val="sr-Cyrl-CS"/>
        </w:rPr>
        <w:t xml:space="preserve"> </w:t>
      </w:r>
    </w:p>
    <w:p w:rsidR="00867952" w:rsidRPr="00FB34F5" w:rsidRDefault="00867952" w:rsidP="00867952">
      <w:pPr>
        <w:numPr>
          <w:ilvl w:val="0"/>
          <w:numId w:val="3"/>
        </w:numPr>
        <w:jc w:val="both"/>
        <w:rPr>
          <w:lang w:val="sr-Cyrl-CS"/>
        </w:rPr>
      </w:pPr>
      <w:r w:rsidRPr="00FB34F5">
        <w:rPr>
          <w:lang w:val="sr-Cyrl-CS"/>
        </w:rPr>
        <w:t>основне економске претпоставке и смернице за припрему нацрта буџета локалне власти;</w:t>
      </w:r>
    </w:p>
    <w:p w:rsidR="00867952" w:rsidRPr="00FB34F5" w:rsidRDefault="00867952" w:rsidP="00867952">
      <w:pPr>
        <w:numPr>
          <w:ilvl w:val="0"/>
          <w:numId w:val="3"/>
        </w:numPr>
        <w:jc w:val="both"/>
        <w:rPr>
          <w:lang w:val="sr-Cyrl-CS"/>
        </w:rPr>
      </w:pPr>
      <w:r w:rsidRPr="00FB34F5">
        <w:rPr>
          <w:lang w:val="sr-Cyrl-CS"/>
        </w:rPr>
        <w:t>опис планиране политике локалне власти;</w:t>
      </w:r>
    </w:p>
    <w:p w:rsidR="00867952" w:rsidRPr="00FB34F5" w:rsidRDefault="00867952" w:rsidP="00867952">
      <w:pPr>
        <w:numPr>
          <w:ilvl w:val="0"/>
          <w:numId w:val="3"/>
        </w:numPr>
        <w:jc w:val="both"/>
        <w:rPr>
          <w:lang w:val="sr-Cyrl-CS"/>
        </w:rPr>
      </w:pPr>
      <w:r w:rsidRPr="00FB34F5">
        <w:rPr>
          <w:lang w:val="sr-Cyrl-CS"/>
        </w:rPr>
        <w:t>процену прихода и примања и расхода и издатака буџета локалне власти за буџетску и наредне две фискалне године;</w:t>
      </w:r>
    </w:p>
    <w:p w:rsidR="00867952" w:rsidRPr="00FB34F5" w:rsidRDefault="00867952" w:rsidP="00867952">
      <w:pPr>
        <w:numPr>
          <w:ilvl w:val="0"/>
          <w:numId w:val="3"/>
        </w:numPr>
        <w:jc w:val="both"/>
        <w:rPr>
          <w:lang w:val="sr-Cyrl-CS"/>
        </w:rPr>
      </w:pPr>
      <w:r w:rsidRPr="00FB34F5">
        <w:rPr>
          <w:lang w:val="sr-Cyrl-CS"/>
        </w:rPr>
        <w:t>обим средстава које  може да садржи предлог финансијских плановима директних и индиректних буџетских корисника за буџетску годину, са пројекцијама за наредне две фискалне године;</w:t>
      </w:r>
    </w:p>
    <w:p w:rsidR="00867952" w:rsidRPr="00FB34F5" w:rsidRDefault="00867952" w:rsidP="00867952">
      <w:pPr>
        <w:numPr>
          <w:ilvl w:val="0"/>
          <w:numId w:val="3"/>
        </w:numPr>
        <w:jc w:val="both"/>
        <w:rPr>
          <w:lang w:val="sr-Cyrl-CS"/>
        </w:rPr>
      </w:pPr>
      <w:r w:rsidRPr="00FB34F5">
        <w:rPr>
          <w:lang w:val="sr-Cyrl-CS"/>
        </w:rPr>
        <w:t>смернице за припрему средњорочних планова директних корисника средстава буџета локалних власти;</w:t>
      </w:r>
    </w:p>
    <w:p w:rsidR="00867952" w:rsidRPr="00FB34F5" w:rsidRDefault="00867952" w:rsidP="00867952">
      <w:pPr>
        <w:numPr>
          <w:ilvl w:val="0"/>
          <w:numId w:val="3"/>
        </w:numPr>
        <w:jc w:val="both"/>
        <w:rPr>
          <w:lang w:val="sr-Cyrl-CS"/>
        </w:rPr>
      </w:pPr>
      <w:r w:rsidRPr="00FB34F5">
        <w:rPr>
          <w:lang w:val="sr-Cyrl-CS"/>
        </w:rPr>
        <w:t>поступак и динамику припреме буџета и предлога финансијских планова директних буџетских корисника.</w:t>
      </w:r>
    </w:p>
    <w:p w:rsidR="00C97176" w:rsidRPr="00FB34F5" w:rsidRDefault="00C97176" w:rsidP="00C97176">
      <w:pPr>
        <w:ind w:left="840"/>
        <w:jc w:val="both"/>
        <w:rPr>
          <w:lang w:val="sr-Cyrl-CS"/>
        </w:rPr>
      </w:pPr>
    </w:p>
    <w:p w:rsidR="00D91B8A" w:rsidRPr="00FB34F5" w:rsidRDefault="00D91B8A" w:rsidP="004365AC">
      <w:pPr>
        <w:spacing w:after="240"/>
        <w:ind w:firstLine="480"/>
        <w:jc w:val="both"/>
        <w:rPr>
          <w:lang w:val="sr-Cyrl-CS"/>
        </w:rPr>
      </w:pPr>
      <w:r w:rsidRPr="00FB34F5">
        <w:rPr>
          <w:lang w:val="sr-Cyrl-CS"/>
        </w:rPr>
        <w:t>Чланом 41.</w:t>
      </w:r>
      <w:r w:rsidR="007D0D4E" w:rsidRPr="00FB34F5">
        <w:rPr>
          <w:lang w:val="sr-Cyrl-CS"/>
        </w:rPr>
        <w:t xml:space="preserve"> Закона </w:t>
      </w:r>
      <w:r w:rsidR="002D2958" w:rsidRPr="00FB34F5">
        <w:rPr>
          <w:lang w:val="sr-Cyrl-CS"/>
        </w:rPr>
        <w:t xml:space="preserve">о буџетском систему </w:t>
      </w:r>
      <w:r w:rsidR="007D0D4E" w:rsidRPr="00FB34F5">
        <w:rPr>
          <w:lang w:val="sr-Cyrl-CS"/>
        </w:rPr>
        <w:t>дефинисано је да су</w:t>
      </w:r>
      <w:r w:rsidRPr="00FB34F5">
        <w:rPr>
          <w:lang w:val="sr-Cyrl-CS"/>
        </w:rPr>
        <w:t xml:space="preserve"> индиректни корисници средстава б</w:t>
      </w:r>
      <w:r w:rsidR="007D0D4E" w:rsidRPr="00FB34F5">
        <w:rPr>
          <w:lang w:val="sr-Cyrl-CS"/>
        </w:rPr>
        <w:t>уџета локалне власти обавезни</w:t>
      </w:r>
      <w:r w:rsidRPr="00FB34F5">
        <w:rPr>
          <w:lang w:val="sr-Cyrl-CS"/>
        </w:rPr>
        <w:t xml:space="preserve"> да припреме предлог финансијског плана на основу смерница које се односе на буџет општине.</w:t>
      </w:r>
    </w:p>
    <w:p w:rsidR="002B67A4" w:rsidRPr="00B90CDA" w:rsidRDefault="002B67A4" w:rsidP="002B67A4">
      <w:pPr>
        <w:spacing w:after="240"/>
        <w:ind w:firstLine="480"/>
        <w:jc w:val="both"/>
      </w:pPr>
      <w:r>
        <w:rPr>
          <w:lang w:val="sr-Cyrl-CS"/>
        </w:rPr>
        <w:t>П</w:t>
      </w:r>
      <w:r w:rsidRPr="00FB34F5">
        <w:rPr>
          <w:lang w:val="sr-Cyrl-CS"/>
        </w:rPr>
        <w:t xml:space="preserve">о буџетском календару </w:t>
      </w:r>
      <w:r>
        <w:rPr>
          <w:lang w:val="sr-Cyrl-CS"/>
        </w:rPr>
        <w:t xml:space="preserve">који је дефинисан чланом </w:t>
      </w:r>
      <w:r w:rsidRPr="00FB34F5">
        <w:rPr>
          <w:lang w:val="sr-Cyrl-CS"/>
        </w:rPr>
        <w:t xml:space="preserve">31. </w:t>
      </w:r>
      <w:r>
        <w:rPr>
          <w:lang w:val="sr-Cyrl-CS"/>
        </w:rPr>
        <w:t xml:space="preserve">Закона </w:t>
      </w:r>
      <w:r w:rsidRPr="00FB34F5">
        <w:rPr>
          <w:lang w:val="sr-Cyrl-CS"/>
        </w:rPr>
        <w:t xml:space="preserve">о буџетском систему </w:t>
      </w:r>
      <w:r w:rsidRPr="00A64643">
        <w:rPr>
          <w:b/>
          <w:lang w:val="sr-Cyrl-CS"/>
        </w:rPr>
        <w:t xml:space="preserve">министар финансија требало је да достави Упутство за припрему </w:t>
      </w:r>
      <w:r w:rsidRPr="00A64643">
        <w:rPr>
          <w:b/>
          <w:lang w:val="en-GB"/>
        </w:rPr>
        <w:t>O</w:t>
      </w:r>
      <w:r w:rsidRPr="00A64643">
        <w:rPr>
          <w:b/>
          <w:lang w:val="sr-Cyrl-CS"/>
        </w:rPr>
        <w:t>длуке о буџету локалне власти као и Фискалну стратегију до 5.</w:t>
      </w:r>
      <w:r w:rsidRPr="00A64643">
        <w:rPr>
          <w:b/>
          <w:lang w:val="en-GB"/>
        </w:rPr>
        <w:t xml:space="preserve"> </w:t>
      </w:r>
      <w:r w:rsidRPr="00A64643">
        <w:rPr>
          <w:b/>
          <w:lang w:val="sr-Cyrl-CS"/>
        </w:rPr>
        <w:t>јула</w:t>
      </w:r>
      <w:r w:rsidRPr="00A64643">
        <w:rPr>
          <w:b/>
        </w:rPr>
        <w:t xml:space="preserve"> 2018. године</w:t>
      </w:r>
      <w:r>
        <w:rPr>
          <w:lang w:val="sr-Cyrl-CS"/>
        </w:rPr>
        <w:t>,</w:t>
      </w:r>
      <w:r w:rsidRPr="00FB34F5">
        <w:rPr>
          <w:lang w:val="sr-Cyrl-CS"/>
        </w:rPr>
        <w:t xml:space="preserve"> али ова за</w:t>
      </w:r>
      <w:r>
        <w:rPr>
          <w:lang w:val="sr-Cyrl-CS"/>
        </w:rPr>
        <w:t>конска обавеза није испоштована</w:t>
      </w:r>
      <w:r>
        <w:t>.</w:t>
      </w:r>
    </w:p>
    <w:p w:rsidR="002B67A4" w:rsidRDefault="002B67A4" w:rsidP="002B67A4">
      <w:pPr>
        <w:ind w:firstLine="480"/>
        <w:jc w:val="both"/>
      </w:pPr>
      <w:r>
        <w:lastRenderedPageBreak/>
        <w:t xml:space="preserve">Поштујући </w:t>
      </w:r>
      <w:r>
        <w:rPr>
          <w:lang w:val="sr-Cyrl-CS"/>
        </w:rPr>
        <w:t>буџетски календар који је дефинисан чланом 31. Закона</w:t>
      </w:r>
      <w:r w:rsidRPr="00FB34F5">
        <w:rPr>
          <w:lang w:val="sr-Cyrl-CS"/>
        </w:rPr>
        <w:t>,</w:t>
      </w:r>
      <w:r w:rsidRPr="001C2A43">
        <w:t xml:space="preserve"> </w:t>
      </w:r>
      <w:r>
        <w:t>Општинска управа општине Горњи Милановац</w:t>
      </w:r>
      <w:r w:rsidRPr="00190350">
        <w:t xml:space="preserve"> </w:t>
      </w:r>
      <w:r>
        <w:t xml:space="preserve">као </w:t>
      </w:r>
      <w:r w:rsidRPr="001C2A43">
        <w:t>локални орган управе надлежан за финансије</w:t>
      </w:r>
      <w:r>
        <w:t>, доставила је 31. јула 2018. године свим буџетским корисницима У</w:t>
      </w:r>
      <w:r w:rsidRPr="001C2A43">
        <w:t>путство за припре</w:t>
      </w:r>
      <w:r>
        <w:t>му нацрта буџета локалне власти за 2019. годину</w:t>
      </w:r>
      <w:r w:rsidRPr="00506E82">
        <w:rPr>
          <w:lang w:val="sr-Cyrl-CS"/>
        </w:rPr>
        <w:t xml:space="preserve"> </w:t>
      </w:r>
      <w:r>
        <w:rPr>
          <w:lang w:val="sr-Cyrl-CS"/>
        </w:rPr>
        <w:t>б</w:t>
      </w:r>
      <w:r w:rsidRPr="002F3F26">
        <w:rPr>
          <w:lang w:val="sr-Cyrl-CS"/>
        </w:rPr>
        <w:t>рој:</w:t>
      </w:r>
      <w:r w:rsidRPr="002F3F26">
        <w:t xml:space="preserve"> </w:t>
      </w:r>
      <w:r>
        <w:rPr>
          <w:lang w:val="en-GB"/>
        </w:rPr>
        <w:t>4-04-400-108/</w:t>
      </w:r>
      <w:r>
        <w:t>2018.</w:t>
      </w:r>
    </w:p>
    <w:p w:rsidR="002B67A4" w:rsidRDefault="002B67A4" w:rsidP="002B67A4">
      <w:pPr>
        <w:ind w:firstLine="480"/>
      </w:pPr>
    </w:p>
    <w:p w:rsidR="002B67A4" w:rsidRPr="00BF79FE" w:rsidRDefault="002B67A4" w:rsidP="00BF79FE">
      <w:pPr>
        <w:ind w:firstLine="720"/>
        <w:jc w:val="both"/>
        <w:rPr>
          <w:b/>
        </w:rPr>
      </w:pPr>
      <w:r>
        <w:t>У напомени Упутства наглашено је да ће п</w:t>
      </w:r>
      <w:r>
        <w:rPr>
          <w:lang w:val="sr-Cyrl-CS"/>
        </w:rPr>
        <w:t>о</w:t>
      </w:r>
      <w:r w:rsidRPr="002F3F26">
        <w:t xml:space="preserve"> </w:t>
      </w:r>
      <w:r w:rsidRPr="002F3F26">
        <w:rPr>
          <w:lang w:val="sr-Cyrl-CS"/>
        </w:rPr>
        <w:t xml:space="preserve">доношењу </w:t>
      </w:r>
      <w:r w:rsidRPr="00A86058">
        <w:rPr>
          <w:b/>
          <w:lang w:val="sr-Cyrl-CS"/>
        </w:rPr>
        <w:t>Упутства за припрему одлуке</w:t>
      </w:r>
      <w:r>
        <w:rPr>
          <w:b/>
          <w:lang w:val="sr-Cyrl-CS"/>
        </w:rPr>
        <w:t xml:space="preserve"> о буџету локалне власти за 201</w:t>
      </w:r>
      <w:r>
        <w:rPr>
          <w:b/>
        </w:rPr>
        <w:t>9</w:t>
      </w:r>
      <w:r w:rsidRPr="00A86058">
        <w:rPr>
          <w:b/>
          <w:lang w:val="sr-Cyrl-CS"/>
        </w:rPr>
        <w:t>. годину</w:t>
      </w:r>
      <w:r w:rsidRPr="002F3F26">
        <w:rPr>
          <w:lang w:val="sr-Cyrl-CS"/>
        </w:rPr>
        <w:t xml:space="preserve">, који садрже конкретне параметре за утврђивање висине појединих врста расхода, пре свега, плата, као и </w:t>
      </w:r>
      <w:r w:rsidRPr="00422D00">
        <w:rPr>
          <w:lang w:val="sr-Cyrl-CS"/>
        </w:rPr>
        <w:t>осталих мера које утичу на јавну потрошњу</w:t>
      </w:r>
      <w:r w:rsidRPr="002F3F26">
        <w:rPr>
          <w:lang w:val="sr-Cyrl-CS"/>
        </w:rPr>
        <w:t xml:space="preserve">, сви буџетски корисници </w:t>
      </w:r>
      <w:r>
        <w:rPr>
          <w:lang w:val="sr-Cyrl-CS"/>
        </w:rPr>
        <w:t>бити</w:t>
      </w:r>
      <w:r w:rsidRPr="002F3F26">
        <w:rPr>
          <w:lang w:val="sr-Cyrl-CS"/>
        </w:rPr>
        <w:t xml:space="preserve"> благовремено обавештени, како би приступили евентуалним  изменама и допунама предлога финансијских планова.</w:t>
      </w:r>
      <w:r w:rsidRPr="002F3F26">
        <w:rPr>
          <w:b/>
          <w:lang w:val="sr-Cyrl-CS"/>
        </w:rPr>
        <w:tab/>
      </w:r>
      <w:r w:rsidRPr="002F3F26">
        <w:rPr>
          <w:lang w:val="sr-Cyrl-CS"/>
        </w:rPr>
        <w:tab/>
      </w:r>
    </w:p>
    <w:p w:rsidR="002B67A4" w:rsidRDefault="002B67A4" w:rsidP="002B67A4">
      <w:pPr>
        <w:pStyle w:val="Default"/>
        <w:ind w:firstLine="480"/>
        <w:jc w:val="both"/>
      </w:pPr>
      <w:r>
        <w:t xml:space="preserve">Министар финансија Владе Републике Србије донео је </w:t>
      </w:r>
      <w:r>
        <w:rPr>
          <w:b/>
          <w:lang w:val="sr-Cyrl-CS"/>
        </w:rPr>
        <w:t>Упутство</w:t>
      </w:r>
      <w:r w:rsidRPr="00A86058">
        <w:rPr>
          <w:b/>
          <w:lang w:val="sr-Cyrl-CS"/>
        </w:rPr>
        <w:t xml:space="preserve"> за припрему одлуке</w:t>
      </w:r>
      <w:r>
        <w:rPr>
          <w:b/>
          <w:lang w:val="sr-Cyrl-CS"/>
        </w:rPr>
        <w:t xml:space="preserve"> о буџету локалне власти за 201</w:t>
      </w:r>
      <w:r>
        <w:rPr>
          <w:b/>
        </w:rPr>
        <w:t>9</w:t>
      </w:r>
      <w:r w:rsidRPr="00A86058">
        <w:rPr>
          <w:b/>
          <w:lang w:val="sr-Cyrl-CS"/>
        </w:rPr>
        <w:t>. годину</w:t>
      </w:r>
      <w:r w:rsidRPr="002F3F26">
        <w:rPr>
          <w:lang w:val="sr-Cyrl-CS"/>
        </w:rPr>
        <w:t>,</w:t>
      </w:r>
      <w:r>
        <w:rPr>
          <w:lang w:val="sr-Cyrl-CS"/>
        </w:rPr>
        <w:t xml:space="preserve"> са пројекцијама</w:t>
      </w:r>
      <w:r>
        <w:t xml:space="preserve"> </w:t>
      </w:r>
      <w:r w:rsidRPr="00285B7E">
        <w:t>са пројекцијама за 2020. и 2021. годину</w:t>
      </w:r>
      <w:r>
        <w:t xml:space="preserve"> и оно је објављено на сајту Министарства финансија 5. новембра 2018. године.</w:t>
      </w:r>
    </w:p>
    <w:p w:rsidR="00606A5C" w:rsidRPr="00606A5C" w:rsidRDefault="00606A5C" w:rsidP="002B67A4">
      <w:pPr>
        <w:pStyle w:val="Default"/>
        <w:ind w:firstLine="480"/>
        <w:jc w:val="both"/>
      </w:pPr>
    </w:p>
    <w:p w:rsidR="00422020" w:rsidRPr="00422020" w:rsidRDefault="00237FBC" w:rsidP="00422020">
      <w:pPr>
        <w:ind w:firstLine="480"/>
        <w:jc w:val="both"/>
        <w:rPr>
          <w:lang w:val="sr-Cyrl-CS"/>
        </w:rPr>
      </w:pPr>
      <w:r>
        <w:t>Одмах по доношењу</w:t>
      </w:r>
      <w:r w:rsidR="004760F3">
        <w:t xml:space="preserve"> овог Упутства</w:t>
      </w:r>
      <w:r>
        <w:t>,</w:t>
      </w:r>
      <w:r w:rsidR="004760F3">
        <w:t xml:space="preserve"> Одељење </w:t>
      </w:r>
      <w:r w:rsidR="004760F3" w:rsidRPr="003E2443">
        <w:rPr>
          <w:lang w:val="sr-Cyrl-CS"/>
        </w:rPr>
        <w:t>за финансије, рачуноводство и  локалну пореску администрацију</w:t>
      </w:r>
      <w:r w:rsidR="004760F3">
        <w:rPr>
          <w:lang w:val="sr-Cyrl-CS"/>
        </w:rPr>
        <w:t xml:space="preserve"> доставило је с</w:t>
      </w:r>
      <w:r w:rsidR="009E1DDA">
        <w:t>вим буџетским корисницима</w:t>
      </w:r>
      <w:r w:rsidR="00C34A79">
        <w:t xml:space="preserve"> </w:t>
      </w:r>
      <w:r w:rsidR="00422020" w:rsidRPr="00422020">
        <w:t xml:space="preserve">измене и допуне </w:t>
      </w:r>
      <w:r w:rsidR="00A64643">
        <w:t>У</w:t>
      </w:r>
      <w:r w:rsidR="00422020" w:rsidRPr="00422020">
        <w:rPr>
          <w:lang w:val="sr-Cyrl-CS"/>
        </w:rPr>
        <w:t xml:space="preserve">путства </w:t>
      </w:r>
      <w:r w:rsidR="00422020">
        <w:rPr>
          <w:lang w:val="sr-Cyrl-CS"/>
        </w:rPr>
        <w:t>за припрему буџета општине Горњи М</w:t>
      </w:r>
      <w:r w:rsidR="00422020" w:rsidRPr="00422020">
        <w:rPr>
          <w:lang w:val="sr-Cyrl-CS"/>
        </w:rPr>
        <w:t>илановац за 20</w:t>
      </w:r>
      <w:r w:rsidR="00422020" w:rsidRPr="00422020">
        <w:t>19</w:t>
      </w:r>
      <w:r w:rsidR="00422020" w:rsidRPr="00422020">
        <w:rPr>
          <w:lang w:val="sr-Cyrl-CS"/>
        </w:rPr>
        <w:t xml:space="preserve">. </w:t>
      </w:r>
      <w:r w:rsidR="00422020">
        <w:rPr>
          <w:lang w:val="sr-Cyrl-CS"/>
        </w:rPr>
        <w:t>г</w:t>
      </w:r>
      <w:r w:rsidR="00422020" w:rsidRPr="00422020">
        <w:rPr>
          <w:lang w:val="sr-Cyrl-CS"/>
        </w:rPr>
        <w:t>одину</w:t>
      </w:r>
      <w:r w:rsidR="00422020">
        <w:rPr>
          <w:lang w:val="sr-Cyrl-CS"/>
        </w:rPr>
        <w:t>.</w:t>
      </w:r>
    </w:p>
    <w:p w:rsidR="00294A03" w:rsidRPr="00C34A79" w:rsidRDefault="00294A03" w:rsidP="00F342A8">
      <w:pPr>
        <w:jc w:val="both"/>
      </w:pPr>
    </w:p>
    <w:p w:rsidR="00074557" w:rsidRPr="00074557" w:rsidRDefault="00074557" w:rsidP="00656C06">
      <w:pPr>
        <w:jc w:val="both"/>
      </w:pPr>
    </w:p>
    <w:p w:rsidR="00DE236B" w:rsidRDefault="00EF676E" w:rsidP="00656C06">
      <w:pPr>
        <w:jc w:val="center"/>
        <w:rPr>
          <w:b/>
          <w:lang w:val="sr-Cyrl-CS"/>
        </w:rPr>
      </w:pPr>
      <w:r>
        <w:t xml:space="preserve"> </w:t>
      </w:r>
      <w:r w:rsidR="00DE236B" w:rsidRPr="00E67045">
        <w:rPr>
          <w:b/>
          <w:lang w:val="sr-Cyrl-CS"/>
        </w:rPr>
        <w:t>СМЕРНИЦЕ ЗА ПРИПРЕМУ</w:t>
      </w:r>
      <w:r w:rsidR="00DE236B">
        <w:rPr>
          <w:b/>
          <w:lang w:val="sr-Cyrl-CS"/>
        </w:rPr>
        <w:t xml:space="preserve"> ИЗМЕНЕ И ДОПУНЕ</w:t>
      </w:r>
      <w:r w:rsidR="00DE236B" w:rsidRPr="00E67045">
        <w:rPr>
          <w:b/>
          <w:lang w:val="sr-Cyrl-CS"/>
        </w:rPr>
        <w:t xml:space="preserve"> ПРЕДЛОГА ФИНАНСИЈСКИХ ПЛАНОВА ЗА 201</w:t>
      </w:r>
      <w:r w:rsidR="00DE236B" w:rsidRPr="00E67045">
        <w:rPr>
          <w:b/>
        </w:rPr>
        <w:t>9</w:t>
      </w:r>
      <w:r w:rsidR="00DE236B" w:rsidRPr="00E67045">
        <w:rPr>
          <w:b/>
          <w:lang w:val="sr-Cyrl-CS"/>
        </w:rPr>
        <w:t>. ГОДИНУ</w:t>
      </w:r>
      <w:r w:rsidR="00941E4D">
        <w:rPr>
          <w:b/>
          <w:lang w:val="sr-Cyrl-CS"/>
        </w:rPr>
        <w:t xml:space="preserve"> </w:t>
      </w:r>
    </w:p>
    <w:p w:rsidR="00DE236B" w:rsidRDefault="00DE236B" w:rsidP="00656C06">
      <w:pPr>
        <w:rPr>
          <w:b/>
          <w:lang w:val="sr-Cyrl-CS"/>
        </w:rPr>
      </w:pPr>
    </w:p>
    <w:p w:rsidR="00DE236B" w:rsidRDefault="00DE236B" w:rsidP="00656C06">
      <w:pPr>
        <w:pStyle w:val="Default"/>
        <w:rPr>
          <w:b/>
          <w:bCs/>
          <w:i/>
          <w:iCs/>
        </w:rPr>
      </w:pPr>
      <w:r w:rsidRPr="00F9017A">
        <w:rPr>
          <w:b/>
          <w:bCs/>
          <w:i/>
          <w:iCs/>
        </w:rPr>
        <w:t xml:space="preserve">Планирање масе средстава за плате запослених у 2019. години </w:t>
      </w:r>
    </w:p>
    <w:p w:rsidR="00DE236B" w:rsidRPr="0074077A" w:rsidRDefault="00DE236B" w:rsidP="00656C06">
      <w:pPr>
        <w:pStyle w:val="Default"/>
      </w:pPr>
    </w:p>
    <w:p w:rsidR="00DE236B" w:rsidRPr="00F9017A" w:rsidRDefault="00DE236B" w:rsidP="00656C06">
      <w:pPr>
        <w:pStyle w:val="Default"/>
      </w:pPr>
      <w:r w:rsidRPr="00F9017A">
        <w:rPr>
          <w:b/>
          <w:bCs/>
          <w:i/>
          <w:iCs/>
        </w:rPr>
        <w:t xml:space="preserve">1. Законско уређење плата </w:t>
      </w:r>
    </w:p>
    <w:p w:rsidR="00DE236B" w:rsidRPr="00F9017A" w:rsidRDefault="00DE236B" w:rsidP="00656C06">
      <w:pPr>
        <w:pStyle w:val="Default"/>
      </w:pPr>
    </w:p>
    <w:p w:rsidR="00DE236B" w:rsidRDefault="00DE236B" w:rsidP="00656C06">
      <w:pPr>
        <w:pStyle w:val="Default"/>
        <w:ind w:firstLine="720"/>
        <w:jc w:val="both"/>
        <w:rPr>
          <w:color w:val="auto"/>
        </w:rPr>
      </w:pPr>
      <w:r w:rsidRPr="00F9017A">
        <w:t xml:space="preserve">Плате запослених у јавном сектору уређене су Законом о систему плата запослених у јавном сектору („Службени гласник РС”, број 18/16, 108/16 и 113/17). 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62/06...21/16 - др.закон), Законом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 Уредбом о коефицијентима за обрачун и исплату 9 </w:t>
      </w:r>
      <w:r w:rsidRPr="00F9017A">
        <w:rPr>
          <w:color w:val="auto"/>
        </w:rPr>
        <w:t xml:space="preserve">плата именованих и постављених лица и запослених у државним органима („Службени гласник РС”, бр. 44/08 - пречишћен текст, 2/12 и 23/18). </w:t>
      </w:r>
    </w:p>
    <w:p w:rsidR="00DE236B" w:rsidRPr="0074077A" w:rsidRDefault="00DE236B" w:rsidP="00656C06">
      <w:pPr>
        <w:pStyle w:val="Default"/>
        <w:ind w:firstLine="720"/>
        <w:jc w:val="both"/>
        <w:rPr>
          <w:color w:val="auto"/>
        </w:rPr>
      </w:pPr>
    </w:p>
    <w:p w:rsidR="00DE236B" w:rsidRPr="00F9017A" w:rsidRDefault="00DE236B" w:rsidP="00656C06">
      <w:pPr>
        <w:pStyle w:val="Default"/>
        <w:ind w:firstLine="720"/>
        <w:jc w:val="both"/>
        <w:rPr>
          <w:color w:val="auto"/>
        </w:rPr>
      </w:pPr>
      <w:r w:rsidRPr="00F9017A">
        <w:rPr>
          <w:color w:val="auto"/>
        </w:rPr>
        <w:t xml:space="preserve">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44/01...113/17). </w:t>
      </w:r>
    </w:p>
    <w:p w:rsidR="00DE236B" w:rsidRPr="00AB0CB8" w:rsidRDefault="00DE236B" w:rsidP="00656C06">
      <w:pPr>
        <w:autoSpaceDE w:val="0"/>
        <w:autoSpaceDN w:val="0"/>
        <w:adjustRightInd w:val="0"/>
        <w:rPr>
          <w:rFonts w:ascii="Cir Times_New_Cond" w:eastAsiaTheme="minorHAnsi" w:hAnsi="Cir Times_New_Cond" w:cs="Cir Times_New_Cond"/>
          <w:color w:val="000000"/>
        </w:rPr>
      </w:pPr>
    </w:p>
    <w:p w:rsidR="00DE236B" w:rsidRPr="00AB0CB8" w:rsidRDefault="00DE236B" w:rsidP="00656C06">
      <w:pPr>
        <w:autoSpaceDE w:val="0"/>
        <w:autoSpaceDN w:val="0"/>
        <w:adjustRightInd w:val="0"/>
        <w:rPr>
          <w:rFonts w:eastAsiaTheme="minorHAnsi"/>
          <w:color w:val="000000"/>
        </w:rPr>
      </w:pPr>
      <w:r w:rsidRPr="00AB0CB8">
        <w:rPr>
          <w:rFonts w:eastAsiaTheme="minorHAnsi"/>
          <w:b/>
          <w:bCs/>
          <w:i/>
          <w:iCs/>
          <w:color w:val="000000"/>
        </w:rPr>
        <w:t xml:space="preserve">2. Законом уређена основица за обрачун плата </w:t>
      </w:r>
    </w:p>
    <w:p w:rsidR="00DE236B" w:rsidRPr="00AB0CB8" w:rsidRDefault="00DE236B" w:rsidP="00656C06">
      <w:pPr>
        <w:pStyle w:val="Default"/>
        <w:jc w:val="both"/>
      </w:pPr>
    </w:p>
    <w:p w:rsidR="00DE236B" w:rsidRDefault="00DE236B" w:rsidP="00656C06">
      <w:pPr>
        <w:pStyle w:val="Default"/>
        <w:ind w:firstLine="720"/>
        <w:jc w:val="both"/>
      </w:pPr>
      <w:r w:rsidRPr="00AB0CB8">
        <w:t xml:space="preserve">Приликом обрачуна и исплате плата примењују се основице према закључцима Владе Републике Србије, до примене одредаба Закона о систему плата запослених у јавном сектору. </w:t>
      </w:r>
    </w:p>
    <w:p w:rsidR="00DE236B" w:rsidRPr="0033621B" w:rsidRDefault="00DE236B" w:rsidP="00656C06">
      <w:pPr>
        <w:pStyle w:val="Default"/>
        <w:ind w:firstLine="720"/>
        <w:jc w:val="both"/>
      </w:pPr>
    </w:p>
    <w:p w:rsidR="00DE236B" w:rsidRDefault="00DE236B" w:rsidP="00656C06">
      <w:pPr>
        <w:pStyle w:val="Default"/>
        <w:ind w:firstLine="720"/>
        <w:jc w:val="both"/>
      </w:pPr>
      <w:r w:rsidRPr="00AB0CB8">
        <w:lastRenderedPageBreak/>
        <w:t>И током 2019. године примењују се одредбе Закона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w:t>
      </w:r>
    </w:p>
    <w:p w:rsidR="00DE236B" w:rsidRPr="0033621B" w:rsidRDefault="00DE236B" w:rsidP="00656C06">
      <w:pPr>
        <w:pStyle w:val="Default"/>
        <w:ind w:firstLine="720"/>
        <w:jc w:val="both"/>
        <w:rPr>
          <w:color w:val="auto"/>
        </w:rPr>
      </w:pPr>
    </w:p>
    <w:p w:rsidR="00DE236B" w:rsidRDefault="00DE236B" w:rsidP="00656C06">
      <w:pPr>
        <w:pStyle w:val="Default"/>
        <w:ind w:firstLine="720"/>
        <w:jc w:val="both"/>
        <w:rPr>
          <w:sz w:val="23"/>
          <w:szCs w:val="23"/>
        </w:rPr>
      </w:pPr>
      <w:r>
        <w:rPr>
          <w:sz w:val="23"/>
          <w:szCs w:val="23"/>
        </w:rPr>
        <w:t xml:space="preserve">Локална власт у 2019.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2018. години, а највише до дозвољеног нивоа за исплату плата у складу са чланом 40. Закона о буџету Републике Србије за 2018. годину („Службени гласни РС”, бр. 113/2017). </w:t>
      </w:r>
    </w:p>
    <w:p w:rsidR="00DE236B" w:rsidRPr="00717959" w:rsidRDefault="00DE236B" w:rsidP="00656C06">
      <w:pPr>
        <w:autoSpaceDE w:val="0"/>
        <w:autoSpaceDN w:val="0"/>
        <w:adjustRightInd w:val="0"/>
        <w:jc w:val="both"/>
        <w:rPr>
          <w:rFonts w:ascii="Cir Times_New_Cond" w:eastAsiaTheme="minorHAnsi" w:hAnsi="Cir Times_New_Cond" w:cs="Cir Times_New_Cond"/>
          <w:color w:val="000000"/>
        </w:rPr>
      </w:pPr>
    </w:p>
    <w:p w:rsidR="00DE236B" w:rsidRPr="00717959" w:rsidRDefault="00DE236B" w:rsidP="00656C06">
      <w:pPr>
        <w:autoSpaceDE w:val="0"/>
        <w:autoSpaceDN w:val="0"/>
        <w:adjustRightInd w:val="0"/>
        <w:jc w:val="both"/>
        <w:rPr>
          <w:rFonts w:eastAsiaTheme="minorHAnsi"/>
          <w:color w:val="000000"/>
        </w:rPr>
      </w:pPr>
      <w:r w:rsidRPr="00717959">
        <w:rPr>
          <w:rFonts w:eastAsiaTheme="minorHAnsi"/>
          <w:b/>
          <w:bCs/>
          <w:i/>
          <w:iCs/>
          <w:color w:val="000000"/>
        </w:rPr>
        <w:t xml:space="preserve">3. Планирање масе средстава за плате у одлукама о буџету за 2019. годину </w:t>
      </w:r>
    </w:p>
    <w:p w:rsidR="00DE236B" w:rsidRPr="00717959" w:rsidRDefault="00DE236B" w:rsidP="00656C06">
      <w:pPr>
        <w:pStyle w:val="Default"/>
      </w:pPr>
    </w:p>
    <w:p w:rsidR="00DE236B" w:rsidRPr="00717959" w:rsidRDefault="00DE236B" w:rsidP="00656C06">
      <w:pPr>
        <w:pStyle w:val="Default"/>
        <w:ind w:firstLine="720"/>
        <w:jc w:val="both"/>
      </w:pPr>
      <w:r w:rsidRPr="003407FF">
        <w:rPr>
          <w:b/>
        </w:rPr>
        <w:t>Упутством</w:t>
      </w:r>
      <w:r>
        <w:t xml:space="preserve"> се наводи да у</w:t>
      </w:r>
      <w:r w:rsidRPr="00717959">
        <w:t xml:space="preserve">купну масу средстава за плате треба умањити за плате запослених код корисника буџетских средстава које су се финансирале из буџета локалне власти са економских класификација 411 и 412, а више се не финансирају (због престанка 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локалне власти на економским класификацијама 411 и 412. </w:t>
      </w:r>
    </w:p>
    <w:p w:rsidR="00DE236B" w:rsidRPr="00717959" w:rsidRDefault="00DE236B" w:rsidP="00656C06">
      <w:pPr>
        <w:pStyle w:val="Default"/>
        <w:ind w:firstLine="720"/>
      </w:pPr>
      <w:r w:rsidRPr="00717959">
        <w:t xml:space="preserve">Тако укупна планирана маса средстава за плате ће се увећати у: </w:t>
      </w:r>
    </w:p>
    <w:p w:rsidR="00DE236B" w:rsidRPr="00717959" w:rsidRDefault="00DE236B" w:rsidP="00656C06">
      <w:pPr>
        <w:pStyle w:val="Default"/>
        <w:ind w:firstLine="720"/>
      </w:pPr>
      <w:r w:rsidRPr="00717959">
        <w:t xml:space="preserve">- органима и службама локалне власти и месним заједницама за 7 %; </w:t>
      </w:r>
    </w:p>
    <w:p w:rsidR="00DE236B" w:rsidRPr="00717959" w:rsidRDefault="00DE236B" w:rsidP="00656C06">
      <w:pPr>
        <w:pStyle w:val="Default"/>
        <w:ind w:firstLine="720"/>
      </w:pPr>
      <w:r w:rsidRPr="00717959">
        <w:t xml:space="preserve">- установама социјалне заштите за 7%; </w:t>
      </w:r>
    </w:p>
    <w:p w:rsidR="00DE236B" w:rsidRPr="00717959" w:rsidRDefault="007136D9" w:rsidP="00656C06">
      <w:pPr>
        <w:pStyle w:val="Default"/>
        <w:ind w:firstLine="720"/>
      </w:pPr>
      <w:r>
        <w:t xml:space="preserve">- предшколским установама за </w:t>
      </w:r>
      <w:r w:rsidR="0049102A">
        <w:t>7</w:t>
      </w:r>
      <w:r w:rsidR="00DE236B" w:rsidRPr="00717959">
        <w:t xml:space="preserve">%; </w:t>
      </w:r>
    </w:p>
    <w:p w:rsidR="0049102A" w:rsidRDefault="00DE236B" w:rsidP="00656C06">
      <w:pPr>
        <w:pStyle w:val="Default"/>
        <w:ind w:firstLine="720"/>
      </w:pPr>
      <w:r w:rsidRPr="00717959">
        <w:t xml:space="preserve">- осталим јавним службама 7 %. </w:t>
      </w:r>
    </w:p>
    <w:p w:rsidR="008A2094" w:rsidRPr="0049102A" w:rsidRDefault="008A2094" w:rsidP="00656C06">
      <w:pPr>
        <w:pStyle w:val="Default"/>
        <w:ind w:firstLine="720"/>
      </w:pPr>
    </w:p>
    <w:p w:rsidR="0049102A" w:rsidRPr="00084977" w:rsidRDefault="00DA45C9" w:rsidP="00656C06">
      <w:pPr>
        <w:autoSpaceDE w:val="0"/>
        <w:autoSpaceDN w:val="0"/>
        <w:adjustRightInd w:val="0"/>
        <w:ind w:firstLine="708"/>
        <w:jc w:val="both"/>
        <w:rPr>
          <w:rFonts w:eastAsiaTheme="minorHAnsi"/>
          <w:color w:val="000000"/>
        </w:rPr>
      </w:pPr>
      <w:r>
        <w:rPr>
          <w:rFonts w:eastAsiaTheme="minorHAnsi"/>
          <w:color w:val="000000"/>
        </w:rPr>
        <w:t>Међутим, и</w:t>
      </w:r>
      <w:r w:rsidR="0049102A">
        <w:rPr>
          <w:rFonts w:eastAsiaTheme="minorHAnsi"/>
          <w:color w:val="000000"/>
        </w:rPr>
        <w:t xml:space="preserve">зменама </w:t>
      </w:r>
      <w:r w:rsidR="0049102A" w:rsidRPr="0049102A">
        <w:rPr>
          <w:rFonts w:eastAsiaTheme="minorHAnsi"/>
          <w:b/>
          <w:color w:val="000000"/>
        </w:rPr>
        <w:t>Закона о буџетском систему</w:t>
      </w:r>
      <w:r w:rsidR="0049102A">
        <w:rPr>
          <w:rFonts w:eastAsiaTheme="minorHAnsi"/>
          <w:color w:val="000000"/>
        </w:rPr>
        <w:t xml:space="preserve"> предвиђено је да ће се у </w:t>
      </w:r>
      <w:r w:rsidR="0049102A" w:rsidRPr="00084977">
        <w:rPr>
          <w:rFonts w:eastAsiaTheme="minorHAnsi"/>
          <w:color w:val="000000"/>
        </w:rPr>
        <w:t xml:space="preserve">2019. </w:t>
      </w:r>
      <w:r w:rsidR="0049102A">
        <w:rPr>
          <w:rFonts w:eastAsiaTheme="minorHAnsi"/>
          <w:color w:val="000000"/>
        </w:rPr>
        <w:t>години</w:t>
      </w:r>
      <w:r w:rsidR="0049102A" w:rsidRPr="00084977">
        <w:rPr>
          <w:rFonts w:eastAsiaTheme="minorHAnsi"/>
          <w:color w:val="000000"/>
        </w:rPr>
        <w:t xml:space="preserve"> </w:t>
      </w:r>
      <w:r w:rsidR="0049102A">
        <w:rPr>
          <w:rFonts w:eastAsiaTheme="minorHAnsi"/>
          <w:color w:val="000000"/>
        </w:rPr>
        <w:t>повећати</w:t>
      </w:r>
      <w:r w:rsidR="0049102A" w:rsidRPr="00084977">
        <w:rPr>
          <w:rFonts w:eastAsiaTheme="minorHAnsi"/>
          <w:color w:val="000000"/>
        </w:rPr>
        <w:t xml:space="preserve"> </w:t>
      </w:r>
      <w:r w:rsidR="0049102A">
        <w:rPr>
          <w:rFonts w:eastAsiaTheme="minorHAnsi"/>
          <w:color w:val="000000"/>
        </w:rPr>
        <w:t>плате</w:t>
      </w:r>
      <w:r w:rsidR="0049102A" w:rsidRPr="00084977">
        <w:rPr>
          <w:rFonts w:eastAsiaTheme="minorHAnsi"/>
          <w:color w:val="000000"/>
        </w:rPr>
        <w:t xml:space="preserve"> </w:t>
      </w:r>
      <w:r w:rsidR="0049102A">
        <w:rPr>
          <w:rFonts w:eastAsiaTheme="minorHAnsi"/>
          <w:color w:val="000000"/>
        </w:rPr>
        <w:t>код</w:t>
      </w:r>
      <w:r w:rsidR="0049102A" w:rsidRPr="00084977">
        <w:rPr>
          <w:rFonts w:eastAsiaTheme="minorHAnsi"/>
          <w:color w:val="000000"/>
        </w:rPr>
        <w:t xml:space="preserve"> </w:t>
      </w:r>
      <w:r w:rsidR="0049102A">
        <w:rPr>
          <w:rFonts w:eastAsiaTheme="minorHAnsi"/>
          <w:color w:val="000000"/>
        </w:rPr>
        <w:t>корисника</w:t>
      </w:r>
      <w:r w:rsidR="0049102A" w:rsidRPr="00084977">
        <w:rPr>
          <w:rFonts w:eastAsiaTheme="minorHAnsi"/>
          <w:color w:val="000000"/>
        </w:rPr>
        <w:t xml:space="preserve"> </w:t>
      </w:r>
      <w:r w:rsidR="0049102A">
        <w:rPr>
          <w:rFonts w:eastAsiaTheme="minorHAnsi"/>
          <w:color w:val="000000"/>
        </w:rPr>
        <w:t>буџетских</w:t>
      </w:r>
      <w:r w:rsidR="0049102A" w:rsidRPr="00084977">
        <w:rPr>
          <w:rFonts w:eastAsiaTheme="minorHAnsi"/>
          <w:color w:val="000000"/>
        </w:rPr>
        <w:t xml:space="preserve"> </w:t>
      </w:r>
      <w:r w:rsidR="0049102A">
        <w:rPr>
          <w:rFonts w:eastAsiaTheme="minorHAnsi"/>
          <w:color w:val="000000"/>
        </w:rPr>
        <w:t>средстава,</w:t>
      </w:r>
      <w:r w:rsidR="0049102A" w:rsidRPr="00084977">
        <w:rPr>
          <w:rFonts w:eastAsiaTheme="minorHAnsi"/>
          <w:color w:val="000000"/>
        </w:rPr>
        <w:t xml:space="preserve"> </w:t>
      </w:r>
      <w:r w:rsidR="0049102A">
        <w:rPr>
          <w:rFonts w:eastAsiaTheme="minorHAnsi"/>
          <w:color w:val="000000"/>
        </w:rPr>
        <w:t>и</w:t>
      </w:r>
      <w:r w:rsidR="0049102A" w:rsidRPr="00084977">
        <w:rPr>
          <w:rFonts w:eastAsiaTheme="minorHAnsi"/>
          <w:color w:val="000000"/>
        </w:rPr>
        <w:t xml:space="preserve"> </w:t>
      </w:r>
      <w:r w:rsidR="0049102A">
        <w:rPr>
          <w:rFonts w:eastAsiaTheme="minorHAnsi"/>
          <w:color w:val="000000"/>
        </w:rPr>
        <w:t>то</w:t>
      </w:r>
      <w:r w:rsidR="0049102A" w:rsidRPr="00084977">
        <w:rPr>
          <w:rFonts w:eastAsiaTheme="minorHAnsi"/>
          <w:color w:val="000000"/>
        </w:rPr>
        <w:t xml:space="preserve"> </w:t>
      </w:r>
      <w:r w:rsidR="0049102A">
        <w:rPr>
          <w:rFonts w:eastAsiaTheme="minorHAnsi"/>
          <w:color w:val="000000"/>
        </w:rPr>
        <w:t>код</w:t>
      </w:r>
      <w:r w:rsidR="0049102A" w:rsidRPr="00084977">
        <w:rPr>
          <w:rFonts w:eastAsiaTheme="minorHAnsi"/>
          <w:color w:val="000000"/>
        </w:rPr>
        <w:t xml:space="preserve">: </w:t>
      </w:r>
    </w:p>
    <w:p w:rsidR="0049102A" w:rsidRPr="00084977" w:rsidRDefault="0049102A" w:rsidP="00656C06">
      <w:pPr>
        <w:autoSpaceDE w:val="0"/>
        <w:autoSpaceDN w:val="0"/>
        <w:adjustRightInd w:val="0"/>
        <w:ind w:firstLine="708"/>
        <w:jc w:val="both"/>
        <w:rPr>
          <w:rFonts w:eastAsiaTheme="minorHAnsi"/>
          <w:color w:val="000000"/>
        </w:rPr>
      </w:pPr>
      <w:r>
        <w:rPr>
          <w:rFonts w:eastAsiaTheme="minorHAnsi"/>
          <w:color w:val="000000"/>
        </w:rPr>
        <w:t>- установа</w:t>
      </w:r>
      <w:r w:rsidRPr="00084977">
        <w:rPr>
          <w:rFonts w:eastAsiaTheme="minorHAnsi"/>
          <w:color w:val="000000"/>
        </w:rPr>
        <w:t xml:space="preserve"> </w:t>
      </w:r>
      <w:r>
        <w:rPr>
          <w:rFonts w:eastAsiaTheme="minorHAnsi"/>
          <w:color w:val="000000"/>
        </w:rPr>
        <w:t>основног</w:t>
      </w:r>
      <w:r w:rsidRPr="00084977">
        <w:rPr>
          <w:rFonts w:eastAsiaTheme="minorHAnsi"/>
          <w:color w:val="000000"/>
        </w:rPr>
        <w:t xml:space="preserve"> </w:t>
      </w:r>
      <w:r>
        <w:rPr>
          <w:rFonts w:eastAsiaTheme="minorHAnsi"/>
          <w:color w:val="000000"/>
        </w:rPr>
        <w:t>и</w:t>
      </w:r>
      <w:r w:rsidRPr="00084977">
        <w:rPr>
          <w:rFonts w:eastAsiaTheme="minorHAnsi"/>
          <w:color w:val="000000"/>
        </w:rPr>
        <w:t xml:space="preserve"> </w:t>
      </w:r>
      <w:r>
        <w:rPr>
          <w:rFonts w:eastAsiaTheme="minorHAnsi"/>
          <w:color w:val="000000"/>
        </w:rPr>
        <w:t>средњег</w:t>
      </w:r>
      <w:r w:rsidRPr="00084977">
        <w:rPr>
          <w:rFonts w:eastAsiaTheme="minorHAnsi"/>
          <w:color w:val="000000"/>
        </w:rPr>
        <w:t xml:space="preserve"> </w:t>
      </w:r>
      <w:r>
        <w:rPr>
          <w:rFonts w:eastAsiaTheme="minorHAnsi"/>
          <w:color w:val="000000"/>
        </w:rPr>
        <w:t>образовања</w:t>
      </w:r>
      <w:r w:rsidRPr="00084977">
        <w:rPr>
          <w:rFonts w:eastAsiaTheme="minorHAnsi"/>
          <w:color w:val="000000"/>
        </w:rPr>
        <w:t xml:space="preserve">, </w:t>
      </w:r>
      <w:r>
        <w:rPr>
          <w:rFonts w:eastAsiaTheme="minorHAnsi"/>
          <w:color w:val="000000"/>
        </w:rPr>
        <w:t>установа</w:t>
      </w:r>
      <w:r w:rsidRPr="00084977">
        <w:rPr>
          <w:rFonts w:eastAsiaTheme="minorHAnsi"/>
          <w:color w:val="000000"/>
        </w:rPr>
        <w:t xml:space="preserve"> </w:t>
      </w:r>
      <w:r>
        <w:rPr>
          <w:rFonts w:eastAsiaTheme="minorHAnsi"/>
          <w:color w:val="000000"/>
        </w:rPr>
        <w:t>ученичког</w:t>
      </w:r>
      <w:r w:rsidRPr="00084977">
        <w:rPr>
          <w:rFonts w:eastAsiaTheme="minorHAnsi"/>
          <w:color w:val="000000"/>
        </w:rPr>
        <w:t xml:space="preserve"> </w:t>
      </w:r>
      <w:r>
        <w:rPr>
          <w:rFonts w:eastAsiaTheme="minorHAnsi"/>
          <w:color w:val="000000"/>
        </w:rPr>
        <w:t>и</w:t>
      </w:r>
      <w:r w:rsidRPr="00084977">
        <w:rPr>
          <w:rFonts w:eastAsiaTheme="minorHAnsi"/>
          <w:color w:val="000000"/>
        </w:rPr>
        <w:t xml:space="preserve"> </w:t>
      </w:r>
      <w:r>
        <w:rPr>
          <w:rFonts w:eastAsiaTheme="minorHAnsi"/>
          <w:color w:val="000000"/>
        </w:rPr>
        <w:t>студентског</w:t>
      </w:r>
      <w:r w:rsidRPr="00084977">
        <w:rPr>
          <w:rFonts w:eastAsiaTheme="minorHAnsi"/>
          <w:color w:val="000000"/>
        </w:rPr>
        <w:t xml:space="preserve"> </w:t>
      </w:r>
      <w:r>
        <w:rPr>
          <w:rFonts w:eastAsiaTheme="minorHAnsi"/>
          <w:color w:val="000000"/>
        </w:rPr>
        <w:t>стандарда</w:t>
      </w:r>
      <w:r w:rsidRPr="00084977">
        <w:rPr>
          <w:rFonts w:eastAsiaTheme="minorHAnsi"/>
          <w:color w:val="000000"/>
        </w:rPr>
        <w:t xml:space="preserve"> </w:t>
      </w:r>
      <w:r>
        <w:rPr>
          <w:rFonts w:eastAsiaTheme="minorHAnsi"/>
          <w:color w:val="000000"/>
        </w:rPr>
        <w:t>и</w:t>
      </w:r>
      <w:r w:rsidRPr="00084977">
        <w:rPr>
          <w:rFonts w:eastAsiaTheme="minorHAnsi"/>
          <w:color w:val="000000"/>
        </w:rPr>
        <w:t xml:space="preserve"> </w:t>
      </w:r>
      <w:r>
        <w:rPr>
          <w:rFonts w:eastAsiaTheme="minorHAnsi"/>
          <w:color w:val="000000"/>
        </w:rPr>
        <w:t>установа</w:t>
      </w:r>
      <w:r w:rsidRPr="00084977">
        <w:rPr>
          <w:rFonts w:eastAsiaTheme="minorHAnsi"/>
          <w:color w:val="000000"/>
        </w:rPr>
        <w:t xml:space="preserve"> </w:t>
      </w:r>
      <w:r>
        <w:rPr>
          <w:rFonts w:eastAsiaTheme="minorHAnsi"/>
          <w:color w:val="000000"/>
        </w:rPr>
        <w:t>социјалне</w:t>
      </w:r>
      <w:r w:rsidRPr="00084977">
        <w:rPr>
          <w:rFonts w:eastAsiaTheme="minorHAnsi"/>
          <w:color w:val="000000"/>
        </w:rPr>
        <w:t xml:space="preserve"> </w:t>
      </w:r>
      <w:r>
        <w:rPr>
          <w:rFonts w:eastAsiaTheme="minorHAnsi"/>
          <w:color w:val="000000"/>
        </w:rPr>
        <w:t>заштите</w:t>
      </w:r>
      <w:r w:rsidRPr="00084977">
        <w:rPr>
          <w:rFonts w:eastAsiaTheme="minorHAnsi"/>
          <w:color w:val="000000"/>
        </w:rPr>
        <w:t xml:space="preserve"> - </w:t>
      </w:r>
      <w:r>
        <w:rPr>
          <w:rFonts w:eastAsiaTheme="minorHAnsi"/>
          <w:color w:val="000000"/>
        </w:rPr>
        <w:t>за</w:t>
      </w:r>
      <w:r w:rsidRPr="00084977">
        <w:rPr>
          <w:rFonts w:eastAsiaTheme="minorHAnsi"/>
          <w:color w:val="000000"/>
        </w:rPr>
        <w:t xml:space="preserve"> 9%; </w:t>
      </w:r>
      <w:r>
        <w:rPr>
          <w:rFonts w:eastAsiaTheme="minorHAnsi"/>
          <w:color w:val="000000"/>
        </w:rPr>
        <w:t xml:space="preserve">стим што су овде су сврстане и </w:t>
      </w:r>
      <w:r>
        <w:t>предшколске установе,</w:t>
      </w:r>
    </w:p>
    <w:p w:rsidR="0049102A" w:rsidRPr="003407FF" w:rsidRDefault="0049102A" w:rsidP="00656C06">
      <w:pPr>
        <w:autoSpaceDE w:val="0"/>
        <w:autoSpaceDN w:val="0"/>
        <w:adjustRightInd w:val="0"/>
        <w:ind w:firstLine="680"/>
        <w:jc w:val="both"/>
        <w:rPr>
          <w:rFonts w:eastAsiaTheme="minorHAnsi"/>
          <w:color w:val="000000"/>
        </w:rPr>
      </w:pPr>
      <w:r>
        <w:rPr>
          <w:rFonts w:eastAsiaTheme="minorHAnsi"/>
          <w:color w:val="000000"/>
        </w:rPr>
        <w:t xml:space="preserve">- </w:t>
      </w:r>
      <w:r w:rsidRPr="00084977">
        <w:rPr>
          <w:rFonts w:eastAsiaTheme="minorHAnsi"/>
          <w:color w:val="000000"/>
        </w:rPr>
        <w:t xml:space="preserve"> </w:t>
      </w:r>
      <w:r>
        <w:rPr>
          <w:rFonts w:eastAsiaTheme="minorHAnsi"/>
          <w:color w:val="000000"/>
        </w:rPr>
        <w:t>корисника</w:t>
      </w:r>
      <w:r w:rsidRPr="00084977">
        <w:rPr>
          <w:rFonts w:eastAsiaTheme="minorHAnsi"/>
          <w:color w:val="000000"/>
        </w:rPr>
        <w:t xml:space="preserve"> </w:t>
      </w:r>
      <w:r>
        <w:rPr>
          <w:rFonts w:eastAsiaTheme="minorHAnsi"/>
          <w:color w:val="000000"/>
        </w:rPr>
        <w:t>средстава</w:t>
      </w:r>
      <w:r w:rsidRPr="00084977">
        <w:rPr>
          <w:rFonts w:eastAsiaTheme="minorHAnsi"/>
          <w:color w:val="000000"/>
        </w:rPr>
        <w:t xml:space="preserve"> </w:t>
      </w:r>
      <w:r>
        <w:rPr>
          <w:rFonts w:eastAsiaTheme="minorHAnsi"/>
          <w:color w:val="000000"/>
        </w:rPr>
        <w:t>буџета</w:t>
      </w:r>
      <w:r w:rsidRPr="00084977">
        <w:rPr>
          <w:rFonts w:eastAsiaTheme="minorHAnsi"/>
          <w:color w:val="000000"/>
        </w:rPr>
        <w:t xml:space="preserve"> </w:t>
      </w:r>
      <w:r>
        <w:rPr>
          <w:rFonts w:eastAsiaTheme="minorHAnsi"/>
          <w:color w:val="000000"/>
        </w:rPr>
        <w:t>локалне</w:t>
      </w:r>
      <w:r w:rsidRPr="00084977">
        <w:rPr>
          <w:rFonts w:eastAsiaTheme="minorHAnsi"/>
          <w:color w:val="000000"/>
        </w:rPr>
        <w:t xml:space="preserve"> </w:t>
      </w:r>
      <w:r>
        <w:rPr>
          <w:rFonts w:eastAsiaTheme="minorHAnsi"/>
          <w:color w:val="000000"/>
        </w:rPr>
        <w:t>власти за</w:t>
      </w:r>
      <w:r w:rsidRPr="00084977">
        <w:rPr>
          <w:rFonts w:eastAsiaTheme="minorHAnsi"/>
          <w:color w:val="000000"/>
        </w:rPr>
        <w:t xml:space="preserve"> 7%; </w:t>
      </w:r>
    </w:p>
    <w:p w:rsidR="00DE236B" w:rsidRPr="00717959" w:rsidRDefault="00DE236B" w:rsidP="00656C06">
      <w:pPr>
        <w:pStyle w:val="Default"/>
        <w:ind w:firstLine="720"/>
        <w:jc w:val="both"/>
      </w:pPr>
      <w:r w:rsidRPr="00717959">
        <w:rPr>
          <w:b/>
          <w:bCs/>
        </w:rPr>
        <w:t xml:space="preserve">Средства за плате се планирају на бази постојећег, а не систематизованог броја запослених. </w:t>
      </w:r>
    </w:p>
    <w:p w:rsidR="00DE236B" w:rsidRDefault="00DE236B" w:rsidP="00656C06">
      <w:pPr>
        <w:pStyle w:val="Default"/>
        <w:ind w:firstLine="720"/>
        <w:jc w:val="both"/>
      </w:pPr>
      <w:r w:rsidRPr="00717959">
        <w:t xml:space="preserve">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треба планирати на апропријацији економској класификацији 465 - Остале дотације и трансфери. </w:t>
      </w:r>
    </w:p>
    <w:p w:rsidR="00DE236B" w:rsidRDefault="00DE236B" w:rsidP="00656C06">
      <w:pPr>
        <w:pStyle w:val="Default"/>
      </w:pPr>
    </w:p>
    <w:p w:rsidR="00DE236B" w:rsidRDefault="00DE236B" w:rsidP="00656C06">
      <w:pPr>
        <w:pStyle w:val="Default"/>
        <w:rPr>
          <w:b/>
          <w:bCs/>
          <w:i/>
          <w:iCs/>
        </w:rPr>
      </w:pPr>
      <w:r>
        <w:rPr>
          <w:b/>
          <w:bCs/>
          <w:i/>
          <w:iCs/>
          <w:sz w:val="23"/>
          <w:szCs w:val="23"/>
        </w:rPr>
        <w:t>4</w:t>
      </w:r>
      <w:r w:rsidRPr="00CD61A8">
        <w:rPr>
          <w:b/>
          <w:bCs/>
          <w:i/>
          <w:iCs/>
        </w:rPr>
        <w:t xml:space="preserve">. Планирање броја запослених у 2019. години </w:t>
      </w:r>
    </w:p>
    <w:p w:rsidR="00DE236B" w:rsidRPr="00CD61A8" w:rsidRDefault="00DE236B" w:rsidP="00656C06">
      <w:pPr>
        <w:pStyle w:val="Default"/>
      </w:pPr>
    </w:p>
    <w:p w:rsidR="00DE236B" w:rsidRDefault="00DE236B" w:rsidP="00656C06">
      <w:pPr>
        <w:pStyle w:val="Default"/>
        <w:rPr>
          <w:b/>
          <w:bCs/>
        </w:rPr>
      </w:pPr>
      <w:r w:rsidRPr="00CD61A8">
        <w:rPr>
          <w:b/>
          <w:bCs/>
        </w:rPr>
        <w:t xml:space="preserve">А) Законско уређење </w:t>
      </w:r>
    </w:p>
    <w:p w:rsidR="00DE236B" w:rsidRPr="00CD61A8" w:rsidRDefault="00DE236B" w:rsidP="00656C06">
      <w:pPr>
        <w:pStyle w:val="Default"/>
      </w:pPr>
    </w:p>
    <w:p w:rsidR="00DE236B" w:rsidRDefault="00DE236B" w:rsidP="00656C06">
      <w:pPr>
        <w:pStyle w:val="Default"/>
        <w:ind w:firstLine="720"/>
        <w:jc w:val="both"/>
      </w:pPr>
      <w:r w:rsidRPr="00CD61A8">
        <w:t xml:space="preserve">Према члану 2. ст. 4 и 5. Закона о начину одређивања максималног броја запослених у јавном сектору („Службени гласник РС”, број 68/15, 85/15-УС и 81/16-УС) (у даљем тексту: Закон о максималном броју), Систем локалне самоуправе, у смислу овог закона чине органи јединице локалне самоуправе, јавне службе, јавна предузећа, правна лица основана од стране тих предузећа, привредна друштва и друге организације које у систему локалне самоуправе </w:t>
      </w:r>
      <w:r w:rsidRPr="00CD61A8">
        <w:rPr>
          <w:b/>
          <w:bCs/>
        </w:rPr>
        <w:t>имају обавезу пријављивања података о запосленима у регистар који води министарство надлежно за послове финансија</w:t>
      </w:r>
      <w:r w:rsidRPr="00CD61A8">
        <w:t xml:space="preserve">, односно запослене чије се плате, односно зараде финансирају из буџета јединице локалне самоуправе. </w:t>
      </w:r>
    </w:p>
    <w:p w:rsidR="00DE236B" w:rsidRPr="00266BF3" w:rsidRDefault="00DE236B" w:rsidP="00656C06">
      <w:pPr>
        <w:pStyle w:val="Default"/>
        <w:ind w:firstLine="720"/>
        <w:jc w:val="both"/>
      </w:pPr>
    </w:p>
    <w:p w:rsidR="00DE236B" w:rsidRDefault="00DE236B" w:rsidP="00656C06">
      <w:pPr>
        <w:pStyle w:val="Default"/>
        <w:ind w:firstLine="720"/>
        <w:jc w:val="both"/>
      </w:pPr>
      <w:r w:rsidRPr="00CD61A8">
        <w:lastRenderedPageBreak/>
        <w:t>Према члану 4. став 1. Закон о максималном броју за сваку календарску годину, актом Владе се утврђује максималан број запослених на неодређено време у систему локалне самоуправе</w:t>
      </w:r>
      <w:r>
        <w:t>.</w:t>
      </w:r>
    </w:p>
    <w:p w:rsidR="00DE236B" w:rsidRPr="00266BF3" w:rsidRDefault="00DE236B" w:rsidP="00656C06">
      <w:pPr>
        <w:pStyle w:val="Default"/>
        <w:ind w:firstLine="720"/>
        <w:jc w:val="both"/>
        <w:rPr>
          <w:b/>
          <w:bCs/>
          <w:i/>
          <w:iCs/>
        </w:rPr>
      </w:pPr>
    </w:p>
    <w:p w:rsidR="00DE236B" w:rsidRDefault="00DE236B" w:rsidP="00656C06">
      <w:pPr>
        <w:pStyle w:val="Default"/>
        <w:ind w:firstLine="720"/>
        <w:jc w:val="both"/>
        <w:rPr>
          <w:color w:val="auto"/>
        </w:rPr>
      </w:pPr>
      <w:r w:rsidRPr="0014698B">
        <w:t xml:space="preserve">У члану 6. Закона о максималном броју </w:t>
      </w:r>
      <w:r>
        <w:t xml:space="preserve">уређено је да </w:t>
      </w:r>
      <w:r w:rsidRPr="0014698B">
        <w:t>скупштина јединице локалне самоуправе својим актом утврђује максималан број з</w:t>
      </w:r>
      <w:r w:rsidRPr="0014698B">
        <w:rPr>
          <w:color w:val="auto"/>
        </w:rPr>
        <w:t xml:space="preserve">апослених за сваки организациони облик у систему локалне самоуправе. </w:t>
      </w:r>
    </w:p>
    <w:p w:rsidR="00DE236B" w:rsidRPr="00266BF3" w:rsidRDefault="00DE236B" w:rsidP="00656C06">
      <w:pPr>
        <w:pStyle w:val="Default"/>
        <w:ind w:firstLine="720"/>
        <w:jc w:val="both"/>
        <w:rPr>
          <w:color w:val="auto"/>
        </w:rPr>
      </w:pPr>
    </w:p>
    <w:p w:rsidR="00DE236B" w:rsidRDefault="00DE236B" w:rsidP="00656C06">
      <w:pPr>
        <w:pStyle w:val="Default"/>
        <w:ind w:firstLine="720"/>
        <w:jc w:val="both"/>
        <w:rPr>
          <w:color w:val="auto"/>
        </w:rPr>
      </w:pPr>
      <w:r w:rsidRPr="0014698B">
        <w:rPr>
          <w:color w:val="auto"/>
        </w:rPr>
        <w:t>Члан 8. Закона о максималном броју прописује да максималан број запослених у систему локалне самоуправе представља укупан број запослених у свим организационим облицима јединице локалне власти, који ће се остварити до завршетка рационализације, уз остварене уштеде за плате запослених</w:t>
      </w:r>
      <w:r>
        <w:rPr>
          <w:color w:val="auto"/>
        </w:rPr>
        <w:t>.</w:t>
      </w:r>
    </w:p>
    <w:p w:rsidR="00DE236B" w:rsidRPr="007F6F8A" w:rsidRDefault="00DE236B" w:rsidP="00656C06">
      <w:pPr>
        <w:pStyle w:val="Default"/>
        <w:ind w:firstLine="720"/>
        <w:jc w:val="both"/>
        <w:rPr>
          <w:color w:val="auto"/>
        </w:rPr>
      </w:pPr>
    </w:p>
    <w:p w:rsidR="00DE236B" w:rsidRDefault="00DE236B" w:rsidP="00656C06">
      <w:pPr>
        <w:pStyle w:val="Default"/>
        <w:ind w:firstLine="720"/>
        <w:jc w:val="both"/>
        <w:rPr>
          <w:b/>
          <w:bCs/>
          <w:color w:val="auto"/>
        </w:rPr>
      </w:pPr>
      <w:r w:rsidRPr="0014698B">
        <w:rPr>
          <w:color w:val="auto"/>
        </w:rPr>
        <w:t xml:space="preserve">У тачки 9. Одлуке о максималном броју запослених на неодређено време у систему локалне самоуправе за 2017. годину („Службени гласник Републике Србије”, број 61/17), наводи се да у оквиру максималног броја запослених, одређеног у тач. 2, 5. и 7 ове Oдлуке, </w:t>
      </w:r>
      <w:r w:rsidRPr="0014698B">
        <w:rPr>
          <w:b/>
          <w:bCs/>
          <w:color w:val="auto"/>
        </w:rPr>
        <w:t>сваки организациони облик може имати највише онолики број запослених на неодређено време, за који има обезбеђена средства за зараде.</w:t>
      </w:r>
    </w:p>
    <w:p w:rsidR="00DE236B" w:rsidRPr="001507A0" w:rsidRDefault="00DE236B" w:rsidP="00656C06">
      <w:pPr>
        <w:pStyle w:val="Default"/>
        <w:ind w:firstLine="720"/>
        <w:jc w:val="both"/>
        <w:rPr>
          <w:b/>
          <w:bCs/>
          <w:color w:val="auto"/>
        </w:rPr>
      </w:pPr>
    </w:p>
    <w:p w:rsidR="00DE236B" w:rsidRPr="001507A0" w:rsidRDefault="00DE236B" w:rsidP="00656C06">
      <w:pPr>
        <w:pStyle w:val="Default"/>
        <w:rPr>
          <w:b/>
          <w:bCs/>
        </w:rPr>
      </w:pPr>
      <w:r w:rsidRPr="001507A0">
        <w:rPr>
          <w:b/>
          <w:bCs/>
        </w:rPr>
        <w:t xml:space="preserve">Б) Ограничење броја запослених на одређено време </w:t>
      </w:r>
    </w:p>
    <w:p w:rsidR="00DE236B" w:rsidRPr="001507A0" w:rsidRDefault="00DE236B" w:rsidP="00656C06">
      <w:pPr>
        <w:pStyle w:val="Default"/>
      </w:pPr>
    </w:p>
    <w:p w:rsidR="00326FE3" w:rsidRDefault="00DE236B" w:rsidP="00656C06">
      <w:pPr>
        <w:pStyle w:val="Default"/>
        <w:ind w:firstLine="720"/>
        <w:jc w:val="both"/>
      </w:pPr>
      <w:r w:rsidRPr="001507A0">
        <w:t>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 не може бити већи од 10% броја запослених на неодређено време код организационог облика (члан 10. став 1.). Организациони облик који има мање од 100 запослених може да има највише до 10 запослених или ангажованих лица у смислу става 1. овог члана (став 2), с тим да уколико тај број превазилази 10% запослених на неодређено време, јединица локалне власти се мора обратити Комисији Владе за новозапошљавање ради добијања сагласности.</w:t>
      </w:r>
    </w:p>
    <w:p w:rsidR="00B62745" w:rsidRDefault="00B62745" w:rsidP="00656C06">
      <w:pPr>
        <w:pStyle w:val="Default"/>
        <w:ind w:firstLine="720"/>
        <w:jc w:val="both"/>
        <w:rPr>
          <w:b/>
          <w:bCs/>
        </w:rPr>
      </w:pPr>
      <w:r w:rsidRPr="006E2DD5">
        <w:t xml:space="preserve">Локална власт је у обавези да у одлуци о буџету за 2019. годину, у делу буџета који садржи норме битне за извршење буџета, у посебној одредби искаже </w:t>
      </w:r>
      <w:r w:rsidRPr="006E2DD5">
        <w:rPr>
          <w:b/>
          <w:bCs/>
        </w:rPr>
        <w:t xml:space="preserve">број запослених на неодређено и одређено време, за које су у буџету локалне власти обезбеђена средства. </w:t>
      </w:r>
    </w:p>
    <w:p w:rsidR="0042010F" w:rsidRPr="0042010F" w:rsidRDefault="0042010F" w:rsidP="00656C06">
      <w:pPr>
        <w:pStyle w:val="Default"/>
        <w:ind w:firstLine="720"/>
        <w:jc w:val="both"/>
      </w:pPr>
    </w:p>
    <w:p w:rsidR="0042010F" w:rsidRDefault="0042010F" w:rsidP="00656C06">
      <w:pPr>
        <w:pStyle w:val="Default"/>
        <w:rPr>
          <w:b/>
          <w:bCs/>
        </w:rPr>
      </w:pPr>
      <w:r w:rsidRPr="005A43ED">
        <w:rPr>
          <w:b/>
          <w:bCs/>
        </w:rPr>
        <w:t xml:space="preserve">Капитални пројекти </w:t>
      </w:r>
    </w:p>
    <w:p w:rsidR="0042010F" w:rsidRPr="005A43ED" w:rsidRDefault="0042010F" w:rsidP="00656C06">
      <w:pPr>
        <w:pStyle w:val="Default"/>
        <w:jc w:val="both"/>
      </w:pPr>
    </w:p>
    <w:p w:rsidR="0042010F" w:rsidRDefault="0042010F" w:rsidP="00656C06">
      <w:pPr>
        <w:pStyle w:val="Default"/>
        <w:ind w:firstLine="720"/>
        <w:jc w:val="both"/>
      </w:pPr>
      <w:r w:rsidRPr="005A43ED">
        <w:t xml:space="preserve">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42010F" w:rsidRPr="005A43ED" w:rsidRDefault="0042010F" w:rsidP="00656C06">
      <w:pPr>
        <w:pStyle w:val="Default"/>
        <w:ind w:firstLine="720"/>
        <w:jc w:val="both"/>
      </w:pPr>
    </w:p>
    <w:p w:rsidR="0042010F" w:rsidRPr="00D050A5" w:rsidRDefault="0042010F" w:rsidP="00656C06">
      <w:pPr>
        <w:pStyle w:val="Default"/>
        <w:ind w:firstLine="720"/>
        <w:jc w:val="both"/>
        <w:rPr>
          <w:b/>
        </w:rPr>
      </w:pPr>
      <w:r w:rsidRPr="00D050A5">
        <w:rPr>
          <w:b/>
        </w:rPr>
        <w:t>Упутством је наглашено да се капитални пројекти планирају  и укључују у буџет у складу са одредбама Уредбе о садржини, начину припреме и оцене, као и праћењу спровођења и извештавању о реализацији капиталних пројеката („Службени гласник РС”, бр. 63/</w:t>
      </w:r>
      <w:r>
        <w:rPr>
          <w:b/>
        </w:rPr>
        <w:t>20</w:t>
      </w:r>
      <w:r w:rsidRPr="00D050A5">
        <w:rPr>
          <w:b/>
        </w:rPr>
        <w:t>17) и Правилника о садржини, роковима и поступку достављања инвестиционе документације за капиталне пројекте („Службени гласник РС”, бр. 18/</w:t>
      </w:r>
      <w:r>
        <w:rPr>
          <w:b/>
        </w:rPr>
        <w:t>20</w:t>
      </w:r>
      <w:r w:rsidRPr="00D050A5">
        <w:rPr>
          <w:b/>
        </w:rPr>
        <w:t>18).</w:t>
      </w:r>
    </w:p>
    <w:p w:rsidR="000D4ABD" w:rsidRPr="000D4ABD" w:rsidRDefault="000D4ABD" w:rsidP="00656C06">
      <w:pPr>
        <w:pStyle w:val="Default"/>
        <w:ind w:firstLine="720"/>
        <w:jc w:val="both"/>
        <w:rPr>
          <w:b/>
          <w:bCs/>
          <w:i/>
          <w:iCs/>
        </w:rPr>
      </w:pPr>
    </w:p>
    <w:p w:rsidR="00B01D6D" w:rsidRDefault="00D91B8A" w:rsidP="00656C06">
      <w:pPr>
        <w:ind w:firstLine="708"/>
        <w:jc w:val="center"/>
        <w:rPr>
          <w:b/>
          <w:lang w:val="sr-Cyrl-CS"/>
        </w:rPr>
      </w:pPr>
      <w:r w:rsidRPr="00FB34F5">
        <w:rPr>
          <w:b/>
          <w:lang w:val="sr-Cyrl-CS"/>
        </w:rPr>
        <w:lastRenderedPageBreak/>
        <w:t>Смернице из Упутства за</w:t>
      </w:r>
      <w:r w:rsidR="00130637" w:rsidRPr="00FB34F5">
        <w:rPr>
          <w:b/>
          <w:lang w:val="sr-Cyrl-CS"/>
        </w:rPr>
        <w:t xml:space="preserve"> припрему буџета општине</w:t>
      </w:r>
      <w:r w:rsidR="00764992" w:rsidRPr="00FB34F5">
        <w:rPr>
          <w:b/>
          <w:lang w:val="sr-Cyrl-CS"/>
        </w:rPr>
        <w:t xml:space="preserve"> Горњи Милановац</w:t>
      </w:r>
      <w:r w:rsidR="00305B38">
        <w:rPr>
          <w:b/>
          <w:lang w:val="sr-Cyrl-CS"/>
        </w:rPr>
        <w:t xml:space="preserve"> за 2019</w:t>
      </w:r>
      <w:r w:rsidRPr="00FB34F5">
        <w:rPr>
          <w:b/>
          <w:lang w:val="sr-Cyrl-CS"/>
        </w:rPr>
        <w:t xml:space="preserve">. </w:t>
      </w:r>
      <w:r w:rsidR="000A67F7">
        <w:rPr>
          <w:b/>
          <w:lang w:val="sr-Cyrl-CS"/>
        </w:rPr>
        <w:t>г</w:t>
      </w:r>
      <w:r w:rsidRPr="00FB34F5">
        <w:rPr>
          <w:b/>
          <w:lang w:val="sr-Cyrl-CS"/>
        </w:rPr>
        <w:t>одину</w:t>
      </w:r>
    </w:p>
    <w:p w:rsidR="000A67F7" w:rsidRDefault="000A67F7" w:rsidP="00656C06">
      <w:pPr>
        <w:ind w:firstLine="708"/>
        <w:jc w:val="center"/>
        <w:rPr>
          <w:b/>
          <w:lang w:val="sr-Cyrl-CS"/>
        </w:rPr>
      </w:pPr>
    </w:p>
    <w:p w:rsidR="008B4278" w:rsidRDefault="008B4278" w:rsidP="00656C06">
      <w:pPr>
        <w:ind w:firstLine="708"/>
        <w:jc w:val="both"/>
        <w:rPr>
          <w:lang w:val="sr-Cyrl-CS"/>
        </w:rPr>
      </w:pPr>
      <w:r w:rsidRPr="002F3F26">
        <w:rPr>
          <w:lang w:val="sr-Cyrl-CS"/>
        </w:rPr>
        <w:t xml:space="preserve">Сагледавајући привредна кретања </w:t>
      </w:r>
      <w:r>
        <w:rPr>
          <w:lang w:val="sr-Cyrl-CS"/>
        </w:rPr>
        <w:t>у</w:t>
      </w:r>
      <w:r w:rsidR="001375E1">
        <w:rPr>
          <w:lang w:val="sr-Cyrl-CS"/>
        </w:rPr>
        <w:t xml:space="preserve"> првој половини </w:t>
      </w:r>
      <w:r>
        <w:rPr>
          <w:lang w:val="sr-Cyrl-CS"/>
        </w:rPr>
        <w:t xml:space="preserve"> 201</w:t>
      </w:r>
      <w:r w:rsidR="001375E1">
        <w:rPr>
          <w:lang w:val="sr-Cyrl-CS"/>
        </w:rPr>
        <w:t>8. године</w:t>
      </w:r>
      <w:r w:rsidRPr="002F3F26">
        <w:rPr>
          <w:lang w:val="sr-Cyrl-CS"/>
        </w:rPr>
        <w:t xml:space="preserve">, полазећи од тога да </w:t>
      </w:r>
      <w:r>
        <w:t xml:space="preserve">je </w:t>
      </w:r>
      <w:r>
        <w:rPr>
          <w:lang w:val="sr-Cyrl-CS"/>
        </w:rPr>
        <w:t>Фискалн</w:t>
      </w:r>
      <w:r>
        <w:t>oм</w:t>
      </w:r>
      <w:r>
        <w:rPr>
          <w:lang w:val="sr-Cyrl-CS"/>
        </w:rPr>
        <w:t xml:space="preserve"> стратегиј</w:t>
      </w:r>
      <w:r>
        <w:t>oм</w:t>
      </w:r>
      <w:r w:rsidRPr="002F3F26">
        <w:rPr>
          <w:lang w:val="sr-Cyrl-CS"/>
        </w:rPr>
        <w:t xml:space="preserve"> за 201</w:t>
      </w:r>
      <w:r w:rsidR="001375E1">
        <w:t>8</w:t>
      </w:r>
      <w:r w:rsidRPr="002F3F26">
        <w:rPr>
          <w:lang w:val="sr-Cyrl-CS"/>
        </w:rPr>
        <w:t>. годину са пројекцијама за 201</w:t>
      </w:r>
      <w:r w:rsidR="001375E1">
        <w:t>9</w:t>
      </w:r>
      <w:r w:rsidR="001375E1">
        <w:rPr>
          <w:lang w:val="sr-Cyrl-CS"/>
        </w:rPr>
        <w:t>. и 2020</w:t>
      </w:r>
      <w:r w:rsidRPr="002F3F26">
        <w:rPr>
          <w:lang w:val="sr-Cyrl-CS"/>
        </w:rPr>
        <w:t xml:space="preserve">. </w:t>
      </w:r>
      <w:r>
        <w:t>г</w:t>
      </w:r>
      <w:r w:rsidRPr="002F3F26">
        <w:rPr>
          <w:lang w:val="sr-Cyrl-CS"/>
        </w:rPr>
        <w:t>одину</w:t>
      </w:r>
      <w:r w:rsidR="001375E1">
        <w:t xml:space="preserve"> предвиђено да ће у 2019</w:t>
      </w:r>
      <w:r>
        <w:t xml:space="preserve">. години стопа </w:t>
      </w:r>
      <w:r>
        <w:rPr>
          <w:lang w:val="sr-Cyrl-CS"/>
        </w:rPr>
        <w:t>реалног</w:t>
      </w:r>
      <w:r w:rsidRPr="002F3F26">
        <w:rPr>
          <w:lang w:val="sr-Cyrl-CS"/>
        </w:rPr>
        <w:t xml:space="preserve"> раста БДП-а</w:t>
      </w:r>
      <w:r>
        <w:rPr>
          <w:lang w:val="sr-Cyrl-CS"/>
        </w:rPr>
        <w:t xml:space="preserve"> износити </w:t>
      </w:r>
      <w:r w:rsidR="00D90BCC">
        <w:t>2,8</w:t>
      </w:r>
      <w:r>
        <w:rPr>
          <w:lang w:val="sr-Cyrl-CS"/>
        </w:rPr>
        <w:t>%</w:t>
      </w:r>
      <w:r w:rsidRPr="002F3F26">
        <w:rPr>
          <w:lang w:val="sr-Cyrl-CS"/>
        </w:rPr>
        <w:t xml:space="preserve">, као и раст потрошачких цена од </w:t>
      </w:r>
      <w:r w:rsidR="00A45BFE">
        <w:t>2,8</w:t>
      </w:r>
      <w:r w:rsidRPr="002F3F26">
        <w:rPr>
          <w:lang w:val="sr-Cyrl-CS"/>
        </w:rPr>
        <w:t xml:space="preserve">%, ниво упослености у привреди и јавном сектору, а сагласно одредбама члана 40. Закона о буџетском систему, </w:t>
      </w:r>
      <w:r>
        <w:rPr>
          <w:lang w:val="sr-Cyrl-CS"/>
        </w:rPr>
        <w:t>Упутством</w:t>
      </w:r>
      <w:r w:rsidRPr="008B4278">
        <w:rPr>
          <w:lang w:val="sr-Cyrl-CS"/>
        </w:rPr>
        <w:t xml:space="preserve"> за припрему буџета</w:t>
      </w:r>
      <w:r w:rsidR="001375E1">
        <w:rPr>
          <w:lang w:val="sr-Cyrl-CS"/>
        </w:rPr>
        <w:t xml:space="preserve"> општине Горњи Милановац за 2019</w:t>
      </w:r>
      <w:r w:rsidRPr="008B4278">
        <w:rPr>
          <w:lang w:val="sr-Cyrl-CS"/>
        </w:rPr>
        <w:t xml:space="preserve">. </w:t>
      </w:r>
      <w:r>
        <w:rPr>
          <w:lang w:val="sr-Cyrl-CS"/>
        </w:rPr>
        <w:t>г</w:t>
      </w:r>
      <w:r w:rsidRPr="008B4278">
        <w:rPr>
          <w:lang w:val="sr-Cyrl-CS"/>
        </w:rPr>
        <w:t>одину</w:t>
      </w:r>
      <w:r>
        <w:rPr>
          <w:lang w:val="sr-Cyrl-CS"/>
        </w:rPr>
        <w:t xml:space="preserve"> </w:t>
      </w:r>
      <w:r w:rsidRPr="002F3F26">
        <w:rPr>
          <w:lang w:val="sr-Cyrl-CS"/>
        </w:rPr>
        <w:t>буџетски</w:t>
      </w:r>
      <w:r>
        <w:rPr>
          <w:lang w:val="sr-Cyrl-CS"/>
        </w:rPr>
        <w:t>м</w:t>
      </w:r>
      <w:r w:rsidRPr="002F3F26">
        <w:rPr>
          <w:lang w:val="sr-Cyrl-CS"/>
        </w:rPr>
        <w:t xml:space="preserve"> корисници</w:t>
      </w:r>
      <w:r>
        <w:rPr>
          <w:lang w:val="sr-Cyrl-CS"/>
        </w:rPr>
        <w:t xml:space="preserve">ма </w:t>
      </w:r>
      <w:r w:rsidRPr="002F3F26">
        <w:rPr>
          <w:lang w:val="sr-Cyrl-CS"/>
        </w:rPr>
        <w:t xml:space="preserve"> општине Горњи Милановац </w:t>
      </w:r>
      <w:r>
        <w:rPr>
          <w:lang w:val="sr-Cyrl-CS"/>
        </w:rPr>
        <w:t>наложено је да се</w:t>
      </w:r>
      <w:r w:rsidRPr="002F3F26">
        <w:rPr>
          <w:lang w:val="sr-Cyrl-CS"/>
        </w:rPr>
        <w:t xml:space="preserve"> при изради предлога финансијског плана за 201</w:t>
      </w:r>
      <w:r w:rsidR="003D4181">
        <w:t>9</w:t>
      </w:r>
      <w:r w:rsidRPr="002F3F26">
        <w:rPr>
          <w:lang w:val="sr-Cyrl-CS"/>
        </w:rPr>
        <w:t>. годину придржавају  следећег:</w:t>
      </w:r>
    </w:p>
    <w:p w:rsidR="003F50B6" w:rsidRPr="002F3F26" w:rsidRDefault="003F50B6" w:rsidP="00656C06">
      <w:pPr>
        <w:ind w:firstLine="708"/>
        <w:jc w:val="both"/>
        <w:rPr>
          <w:lang w:val="sr-Cyrl-CS"/>
        </w:rPr>
      </w:pPr>
    </w:p>
    <w:p w:rsidR="008B4278" w:rsidRPr="002F3F26" w:rsidRDefault="008B4278" w:rsidP="00656C06">
      <w:pPr>
        <w:spacing w:after="120"/>
        <w:jc w:val="both"/>
        <w:rPr>
          <w:lang w:val="sr-Cyrl-CS"/>
        </w:rPr>
      </w:pPr>
      <w:r w:rsidRPr="002F3F26">
        <w:rPr>
          <w:lang w:val="sr-Cyrl-CS"/>
        </w:rPr>
        <w:t xml:space="preserve">  </w:t>
      </w:r>
      <w:r w:rsidRPr="002F3F26">
        <w:rPr>
          <w:lang w:val="sr-Cyrl-CS"/>
        </w:rPr>
        <w:tab/>
        <w:t>1.  Основ политике планирања прихода и расхода</w:t>
      </w:r>
      <w:r w:rsidR="003D4181">
        <w:t xml:space="preserve"> за 2019</w:t>
      </w:r>
      <w:r>
        <w:t>. годину</w:t>
      </w:r>
      <w:r w:rsidRPr="002F3F26">
        <w:rPr>
          <w:lang w:val="sr-Cyrl-CS"/>
        </w:rPr>
        <w:t xml:space="preserve"> мора бити у складу са реалним пројекцијама буџета општине за 20</w:t>
      </w:r>
      <w:r>
        <w:rPr>
          <w:lang w:val="sr-Cyrl-CS"/>
        </w:rPr>
        <w:t>1</w:t>
      </w:r>
      <w:r w:rsidR="003D4181">
        <w:t>8</w:t>
      </w:r>
      <w:r w:rsidRPr="002F3F26">
        <w:rPr>
          <w:lang w:val="sr-Cyrl-CS"/>
        </w:rPr>
        <w:t>. годину.</w:t>
      </w:r>
    </w:p>
    <w:p w:rsidR="008B4278" w:rsidRPr="002F3F26" w:rsidRDefault="008B4278" w:rsidP="00656C06">
      <w:pPr>
        <w:spacing w:after="120"/>
        <w:jc w:val="both"/>
        <w:rPr>
          <w:lang w:val="sr-Cyrl-CS"/>
        </w:rPr>
      </w:pPr>
      <w:r w:rsidRPr="002F3F26">
        <w:rPr>
          <w:lang w:val="sr-Cyrl-CS"/>
        </w:rPr>
        <w:t xml:space="preserve"> </w:t>
      </w:r>
      <w:r w:rsidRPr="002F3F26">
        <w:rPr>
          <w:lang w:val="sr-Cyrl-CS"/>
        </w:rPr>
        <w:tab/>
        <w:t xml:space="preserve">2. </w:t>
      </w:r>
      <w:r w:rsidRPr="0065195E">
        <w:rPr>
          <w:lang w:val="sr-Cyrl-CS"/>
        </w:rPr>
        <w:t>При изради предлога финансијских планова за 201</w:t>
      </w:r>
      <w:r w:rsidR="00A84D1B" w:rsidRPr="0065195E">
        <w:t>9</w:t>
      </w:r>
      <w:r w:rsidRPr="0065195E">
        <w:rPr>
          <w:lang w:val="sr-Cyrl-CS"/>
        </w:rPr>
        <w:t>. годину, корисници буџета треба да планирају расходе и издатке до нивоа утврђених овим Упутством, водећи</w:t>
      </w:r>
      <w:r>
        <w:rPr>
          <w:lang w:val="sr-Cyrl-CS"/>
        </w:rPr>
        <w:t xml:space="preserve"> рачуна при томе </w:t>
      </w:r>
      <w:r w:rsidRPr="002F3F26">
        <w:rPr>
          <w:lang w:val="sr-Cyrl-CS"/>
        </w:rPr>
        <w:t>уговореним обавезама и донетим  одлукама од стране Скупштине општине, односно надлежног органа општине Горњи Милановац.</w:t>
      </w:r>
    </w:p>
    <w:p w:rsidR="003F50B6" w:rsidRDefault="00203279" w:rsidP="00656C06">
      <w:pPr>
        <w:jc w:val="both"/>
        <w:rPr>
          <w:lang w:val="sr-Cyrl-CS"/>
        </w:rPr>
      </w:pPr>
      <w:r w:rsidRPr="00FB34F5">
        <w:rPr>
          <w:lang w:val="sr-Cyrl-CS"/>
        </w:rPr>
        <w:t xml:space="preserve"> </w:t>
      </w:r>
      <w:r w:rsidRPr="00FB34F5">
        <w:rPr>
          <w:lang w:val="sr-Cyrl-CS"/>
        </w:rPr>
        <w:tab/>
        <w:t xml:space="preserve">3. Ради сагледавања могућности буџета општине Горњи </w:t>
      </w:r>
      <w:r w:rsidRPr="0065195E">
        <w:rPr>
          <w:lang w:val="sr-Cyrl-CS"/>
        </w:rPr>
        <w:t>Милановац за 201</w:t>
      </w:r>
      <w:r w:rsidR="00A84D1B" w:rsidRPr="0065195E">
        <w:rPr>
          <w:lang w:val="sr-Cyrl-CS"/>
        </w:rPr>
        <w:t>9</w:t>
      </w:r>
      <w:r w:rsidRPr="0065195E">
        <w:rPr>
          <w:lang w:val="sr-Cyrl-CS"/>
        </w:rPr>
        <w:t>. годину и наредне две године, дата је  пројекција прихода и примања као и лимити за све буџетске кориснике. Лимити расхода за буџетске кориснике</w:t>
      </w:r>
      <w:r w:rsidR="00BE42E4" w:rsidRPr="0065195E">
        <w:rPr>
          <w:lang w:val="sr-Cyrl-CS"/>
        </w:rPr>
        <w:t xml:space="preserve"> општине Горњи Милановац за 201</w:t>
      </w:r>
      <w:r w:rsidR="00A84D1B" w:rsidRPr="0065195E">
        <w:rPr>
          <w:lang w:val="sr-Cyrl-CS"/>
        </w:rPr>
        <w:t>9</w:t>
      </w:r>
      <w:r w:rsidRPr="0065195E">
        <w:rPr>
          <w:lang w:val="sr-Cyrl-CS"/>
        </w:rPr>
        <w:t>. годину, дати су на бази сагледавања потребних средстава за рад и функционисање</w:t>
      </w:r>
      <w:r w:rsidRPr="00FB34F5">
        <w:rPr>
          <w:lang w:val="sr-Cyrl-CS"/>
        </w:rPr>
        <w:t xml:space="preserve"> буџетских корисника, створених обавеза и могућности смањења појединих расхода у оквиру директних и индиректних буџетских корисника, као и најављених законских прописа од стране Владе Републике Србије</w:t>
      </w:r>
      <w:r w:rsidR="00BE42E4" w:rsidRPr="00FB34F5">
        <w:rPr>
          <w:lang w:val="sr-Cyrl-CS"/>
        </w:rPr>
        <w:t>.</w:t>
      </w:r>
    </w:p>
    <w:p w:rsidR="00203279" w:rsidRPr="00FB34F5" w:rsidRDefault="00203279" w:rsidP="00656C06">
      <w:pPr>
        <w:jc w:val="both"/>
        <w:rPr>
          <w:lang w:val="sr-Cyrl-CS"/>
        </w:rPr>
      </w:pPr>
      <w:r w:rsidRPr="00FB34F5">
        <w:t xml:space="preserve">                                                                                         </w:t>
      </w:r>
      <w:r w:rsidRPr="00FB34F5">
        <w:rPr>
          <w:lang w:val="sr-Cyrl-CS"/>
        </w:rPr>
        <w:t xml:space="preserve"> </w:t>
      </w:r>
    </w:p>
    <w:p w:rsidR="00555370" w:rsidRDefault="00203279" w:rsidP="00656C06">
      <w:pPr>
        <w:tabs>
          <w:tab w:val="left" w:pos="1320"/>
        </w:tabs>
        <w:ind w:firstLine="720"/>
        <w:jc w:val="both"/>
        <w:rPr>
          <w:lang w:val="sr-Cyrl-CS"/>
        </w:rPr>
      </w:pPr>
      <w:r w:rsidRPr="00FB34F5">
        <w:rPr>
          <w:lang w:val="sr-Cyrl-CS"/>
        </w:rPr>
        <w:t>4. Планирање расхода за плате и накнаде запослених у складу са колективним уговором (плате, отпремнине, превоз, социјална давања и др.), треба вршити крајње рационално.</w:t>
      </w:r>
      <w:r w:rsidR="004E2338" w:rsidRPr="00FB34F5">
        <w:t xml:space="preserve"> </w:t>
      </w:r>
      <w:r w:rsidR="00555370" w:rsidRPr="002F3F26">
        <w:rPr>
          <w:lang w:val="sr-Cyrl-CS"/>
        </w:rPr>
        <w:t>Приликом утврђивањ</w:t>
      </w:r>
      <w:r w:rsidR="00555370">
        <w:rPr>
          <w:lang w:val="sr-Cyrl-CS"/>
        </w:rPr>
        <w:t>а масе средстава за плате у 201</w:t>
      </w:r>
      <w:r w:rsidR="00555370">
        <w:t>9</w:t>
      </w:r>
      <w:r w:rsidR="00555370" w:rsidRPr="002F3F26">
        <w:rPr>
          <w:lang w:val="sr-Cyrl-CS"/>
        </w:rPr>
        <w:t xml:space="preserve">. години буџетски корисници треба да пођу од постојећег </w:t>
      </w:r>
      <w:r w:rsidR="007D5541">
        <w:rPr>
          <w:lang w:val="sr-Cyrl-CS"/>
        </w:rPr>
        <w:t>броја запослених и предвиђеног повећања плата за 2019. годину.</w:t>
      </w:r>
    </w:p>
    <w:p w:rsidR="00436800" w:rsidRPr="00F1053B" w:rsidRDefault="00436800" w:rsidP="00656C06">
      <w:pPr>
        <w:pStyle w:val="Default"/>
      </w:pPr>
    </w:p>
    <w:p w:rsidR="00203279" w:rsidRPr="00FB34F5" w:rsidRDefault="00203279" w:rsidP="00656C06">
      <w:pPr>
        <w:spacing w:after="120"/>
        <w:ind w:firstLine="680"/>
        <w:jc w:val="both"/>
        <w:rPr>
          <w:lang w:val="sr-Cyrl-CS"/>
        </w:rPr>
      </w:pPr>
      <w:r w:rsidRPr="00FB34F5">
        <w:rPr>
          <w:lang w:val="sr-Cyrl-CS"/>
        </w:rPr>
        <w:t xml:space="preserve">5. Расходе по основу куповине роба и услуга треба </w:t>
      </w:r>
      <w:r w:rsidRPr="0065195E">
        <w:rPr>
          <w:lang w:val="sr-Cyrl-CS"/>
        </w:rPr>
        <w:t>планирати на нивоу 201</w:t>
      </w:r>
      <w:r w:rsidR="009504EA" w:rsidRPr="0065195E">
        <w:rPr>
          <w:lang w:val="sr-Cyrl-CS"/>
        </w:rPr>
        <w:t>8</w:t>
      </w:r>
      <w:r w:rsidRPr="0065195E">
        <w:rPr>
          <w:lang w:val="sr-Cyrl-CS"/>
        </w:rPr>
        <w:t>. године (ограничења услуге репрезентације, поклона, службених путовања, контрола дневница, фиксне  и мобилне телефоније и др.) и они се могу планирати само ако су у</w:t>
      </w:r>
      <w:r w:rsidRPr="00FB34F5">
        <w:rPr>
          <w:lang w:val="sr-Cyrl-CS"/>
        </w:rPr>
        <w:t xml:space="preserve"> функцији обављања изворних и поверених послова у складу са Законом односно актом оснивача.</w:t>
      </w:r>
    </w:p>
    <w:p w:rsidR="002B2F3B" w:rsidRDefault="00203279" w:rsidP="00656C06">
      <w:pPr>
        <w:jc w:val="both"/>
        <w:rPr>
          <w:lang w:val="sr-Cyrl-CS"/>
        </w:rPr>
      </w:pPr>
      <w:r w:rsidRPr="00FB34F5">
        <w:rPr>
          <w:lang w:val="sr-Cyrl-CS"/>
        </w:rPr>
        <w:tab/>
      </w:r>
      <w:r w:rsidRPr="00A6016E">
        <w:rPr>
          <w:lang w:val="sr-Cyrl-CS"/>
        </w:rPr>
        <w:t xml:space="preserve">6. Набавка роба и услуга и капитална улагања (зграде, опрема) морају бити у складу са Законом  о јавним </w:t>
      </w:r>
      <w:r w:rsidRPr="0065195E">
        <w:rPr>
          <w:lang w:val="sr-Cyrl-CS"/>
        </w:rPr>
        <w:t>набавкама. У 201</w:t>
      </w:r>
      <w:r w:rsidR="009504EA" w:rsidRPr="0065195E">
        <w:rPr>
          <w:lang w:val="sr-Cyrl-CS"/>
        </w:rPr>
        <w:t>9</w:t>
      </w:r>
      <w:r w:rsidRPr="0065195E">
        <w:rPr>
          <w:lang w:val="sr-Cyrl-CS"/>
        </w:rPr>
        <w:t>.  години</w:t>
      </w:r>
      <w:r w:rsidRPr="00A6016E">
        <w:rPr>
          <w:lang w:val="sr-Cyrl-CS"/>
        </w:rPr>
        <w:t xml:space="preserve"> расходи на терет буџета неће се извршавати уколико не постоји план јавних набавки.</w:t>
      </w:r>
    </w:p>
    <w:p w:rsidR="00606A5C" w:rsidRPr="00070065" w:rsidRDefault="00606A5C" w:rsidP="00656C06">
      <w:pPr>
        <w:jc w:val="both"/>
        <w:rPr>
          <w:lang w:val="sr-Cyrl-CS"/>
        </w:rPr>
      </w:pPr>
    </w:p>
    <w:p w:rsidR="00606A5C" w:rsidRDefault="00606A5C" w:rsidP="00656C06">
      <w:pPr>
        <w:ind w:firstLine="708"/>
        <w:jc w:val="both"/>
        <w:rPr>
          <w:lang w:val="sr-Cyrl-CS"/>
        </w:rPr>
      </w:pPr>
      <w:r w:rsidRPr="00237FBC">
        <w:rPr>
          <w:rFonts w:eastAsiaTheme="minorHAnsi"/>
          <w:color w:val="000000"/>
        </w:rPr>
        <w:t>У изради одлуке о буџету јединица локалне самоуправе примењује се</w:t>
      </w:r>
      <w:r w:rsidRPr="00237FBC">
        <w:rPr>
          <w:rFonts w:eastAsiaTheme="minorHAnsi"/>
          <w:b/>
          <w:bCs/>
          <w:color w:val="000000"/>
        </w:rPr>
        <w:t xml:space="preserve"> униформна програмска структура за ЈЛС</w:t>
      </w:r>
      <w:r w:rsidRPr="00237FBC">
        <w:rPr>
          <w:rFonts w:eastAsiaTheme="minorHAnsi"/>
          <w:color w:val="000000"/>
        </w:rPr>
        <w:t xml:space="preserve"> коју је припремило Министарство финансија је у сарадњи са СКГО и садржи 17 програма уместо ранијих 15, као и низ измена на нивоу програмских</w:t>
      </w:r>
      <w:r w:rsidRPr="00A6016E">
        <w:rPr>
          <w:rFonts w:eastAsiaTheme="minorHAnsi"/>
          <w:color w:val="000000"/>
        </w:rPr>
        <w:t xml:space="preserve"> активности са сходно усклађеним шифрама</w:t>
      </w:r>
      <w:r>
        <w:rPr>
          <w:rFonts w:eastAsiaTheme="minorHAnsi"/>
          <w:color w:val="000000"/>
        </w:rPr>
        <w:t>.</w:t>
      </w:r>
      <w:r>
        <w:rPr>
          <w:lang w:val="sr-Cyrl-CS"/>
        </w:rPr>
        <w:t xml:space="preserve"> </w:t>
      </w:r>
    </w:p>
    <w:p w:rsidR="00606A5C" w:rsidRPr="008A5CEA" w:rsidRDefault="00606A5C" w:rsidP="00656C06">
      <w:pPr>
        <w:pStyle w:val="normal0"/>
        <w:ind w:firstLine="720"/>
        <w:jc w:val="both"/>
        <w:rPr>
          <w:rFonts w:ascii="Times New Roman" w:hAnsi="Times New Roman" w:cs="Times New Roman"/>
          <w:sz w:val="24"/>
          <w:szCs w:val="24"/>
        </w:rPr>
      </w:pPr>
      <w:r w:rsidRPr="008A5CEA">
        <w:rPr>
          <w:rFonts w:ascii="Times New Roman" w:eastAsiaTheme="minorHAnsi" w:hAnsi="Times New Roman" w:cs="Times New Roman"/>
          <w:sz w:val="24"/>
          <w:szCs w:val="24"/>
        </w:rPr>
        <w:t>У вези стим</w:t>
      </w:r>
      <w:r>
        <w:rPr>
          <w:rFonts w:ascii="Times New Roman" w:eastAsiaTheme="minorHAnsi" w:hAnsi="Times New Roman" w:cs="Times New Roman"/>
          <w:sz w:val="24"/>
          <w:szCs w:val="24"/>
        </w:rPr>
        <w:t>,</w:t>
      </w:r>
      <w:r w:rsidRPr="008A5CEA">
        <w:rPr>
          <w:rFonts w:ascii="Times New Roman" w:eastAsiaTheme="minorHAnsi" w:hAnsi="Times New Roman" w:cs="Times New Roman"/>
          <w:sz w:val="24"/>
          <w:szCs w:val="24"/>
        </w:rPr>
        <w:t xml:space="preserve"> предлог </w:t>
      </w:r>
      <w:r w:rsidRPr="008A5CEA">
        <w:rPr>
          <w:rFonts w:ascii="Times New Roman" w:eastAsiaTheme="minorHAnsi" w:hAnsi="Times New Roman" w:cs="Times New Roman"/>
          <w:sz w:val="24"/>
          <w:szCs w:val="24"/>
          <w:lang w:val="sr-Cyrl-CS"/>
        </w:rPr>
        <w:t xml:space="preserve"> </w:t>
      </w:r>
      <w:r w:rsidRPr="008A5CEA">
        <w:rPr>
          <w:rFonts w:ascii="Times New Roman" w:eastAsiaTheme="minorHAnsi" w:hAnsi="Times New Roman" w:cs="Times New Roman"/>
          <w:sz w:val="24"/>
          <w:szCs w:val="24"/>
        </w:rPr>
        <w:t xml:space="preserve">финансијских планова </w:t>
      </w:r>
      <w:r w:rsidRPr="008A5CEA">
        <w:rPr>
          <w:rFonts w:ascii="Times New Roman" w:hAnsi="Times New Roman" w:cs="Times New Roman"/>
          <w:sz w:val="24"/>
          <w:szCs w:val="24"/>
        </w:rPr>
        <w:t xml:space="preserve">мора да садржи образложење општег дела </w:t>
      </w:r>
      <w:r w:rsidRPr="008A5CEA">
        <w:rPr>
          <w:rFonts w:ascii="Times New Roman" w:eastAsiaTheme="minorHAnsi" w:hAnsi="Times New Roman" w:cs="Times New Roman"/>
          <w:sz w:val="24"/>
          <w:szCs w:val="24"/>
        </w:rPr>
        <w:t>финансијског плана и</w:t>
      </w:r>
      <w:r w:rsidRPr="008A5CEA">
        <w:rPr>
          <w:rFonts w:ascii="Times New Roman" w:hAnsi="Times New Roman" w:cs="Times New Roman"/>
          <w:sz w:val="24"/>
          <w:szCs w:val="24"/>
        </w:rPr>
        <w:t xml:space="preserve"> програмске информације.</w:t>
      </w:r>
      <w:r>
        <w:rPr>
          <w:rFonts w:ascii="Times New Roman" w:hAnsi="Times New Roman" w:cs="Times New Roman"/>
          <w:sz w:val="24"/>
          <w:szCs w:val="24"/>
        </w:rPr>
        <w:t xml:space="preserve"> Чланом 28. </w:t>
      </w:r>
      <w:r w:rsidRPr="00542312">
        <w:rPr>
          <w:rFonts w:ascii="Times New Roman" w:hAnsi="Times New Roman" w:cs="Times New Roman"/>
          <w:sz w:val="24"/>
          <w:szCs w:val="24"/>
          <w:lang w:val="ru-RU"/>
        </w:rPr>
        <w:t>Закон</w:t>
      </w:r>
      <w:r>
        <w:rPr>
          <w:rFonts w:ascii="Times New Roman" w:hAnsi="Times New Roman" w:cs="Times New Roman"/>
          <w:sz w:val="24"/>
          <w:szCs w:val="24"/>
        </w:rPr>
        <w:t>а</w:t>
      </w:r>
      <w:r w:rsidRPr="00542312">
        <w:rPr>
          <w:rFonts w:ascii="Times New Roman" w:hAnsi="Times New Roman" w:cs="Times New Roman"/>
          <w:sz w:val="24"/>
          <w:szCs w:val="24"/>
          <w:lang w:val="ru-RU"/>
        </w:rPr>
        <w:t xml:space="preserve"> о буџетском систему </w:t>
      </w:r>
      <w:r w:rsidRPr="00542312">
        <w:rPr>
          <w:rFonts w:ascii="Times New Roman" w:hAnsi="Times New Roman" w:cs="Times New Roman"/>
          <w:sz w:val="24"/>
          <w:szCs w:val="24"/>
        </w:rPr>
        <w:t>систему</w:t>
      </w:r>
      <w:r>
        <w:rPr>
          <w:rFonts w:ascii="Times New Roman" w:hAnsi="Times New Roman" w:cs="Times New Roman"/>
          <w:sz w:val="24"/>
          <w:szCs w:val="24"/>
        </w:rPr>
        <w:t xml:space="preserve"> дефинисано је да „</w:t>
      </w:r>
      <w:r w:rsidRPr="00542312">
        <w:rPr>
          <w:rFonts w:ascii="Times New Roman" w:hAnsi="Times New Roman" w:cs="Times New Roman"/>
          <w:b/>
          <w:sz w:val="24"/>
          <w:szCs w:val="24"/>
        </w:rPr>
        <w:t>Програмске информације</w:t>
      </w:r>
      <w:r w:rsidRPr="00953E33">
        <w:rPr>
          <w:rFonts w:ascii="Times New Roman" w:hAnsi="Times New Roman" w:cs="Times New Roman"/>
          <w:sz w:val="24"/>
          <w:szCs w:val="24"/>
        </w:rPr>
        <w:t xml:space="preserve"> из става 5. тачка 2) овог </w:t>
      </w:r>
      <w:r w:rsidRPr="00953E33">
        <w:rPr>
          <w:rFonts w:ascii="Times New Roman" w:hAnsi="Times New Roman" w:cs="Times New Roman"/>
          <w:sz w:val="24"/>
          <w:szCs w:val="24"/>
        </w:rPr>
        <w:lastRenderedPageBreak/>
        <w:t xml:space="preserve">члана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 циљева. </w:t>
      </w:r>
    </w:p>
    <w:p w:rsidR="00606A5C" w:rsidRPr="000437F1" w:rsidRDefault="00606A5C" w:rsidP="00656C06">
      <w:pPr>
        <w:spacing w:before="240"/>
        <w:ind w:firstLine="708"/>
        <w:jc w:val="both"/>
        <w:rPr>
          <w:lang w:val="sr-Cyrl-CS"/>
        </w:rPr>
      </w:pPr>
      <w:r>
        <w:t xml:space="preserve">У прошлогодишњем Упутству </w:t>
      </w:r>
      <w:r w:rsidRPr="00FB34F5">
        <w:rPr>
          <w:lang w:val="sr-Cyrl-CS"/>
        </w:rPr>
        <w:t xml:space="preserve">за припрему </w:t>
      </w:r>
      <w:r w:rsidRPr="00FB34F5">
        <w:rPr>
          <w:lang w:val="en-GB"/>
        </w:rPr>
        <w:t>O</w:t>
      </w:r>
      <w:r w:rsidRPr="00FB34F5">
        <w:rPr>
          <w:lang w:val="sr-Cyrl-CS"/>
        </w:rPr>
        <w:t xml:space="preserve">длуке о буџету локалне власти </w:t>
      </w:r>
      <w:r>
        <w:t>наведено је да п</w:t>
      </w:r>
      <w:r w:rsidRPr="00712486">
        <w:t>риликом израде од</w:t>
      </w:r>
      <w:r>
        <w:t xml:space="preserve">луке о буџету локалне власти </w:t>
      </w:r>
      <w:r w:rsidRPr="00712486">
        <w:t xml:space="preserve">треба водити рачуна о томе да се као директни корисници могу исказивати само органи и службе локалне власти, а да су индиректни корисници буџетских средстава буџетски фондови, месне заједнице, установе основане од стране локалне власти, док јавна предузећа, фондови и дирекције основани од стране локалне власти не могу се исказивати као индиректни корисници буџетских средстава, с обзиром на то да се не финансирају из наменских јавних прихода. </w:t>
      </w:r>
      <w:r w:rsidRPr="000437F1">
        <w:rPr>
          <w:bCs/>
        </w:rPr>
        <w:t>Чланом 2. тачка 8) Закона о буџетском систему дефинисан је појам индиректних буџетских корисника.</w:t>
      </w:r>
    </w:p>
    <w:p w:rsidR="00606A5C" w:rsidRPr="00F611B8" w:rsidRDefault="00606A5C" w:rsidP="00656C06">
      <w:pPr>
        <w:spacing w:before="240"/>
        <w:ind w:firstLine="708"/>
        <w:jc w:val="both"/>
        <w:rPr>
          <w:b/>
          <w:lang w:val="sr-Cyrl-CS"/>
        </w:rPr>
      </w:pPr>
      <w:r w:rsidRPr="00304350">
        <w:rPr>
          <w:bCs/>
        </w:rPr>
        <w:t xml:space="preserve">Такође, надлежни орган треба да преиспита основаност и оправданост постојања рачуна сопствених прихода индиректних корисника буџетских средства у случају када коришћење и расподела тих прихода није уређена посебним законима. </w:t>
      </w:r>
      <w:r w:rsidRPr="00304350">
        <w:t>Уколико буџетски корисник, у складу са посебним законима, остварује сопствене приходе</w:t>
      </w:r>
      <w:r w:rsidRPr="00782938">
        <w:t xml:space="preserve"> надлежни орган локалне власти дужан је да води рачуна да тај корисник извршава расходе и издатке првенствено из тог и других извора, па тек онда из извора 01 – Приходи из буџета (члан 52. Закона о буџетском систему)</w:t>
      </w:r>
      <w:r>
        <w:t>.</w:t>
      </w:r>
    </w:p>
    <w:p w:rsidR="007D195E" w:rsidRPr="00B150E2" w:rsidRDefault="00606A5C" w:rsidP="00656C06">
      <w:pPr>
        <w:spacing w:before="240" w:after="240"/>
        <w:ind w:firstLine="708"/>
        <w:jc w:val="both"/>
      </w:pPr>
      <w:r>
        <w:t xml:space="preserve">Од 1. јануaра 2017. године </w:t>
      </w:r>
      <w:r w:rsidRPr="00505980">
        <w:t>приход</w:t>
      </w:r>
      <w:r>
        <w:t>и остварени</w:t>
      </w:r>
      <w:r w:rsidRPr="00505980">
        <w:t xml:space="preserve"> по основу пружања услуга боравка деце у предшколским установама </w:t>
      </w:r>
      <w:r>
        <w:t>планирају</w:t>
      </w:r>
      <w:r w:rsidRPr="00505980">
        <w:t xml:space="preserve"> </w:t>
      </w:r>
      <w:r>
        <w:t xml:space="preserve">се </w:t>
      </w:r>
      <w:r w:rsidRPr="00505980">
        <w:t xml:space="preserve">на извору 01- Приходи из буџета. Како би предшколске установе могле да прате остварење ових прихода, односно неизвршавања обавеза родитеља по овом основу, потребно је да надлежни орган јединице локалне самоуправе изводе о оствареним уплатама овог прихода на прописан рачун за уплату јавних прихода </w:t>
      </w:r>
      <w:r>
        <w:t>доставља</w:t>
      </w:r>
      <w:r w:rsidRPr="00505980">
        <w:t xml:space="preserve"> предшколским установама.</w:t>
      </w:r>
    </w:p>
    <w:p w:rsidR="00EA4C9D" w:rsidRPr="00EA4C9D" w:rsidRDefault="00EA4C9D" w:rsidP="00656C06">
      <w:pPr>
        <w:spacing w:after="125"/>
        <w:jc w:val="both"/>
        <w:rPr>
          <w:rFonts w:ascii="Arial" w:hAnsi="Arial" w:cs="Arial"/>
          <w:color w:val="333333"/>
          <w:sz w:val="16"/>
          <w:szCs w:val="16"/>
        </w:rPr>
      </w:pPr>
      <w:r>
        <w:rPr>
          <w:lang w:val="sr-Cyrl-CS"/>
        </w:rPr>
        <w:tab/>
      </w:r>
      <w:r w:rsidRPr="00FB34F5">
        <w:rPr>
          <w:lang w:val="sr-Cyrl-CS"/>
        </w:rPr>
        <w:t xml:space="preserve">Чланом </w:t>
      </w:r>
      <w:r>
        <w:rPr>
          <w:lang w:val="sr-Cyrl-CS"/>
        </w:rPr>
        <w:t>28</w:t>
      </w:r>
      <w:r w:rsidRPr="00FB34F5">
        <w:rPr>
          <w:lang w:val="sr-Cyrl-CS"/>
        </w:rPr>
        <w:t>. Закона о буџетском систему дефинисано је да</w:t>
      </w:r>
      <w:r>
        <w:rPr>
          <w:lang w:val="sr-Cyrl-CS"/>
        </w:rPr>
        <w:t xml:space="preserve"> се</w:t>
      </w:r>
      <w:r w:rsidRPr="00EA4C9D">
        <w:rPr>
          <w:color w:val="333333"/>
        </w:rPr>
        <w:t xml:space="preserve"> </w:t>
      </w:r>
      <w:r>
        <w:rPr>
          <w:color w:val="333333"/>
        </w:rPr>
        <w:t>б</w:t>
      </w:r>
      <w:r w:rsidRPr="00EA4C9D">
        <w:rPr>
          <w:color w:val="333333"/>
        </w:rPr>
        <w:t>уџет се састоји из општег дела, посебног дела и образложења</w:t>
      </w:r>
      <w:r w:rsidRPr="00EA4C9D">
        <w:rPr>
          <w:rFonts w:ascii="Arial" w:hAnsi="Arial" w:cs="Arial"/>
          <w:color w:val="333333"/>
          <w:sz w:val="16"/>
          <w:szCs w:val="16"/>
        </w:rPr>
        <w:t>.</w:t>
      </w:r>
    </w:p>
    <w:p w:rsidR="00EA4C9D" w:rsidRPr="00EA4C9D" w:rsidRDefault="00FE57FA" w:rsidP="00656C06">
      <w:pPr>
        <w:spacing w:after="125"/>
        <w:jc w:val="both"/>
        <w:rPr>
          <w:color w:val="333333"/>
        </w:rPr>
      </w:pPr>
      <w:r>
        <w:rPr>
          <w:b/>
          <w:color w:val="333333"/>
        </w:rPr>
        <w:tab/>
      </w:r>
      <w:r w:rsidR="00EA4C9D" w:rsidRPr="00FE57FA">
        <w:rPr>
          <w:b/>
          <w:color w:val="333333"/>
        </w:rPr>
        <w:t>Општи</w:t>
      </w:r>
      <w:r w:rsidR="00EA4C9D" w:rsidRPr="00EA4C9D">
        <w:rPr>
          <w:b/>
          <w:color w:val="333333"/>
        </w:rPr>
        <w:t xml:space="preserve"> </w:t>
      </w:r>
      <w:r w:rsidR="00EA4C9D" w:rsidRPr="00FE57FA">
        <w:rPr>
          <w:b/>
          <w:color w:val="333333"/>
        </w:rPr>
        <w:t>део</w:t>
      </w:r>
      <w:r w:rsidR="00EA4C9D" w:rsidRPr="00EA4C9D">
        <w:rPr>
          <w:b/>
          <w:color w:val="333333"/>
        </w:rPr>
        <w:t xml:space="preserve"> </w:t>
      </w:r>
      <w:r w:rsidR="00EA4C9D" w:rsidRPr="00FE57FA">
        <w:rPr>
          <w:b/>
          <w:color w:val="333333"/>
        </w:rPr>
        <w:t>буџета</w:t>
      </w:r>
      <w:r w:rsidR="00EA4C9D" w:rsidRPr="00EA4C9D">
        <w:rPr>
          <w:color w:val="333333"/>
        </w:rPr>
        <w:t xml:space="preserve"> обухвата:</w:t>
      </w:r>
    </w:p>
    <w:p w:rsidR="00EA4C9D" w:rsidRPr="00EA4C9D" w:rsidRDefault="00EA4C9D" w:rsidP="00656C06">
      <w:pPr>
        <w:spacing w:after="125"/>
        <w:jc w:val="both"/>
        <w:rPr>
          <w:color w:val="333333"/>
        </w:rPr>
      </w:pPr>
      <w:r w:rsidRPr="00EA4C9D">
        <w:rPr>
          <w:color w:val="333333"/>
        </w:rPr>
        <w:t>1) рачун прихода и расхода и нето набавку нефинансијске имовине (разлика продаје и набавке нефинансијске имовине); буџетски суфицит, односно дефицит;</w:t>
      </w:r>
    </w:p>
    <w:p w:rsidR="00EA4C9D" w:rsidRPr="00EA4C9D" w:rsidRDefault="00EA4C9D" w:rsidP="00656C06">
      <w:pPr>
        <w:spacing w:after="125"/>
        <w:jc w:val="both"/>
        <w:rPr>
          <w:color w:val="333333"/>
        </w:rPr>
      </w:pPr>
      <w:r w:rsidRPr="00EA4C9D">
        <w:rPr>
          <w:color w:val="333333"/>
        </w:rPr>
        <w:t>2) укупни фискални суфицит, односно укупни фискални дефицит;</w:t>
      </w:r>
    </w:p>
    <w:p w:rsidR="00EA4C9D" w:rsidRPr="00FD6737" w:rsidRDefault="00EA4C9D" w:rsidP="00656C06">
      <w:pPr>
        <w:spacing w:after="125"/>
        <w:jc w:val="both"/>
      </w:pPr>
      <w:r w:rsidRPr="00FD6737">
        <w:t>3) 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 извора;</w:t>
      </w:r>
    </w:p>
    <w:p w:rsidR="00EA4C9D" w:rsidRPr="00EA4C9D" w:rsidRDefault="00EA4C9D" w:rsidP="00656C06">
      <w:pPr>
        <w:spacing w:after="125"/>
        <w:jc w:val="both"/>
        <w:rPr>
          <w:color w:val="333333"/>
        </w:rPr>
      </w:pPr>
      <w:r w:rsidRPr="00EA4C9D">
        <w:rPr>
          <w:color w:val="333333"/>
        </w:rPr>
        <w:t>4) преглед очекиваних средстава из финансијске помоћи Европске уније;</w:t>
      </w:r>
    </w:p>
    <w:p w:rsidR="00EA4C9D" w:rsidRPr="00EA4C9D" w:rsidRDefault="00D61521" w:rsidP="00656C06">
      <w:pPr>
        <w:spacing w:after="125"/>
        <w:jc w:val="both"/>
        <w:rPr>
          <w:color w:val="333333"/>
        </w:rPr>
      </w:pPr>
      <w:r>
        <w:rPr>
          <w:color w:val="333333"/>
        </w:rPr>
        <w:t>5</w:t>
      </w:r>
      <w:r w:rsidR="00EA4C9D" w:rsidRPr="00EA4C9D">
        <w:rPr>
          <w:color w:val="333333"/>
        </w:rPr>
        <w:t>) процену укупног новог задужења, односно раздужења Републике Србије у току буџетске године;</w:t>
      </w:r>
    </w:p>
    <w:p w:rsidR="00EA4C9D" w:rsidRPr="00EA4C9D" w:rsidRDefault="00D61521" w:rsidP="00656C06">
      <w:pPr>
        <w:spacing w:after="125"/>
        <w:jc w:val="both"/>
        <w:rPr>
          <w:color w:val="333333"/>
        </w:rPr>
      </w:pPr>
      <w:r>
        <w:rPr>
          <w:color w:val="333333"/>
        </w:rPr>
        <w:t>6</w:t>
      </w:r>
      <w:r w:rsidR="00EA4C9D" w:rsidRPr="00EA4C9D">
        <w:rPr>
          <w:color w:val="333333"/>
        </w:rPr>
        <w:t>) преглед планираних капиталних издатака буџетских корисника за текућу и наредне две буџетске године;</w:t>
      </w:r>
    </w:p>
    <w:p w:rsidR="00EA4C9D" w:rsidRPr="00EA4C9D" w:rsidRDefault="00D61521" w:rsidP="00656C06">
      <w:pPr>
        <w:spacing w:after="125"/>
        <w:jc w:val="both"/>
        <w:rPr>
          <w:color w:val="333333"/>
        </w:rPr>
      </w:pPr>
      <w:r>
        <w:rPr>
          <w:color w:val="333333"/>
        </w:rPr>
        <w:t>7</w:t>
      </w:r>
      <w:r w:rsidR="00EA4C9D" w:rsidRPr="00EA4C9D">
        <w:rPr>
          <w:color w:val="333333"/>
        </w:rPr>
        <w:t>) сталну и текућу буџетску резерву.</w:t>
      </w:r>
    </w:p>
    <w:p w:rsidR="00EA4C9D" w:rsidRPr="00EA4C9D" w:rsidRDefault="00FE57FA" w:rsidP="00656C06">
      <w:pPr>
        <w:spacing w:after="125"/>
        <w:jc w:val="both"/>
        <w:rPr>
          <w:color w:val="333333"/>
        </w:rPr>
      </w:pPr>
      <w:r>
        <w:rPr>
          <w:b/>
          <w:color w:val="333333"/>
        </w:rPr>
        <w:lastRenderedPageBreak/>
        <w:tab/>
      </w:r>
      <w:r w:rsidR="00EA4C9D" w:rsidRPr="00FE57FA">
        <w:rPr>
          <w:b/>
          <w:color w:val="333333"/>
        </w:rPr>
        <w:t>Посебни</w:t>
      </w:r>
      <w:r w:rsidR="00EA4C9D" w:rsidRPr="00EA4C9D">
        <w:rPr>
          <w:b/>
          <w:color w:val="333333"/>
        </w:rPr>
        <w:t xml:space="preserve"> </w:t>
      </w:r>
      <w:r w:rsidR="00EA4C9D" w:rsidRPr="00FE57FA">
        <w:rPr>
          <w:b/>
          <w:color w:val="333333"/>
        </w:rPr>
        <w:t>део</w:t>
      </w:r>
      <w:r w:rsidR="00EA4C9D" w:rsidRPr="00EA4C9D">
        <w:rPr>
          <w:b/>
          <w:color w:val="333333"/>
        </w:rPr>
        <w:t xml:space="preserve"> </w:t>
      </w:r>
      <w:r w:rsidR="00EA4C9D" w:rsidRPr="00FE57FA">
        <w:rPr>
          <w:b/>
          <w:color w:val="333333"/>
        </w:rPr>
        <w:t>буџета</w:t>
      </w:r>
      <w:r w:rsidR="00EA4C9D" w:rsidRPr="00EA4C9D">
        <w:rPr>
          <w:color w:val="333333"/>
        </w:rPr>
        <w:t xml:space="preserve"> исказује финансијске планове директних корисника буџетских средстава, према принципу поделе власти на законодавну, извршну и судску.</w:t>
      </w:r>
    </w:p>
    <w:p w:rsidR="00EA4C9D" w:rsidRPr="00EA4C9D" w:rsidRDefault="00EA4C9D" w:rsidP="00656C06">
      <w:pPr>
        <w:spacing w:after="125"/>
        <w:ind w:firstLine="708"/>
        <w:jc w:val="both"/>
        <w:rPr>
          <w:color w:val="333333"/>
        </w:rPr>
      </w:pPr>
      <w:r w:rsidRPr="00EA4C9D">
        <w:rPr>
          <w:color w:val="333333"/>
        </w:rPr>
        <w:t>Финансијски планови из става 3. овог члана укључују расходе и издатке директног корисника буџетских средстава, у складу са економском, функционалном, програмском и класификацијом према изворима финансирања, дефинисаним у члану 29. овог закона.</w:t>
      </w:r>
    </w:p>
    <w:p w:rsidR="00EA4C9D" w:rsidRPr="00EA4C9D" w:rsidRDefault="00FE57FA" w:rsidP="00656C06">
      <w:pPr>
        <w:spacing w:after="125"/>
        <w:jc w:val="both"/>
        <w:rPr>
          <w:color w:val="333333"/>
        </w:rPr>
      </w:pPr>
      <w:r>
        <w:rPr>
          <w:b/>
          <w:color w:val="333333"/>
        </w:rPr>
        <w:tab/>
      </w:r>
      <w:r w:rsidR="00EA4C9D" w:rsidRPr="00FE57FA">
        <w:rPr>
          <w:b/>
          <w:color w:val="333333"/>
        </w:rPr>
        <w:t>Образложење</w:t>
      </w:r>
      <w:r w:rsidR="00EA4C9D" w:rsidRPr="00EA4C9D">
        <w:rPr>
          <w:color w:val="333333"/>
        </w:rPr>
        <w:t xml:space="preserve"> буџета садржи:</w:t>
      </w:r>
    </w:p>
    <w:p w:rsidR="00EA4C9D" w:rsidRPr="00EA4C9D" w:rsidRDefault="00EA4C9D" w:rsidP="00656C06">
      <w:pPr>
        <w:spacing w:after="125"/>
        <w:ind w:firstLine="708"/>
        <w:jc w:val="both"/>
        <w:rPr>
          <w:color w:val="333333"/>
        </w:rPr>
      </w:pPr>
      <w:r w:rsidRPr="00EA4C9D">
        <w:rPr>
          <w:color w:val="333333"/>
        </w:rPr>
        <w:t>1) образложење општег дела буџета;</w:t>
      </w:r>
    </w:p>
    <w:p w:rsidR="00EA4C9D" w:rsidRPr="00EA4C9D" w:rsidRDefault="00EA4C9D" w:rsidP="00656C06">
      <w:pPr>
        <w:spacing w:after="125"/>
        <w:ind w:firstLine="708"/>
        <w:jc w:val="both"/>
        <w:rPr>
          <w:color w:val="333333"/>
        </w:rPr>
      </w:pPr>
      <w:r w:rsidRPr="00EA4C9D">
        <w:rPr>
          <w:color w:val="333333"/>
        </w:rPr>
        <w:t>2) програмске информације.</w:t>
      </w:r>
    </w:p>
    <w:p w:rsidR="00EA4C9D" w:rsidRPr="00EA4C9D" w:rsidRDefault="00EA4C9D" w:rsidP="00656C06">
      <w:pPr>
        <w:spacing w:after="125"/>
        <w:ind w:firstLine="708"/>
        <w:jc w:val="both"/>
        <w:rPr>
          <w:color w:val="333333"/>
        </w:rPr>
      </w:pPr>
      <w:r w:rsidRPr="00EA4C9D">
        <w:rPr>
          <w:color w:val="333333"/>
        </w:rPr>
        <w:t>Програмске информације из става 5. тачка 2) овог члана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 циљева. Неки од дефинисаних циљева, односно показатеља учинка програма, програмске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програмске активности или пројекта остваривању родне равноправности.</w:t>
      </w:r>
    </w:p>
    <w:p w:rsidR="0003694B" w:rsidRPr="00EC05D4" w:rsidRDefault="0003694B" w:rsidP="00656C06">
      <w:pPr>
        <w:ind w:firstLine="708"/>
        <w:jc w:val="both"/>
      </w:pPr>
    </w:p>
    <w:p w:rsidR="00D91B8A" w:rsidRPr="00EC05D4" w:rsidRDefault="00D91B8A" w:rsidP="00656C06">
      <w:pPr>
        <w:jc w:val="center"/>
        <w:rPr>
          <w:b/>
        </w:rPr>
      </w:pPr>
      <w:r w:rsidRPr="00EC05D4">
        <w:rPr>
          <w:b/>
          <w:lang w:val="sr-Cyrl-CS"/>
        </w:rPr>
        <w:t>ПРИХОДИ БУЏЕТА</w:t>
      </w:r>
    </w:p>
    <w:p w:rsidR="004B12DD" w:rsidRPr="00FB34F5" w:rsidRDefault="004B12DD" w:rsidP="00656C06">
      <w:pPr>
        <w:jc w:val="center"/>
        <w:rPr>
          <w:lang w:val="sr-Cyrl-CS"/>
        </w:rPr>
      </w:pPr>
    </w:p>
    <w:p w:rsidR="00D91B8A" w:rsidRPr="00FB34F5" w:rsidRDefault="00D91B8A" w:rsidP="00656C06">
      <w:pPr>
        <w:spacing w:after="240"/>
        <w:jc w:val="both"/>
        <w:rPr>
          <w:lang w:val="sr-Cyrl-CS"/>
        </w:rPr>
      </w:pPr>
      <w:r w:rsidRPr="00FB34F5">
        <w:rPr>
          <w:lang w:val="sr-Cyrl-CS"/>
        </w:rPr>
        <w:tab/>
        <w:t>Планирани текући приходи</w:t>
      </w:r>
      <w:r w:rsidR="00B455D6" w:rsidRPr="00FB34F5">
        <w:rPr>
          <w:lang w:val="sr-Cyrl-CS"/>
        </w:rPr>
        <w:t xml:space="preserve"> и примања</w:t>
      </w:r>
      <w:r w:rsidRPr="00FB34F5">
        <w:rPr>
          <w:lang w:val="sr-Cyrl-CS"/>
        </w:rPr>
        <w:t xml:space="preserve"> буџет</w:t>
      </w:r>
      <w:r w:rsidR="00B455D6" w:rsidRPr="00FB34F5">
        <w:rPr>
          <w:lang w:val="sr-Cyrl-CS"/>
        </w:rPr>
        <w:t>а општине Горњи М</w:t>
      </w:r>
      <w:r w:rsidR="005C4508">
        <w:rPr>
          <w:lang w:val="sr-Cyrl-CS"/>
        </w:rPr>
        <w:t>илановац за 2019</w:t>
      </w:r>
      <w:r w:rsidR="00465AF7" w:rsidRPr="00FB34F5">
        <w:rPr>
          <w:lang w:val="sr-Cyrl-CS"/>
        </w:rPr>
        <w:t>. годину</w:t>
      </w:r>
      <w:r w:rsidRPr="00FB34F5">
        <w:rPr>
          <w:lang w:val="sr-Cyrl-CS"/>
        </w:rPr>
        <w:t xml:space="preserve"> износе</w:t>
      </w:r>
      <w:r w:rsidRPr="004A187E">
        <w:rPr>
          <w:lang w:val="sr-Cyrl-CS"/>
        </w:rPr>
        <w:t xml:space="preserve"> </w:t>
      </w:r>
      <w:r w:rsidR="00902AF2" w:rsidRPr="00BD3FB6">
        <w:rPr>
          <w:b/>
        </w:rPr>
        <w:t>1.</w:t>
      </w:r>
      <w:r w:rsidR="00572A66">
        <w:rPr>
          <w:b/>
        </w:rPr>
        <w:t>412.041</w:t>
      </w:r>
      <w:r w:rsidR="005C4508">
        <w:rPr>
          <w:b/>
        </w:rPr>
        <w:t>.000</w:t>
      </w:r>
      <w:r w:rsidR="00AB0B1D" w:rsidRPr="00BD3FB6">
        <w:rPr>
          <w:b/>
        </w:rPr>
        <w:t xml:space="preserve"> </w:t>
      </w:r>
      <w:r w:rsidR="00812626" w:rsidRPr="00BD3FB6">
        <w:rPr>
          <w:lang w:val="sr-Cyrl-CS"/>
        </w:rPr>
        <w:t xml:space="preserve">динара, што </w:t>
      </w:r>
      <w:r w:rsidR="005C4508">
        <w:rPr>
          <w:lang w:val="sr-Cyrl-CS"/>
        </w:rPr>
        <w:t>је на нивоу</w:t>
      </w:r>
      <w:r w:rsidR="00812626">
        <w:rPr>
          <w:lang w:val="sr-Cyrl-CS"/>
        </w:rPr>
        <w:t xml:space="preserve"> план</w:t>
      </w:r>
      <w:r w:rsidR="005C4508">
        <w:rPr>
          <w:lang w:val="sr-Cyrl-CS"/>
        </w:rPr>
        <w:t>а</w:t>
      </w:r>
      <w:r w:rsidR="00812626" w:rsidRPr="00FB34F5">
        <w:rPr>
          <w:lang w:val="sr-Cyrl-CS"/>
        </w:rPr>
        <w:t xml:space="preserve"> текући</w:t>
      </w:r>
      <w:r w:rsidR="00812626">
        <w:rPr>
          <w:lang w:val="sr-Cyrl-CS"/>
        </w:rPr>
        <w:t>х прихода</w:t>
      </w:r>
      <w:r w:rsidR="00812626" w:rsidRPr="00FB34F5">
        <w:rPr>
          <w:lang w:val="sr-Cyrl-CS"/>
        </w:rPr>
        <w:t xml:space="preserve"> и примања</w:t>
      </w:r>
      <w:r w:rsidR="005C4508">
        <w:rPr>
          <w:lang w:val="sr-Cyrl-CS"/>
        </w:rPr>
        <w:t xml:space="preserve"> за 2018</w:t>
      </w:r>
      <w:r w:rsidR="00812626">
        <w:rPr>
          <w:lang w:val="sr-Cyrl-CS"/>
        </w:rPr>
        <w:t xml:space="preserve">. </w:t>
      </w:r>
      <w:r w:rsidR="005C4508">
        <w:rPr>
          <w:lang w:val="sr-Cyrl-CS"/>
        </w:rPr>
        <w:t>г</w:t>
      </w:r>
      <w:r w:rsidR="00812626">
        <w:rPr>
          <w:lang w:val="sr-Cyrl-CS"/>
        </w:rPr>
        <w:t>одину</w:t>
      </w:r>
      <w:r w:rsidR="005C4508">
        <w:rPr>
          <w:lang w:val="sr-Cyrl-CS"/>
        </w:rPr>
        <w:t>.</w:t>
      </w:r>
    </w:p>
    <w:p w:rsidR="004B12DD" w:rsidRPr="00FB34F5" w:rsidRDefault="00587DA0" w:rsidP="00656C06">
      <w:pPr>
        <w:spacing w:after="240"/>
        <w:ind w:firstLine="720"/>
        <w:jc w:val="both"/>
      </w:pPr>
      <w:r>
        <w:rPr>
          <w:lang w:val="sr-Cyrl-CS"/>
        </w:rPr>
        <w:t>Најзначајнији де</w:t>
      </w:r>
      <w:r w:rsidR="00C8195F">
        <w:rPr>
          <w:lang w:val="sr-Cyrl-CS"/>
        </w:rPr>
        <w:t>о приходне стране буџета за 2019</w:t>
      </w:r>
      <w:r>
        <w:rPr>
          <w:lang w:val="sr-Cyrl-CS"/>
        </w:rPr>
        <w:t>. годину представљају п</w:t>
      </w:r>
      <w:r w:rsidR="00B455D6" w:rsidRPr="00FB34F5">
        <w:rPr>
          <w:lang w:val="sr-Cyrl-CS"/>
        </w:rPr>
        <w:t>р</w:t>
      </w:r>
      <w:r w:rsidR="00D91B8A" w:rsidRPr="00FB34F5">
        <w:rPr>
          <w:lang w:val="sr-Cyrl-CS"/>
        </w:rPr>
        <w:t>ихо</w:t>
      </w:r>
      <w:r w:rsidR="00A36C2C" w:rsidRPr="00FB34F5">
        <w:rPr>
          <w:lang w:val="sr-Cyrl-CS"/>
        </w:rPr>
        <w:t xml:space="preserve">ди од пореза на зараде </w:t>
      </w:r>
      <w:r>
        <w:rPr>
          <w:lang w:val="sr-Cyrl-CS"/>
        </w:rPr>
        <w:t xml:space="preserve">и они су </w:t>
      </w:r>
      <w:r w:rsidR="00A36C2C" w:rsidRPr="00FB34F5">
        <w:rPr>
          <w:lang w:val="sr-Cyrl-CS"/>
        </w:rPr>
        <w:t>планирани</w:t>
      </w:r>
      <w:r w:rsidR="00D91B8A" w:rsidRPr="00FB34F5">
        <w:rPr>
          <w:lang w:val="sr-Cyrl-CS"/>
        </w:rPr>
        <w:t xml:space="preserve"> су у износу</w:t>
      </w:r>
      <w:r w:rsidR="00B455D6" w:rsidRPr="00FB34F5">
        <w:rPr>
          <w:lang w:val="sr-Cyrl-CS"/>
        </w:rPr>
        <w:t xml:space="preserve"> од</w:t>
      </w:r>
      <w:r w:rsidR="00B71E34" w:rsidRPr="00FB34F5">
        <w:t xml:space="preserve"> </w:t>
      </w:r>
      <w:r w:rsidR="00424325" w:rsidRPr="00656C06">
        <w:rPr>
          <w:lang w:val="sr-Cyrl-CS"/>
        </w:rPr>
        <w:t>590.563</w:t>
      </w:r>
      <w:r w:rsidR="00B71E34" w:rsidRPr="00656C06">
        <w:t>.000</w:t>
      </w:r>
      <w:r w:rsidR="00B455D6" w:rsidRPr="00656C06">
        <w:rPr>
          <w:lang w:val="sr-Cyrl-CS"/>
        </w:rPr>
        <w:t xml:space="preserve"> </w:t>
      </w:r>
      <w:r w:rsidR="00D91B8A" w:rsidRPr="00656C06">
        <w:rPr>
          <w:lang w:val="sr-Cyrl-CS"/>
        </w:rPr>
        <w:t>динара</w:t>
      </w:r>
      <w:r w:rsidR="00BF266D" w:rsidRPr="00656C06">
        <w:rPr>
          <w:lang w:val="sr-Cyrl-CS"/>
        </w:rPr>
        <w:t>,</w:t>
      </w:r>
      <w:r w:rsidR="009D188E" w:rsidRPr="00656C06">
        <w:rPr>
          <w:lang w:val="sr-Cyrl-CS"/>
        </w:rPr>
        <w:t xml:space="preserve"> порез на приходе од самосталних делатности</w:t>
      </w:r>
      <w:r w:rsidR="00195924" w:rsidRPr="00656C06">
        <w:rPr>
          <w:lang w:val="sr-Cyrl-CS"/>
        </w:rPr>
        <w:t xml:space="preserve"> </w:t>
      </w:r>
      <w:r w:rsidR="009D188E" w:rsidRPr="00656C06">
        <w:rPr>
          <w:lang w:val="sr-Cyrl-CS"/>
        </w:rPr>
        <w:t xml:space="preserve">планиран је у износу од </w:t>
      </w:r>
      <w:r w:rsidR="00424325" w:rsidRPr="00656C06">
        <w:rPr>
          <w:lang w:val="sr-Cyrl-CS"/>
        </w:rPr>
        <w:t>63.000</w:t>
      </w:r>
      <w:r w:rsidR="009D188E" w:rsidRPr="00656C06">
        <w:rPr>
          <w:lang w:val="sr-Cyrl-CS"/>
        </w:rPr>
        <w:t>.000</w:t>
      </w:r>
      <w:r w:rsidR="009D188E" w:rsidRPr="00FB34F5">
        <w:rPr>
          <w:lang w:val="sr-Cyrl-CS"/>
        </w:rPr>
        <w:t xml:space="preserve"> динара</w:t>
      </w:r>
      <w:r w:rsidR="00A36C2C" w:rsidRPr="00FB34F5">
        <w:rPr>
          <w:lang w:val="sr-Cyrl-CS"/>
        </w:rPr>
        <w:t>, а пор</w:t>
      </w:r>
      <w:r>
        <w:rPr>
          <w:lang w:val="sr-Cyrl-CS"/>
        </w:rPr>
        <w:t>ез на остале приходе на нивоу 36</w:t>
      </w:r>
      <w:r w:rsidR="00A36C2C" w:rsidRPr="00FB34F5">
        <w:rPr>
          <w:lang w:val="sr-Cyrl-CS"/>
        </w:rPr>
        <w:t>.000.000 динара.</w:t>
      </w:r>
      <w:r w:rsidR="00A36C2C" w:rsidRPr="00FB34F5">
        <w:t xml:space="preserve"> Порез на приходе спортиста и спортских стручњака</w:t>
      </w:r>
      <w:r w:rsidR="00A36C2C" w:rsidRPr="00FB34F5">
        <w:rPr>
          <w:lang w:val="sr-Cyrl-CS"/>
        </w:rPr>
        <w:t xml:space="preserve"> планиран је у износу од 2.</w:t>
      </w:r>
      <w:r w:rsidR="00C8195F">
        <w:rPr>
          <w:lang w:val="sr-Cyrl-CS"/>
        </w:rPr>
        <w:t>365</w:t>
      </w:r>
      <w:r w:rsidR="00A36C2C" w:rsidRPr="00FB34F5">
        <w:rPr>
          <w:lang w:val="sr-Cyrl-CS"/>
        </w:rPr>
        <w:t>.000 динара.</w:t>
      </w:r>
      <w:r w:rsidR="00C8195F">
        <w:rPr>
          <w:lang w:val="sr-Cyrl-CS"/>
        </w:rPr>
        <w:t xml:space="preserve"> Приходи од</w:t>
      </w:r>
      <w:r w:rsidR="00C8195F" w:rsidRPr="00C8195F">
        <w:rPr>
          <w:lang w:val="sr-Cyrl-CS"/>
        </w:rPr>
        <w:t xml:space="preserve"> </w:t>
      </w:r>
      <w:r w:rsidR="00C8195F" w:rsidRPr="00FB34F5">
        <w:rPr>
          <w:lang w:val="sr-Cyrl-CS"/>
        </w:rPr>
        <w:t>порез</w:t>
      </w:r>
      <w:r w:rsidR="00C8195F">
        <w:rPr>
          <w:lang w:val="sr-Cyrl-CS"/>
        </w:rPr>
        <w:t>а</w:t>
      </w:r>
      <w:r w:rsidR="00C8195F" w:rsidRPr="00FB34F5">
        <w:rPr>
          <w:lang w:val="sr-Cyrl-CS"/>
        </w:rPr>
        <w:t xml:space="preserve"> на приходе од самосталних делатности планиран</w:t>
      </w:r>
      <w:r w:rsidR="00C8195F">
        <w:rPr>
          <w:lang w:val="sr-Cyrl-CS"/>
        </w:rPr>
        <w:t xml:space="preserve">и су са увећањем од </w:t>
      </w:r>
      <w:r w:rsidR="00424325">
        <w:rPr>
          <w:lang w:val="sr-Cyrl-CS"/>
        </w:rPr>
        <w:t>20</w:t>
      </w:r>
      <w:r w:rsidR="00C8195F">
        <w:rPr>
          <w:lang w:val="sr-Cyrl-CS"/>
        </w:rPr>
        <w:t xml:space="preserve">% у односу на 2018. </w:t>
      </w:r>
      <w:r w:rsidR="0022387B">
        <w:rPr>
          <w:lang w:val="sr-Cyrl-CS"/>
        </w:rPr>
        <w:t>г</w:t>
      </w:r>
      <w:r w:rsidR="00C8195F">
        <w:rPr>
          <w:lang w:val="sr-Cyrl-CS"/>
        </w:rPr>
        <w:t>одину</w:t>
      </w:r>
      <w:r w:rsidR="0022387B">
        <w:rPr>
          <w:lang w:val="sr-Cyrl-CS"/>
        </w:rPr>
        <w:t>,</w:t>
      </w:r>
      <w:r w:rsidR="0022387B" w:rsidRPr="0022387B">
        <w:rPr>
          <w:lang w:val="sr-Cyrl-CS"/>
        </w:rPr>
        <w:t xml:space="preserve"> </w:t>
      </w:r>
      <w:r w:rsidR="007676BF" w:rsidRPr="00656C06">
        <w:rPr>
          <w:lang w:val="sr-Cyrl-CS"/>
        </w:rPr>
        <w:t>порез</w:t>
      </w:r>
      <w:r w:rsidR="0022387B" w:rsidRPr="00656C06">
        <w:rPr>
          <w:lang w:val="sr-Cyrl-CS"/>
        </w:rPr>
        <w:t xml:space="preserve"> на зараде са растом од 4%,</w:t>
      </w:r>
      <w:r w:rsidR="0022387B">
        <w:rPr>
          <w:lang w:val="sr-Cyrl-CS"/>
        </w:rPr>
        <w:t xml:space="preserve"> </w:t>
      </w:r>
      <w:r w:rsidR="00C8195F">
        <w:rPr>
          <w:lang w:val="sr-Cyrl-CS"/>
        </w:rPr>
        <w:t xml:space="preserve"> док су остали </w:t>
      </w:r>
      <w:r w:rsidR="00C8195F" w:rsidRPr="00FB34F5">
        <w:rPr>
          <w:lang w:val="sr-Cyrl-CS"/>
        </w:rPr>
        <w:t>од пореза на зараде планирани</w:t>
      </w:r>
      <w:r w:rsidR="00C8195F">
        <w:rPr>
          <w:lang w:val="sr-Cyrl-CS"/>
        </w:rPr>
        <w:t xml:space="preserve"> на нивоу 2018. године.</w:t>
      </w:r>
    </w:p>
    <w:p w:rsidR="00D91B8A" w:rsidRPr="00FB34F5" w:rsidRDefault="00D91B8A" w:rsidP="00656C06">
      <w:pPr>
        <w:spacing w:after="240"/>
        <w:ind w:firstLine="720"/>
        <w:jc w:val="both"/>
        <w:rPr>
          <w:lang w:val="sr-Cyrl-CS"/>
        </w:rPr>
      </w:pPr>
      <w:r w:rsidRPr="00FB34F5">
        <w:rPr>
          <w:lang w:val="sr-Cyrl-CS"/>
        </w:rPr>
        <w:t>Порез на им</w:t>
      </w:r>
      <w:r w:rsidR="00BF266D" w:rsidRPr="00FB34F5">
        <w:rPr>
          <w:lang w:val="sr-Cyrl-CS"/>
        </w:rPr>
        <w:t xml:space="preserve">овину је планиран у износу од </w:t>
      </w:r>
      <w:r w:rsidR="007676DD" w:rsidRPr="00656C06">
        <w:rPr>
          <w:lang w:val="sr-Cyrl-CS"/>
        </w:rPr>
        <w:t>177</w:t>
      </w:r>
      <w:r w:rsidR="001B0D03" w:rsidRPr="00656C06">
        <w:rPr>
          <w:lang w:val="sr-Cyrl-CS"/>
        </w:rPr>
        <w:t>.500</w:t>
      </w:r>
      <w:r w:rsidRPr="00656C06">
        <w:rPr>
          <w:lang w:val="sr-Cyrl-CS"/>
        </w:rPr>
        <w:t>.000 динара</w:t>
      </w:r>
      <w:r w:rsidR="00BF266D" w:rsidRPr="00656C06">
        <w:rPr>
          <w:lang w:val="sr-Cyrl-CS"/>
        </w:rPr>
        <w:t>, а п</w:t>
      </w:r>
      <w:r w:rsidRPr="00656C06">
        <w:rPr>
          <w:lang w:val="sr-Cyrl-CS"/>
        </w:rPr>
        <w:t xml:space="preserve">орез на капиталне трансакције </w:t>
      </w:r>
      <w:r w:rsidR="004316EC" w:rsidRPr="00656C06">
        <w:rPr>
          <w:lang w:val="sr-Cyrl-CS"/>
        </w:rPr>
        <w:t xml:space="preserve">у износу од </w:t>
      </w:r>
      <w:r w:rsidR="000B5B7F" w:rsidRPr="00656C06">
        <w:rPr>
          <w:lang w:val="sr-Cyrl-CS"/>
        </w:rPr>
        <w:t>29</w:t>
      </w:r>
      <w:r w:rsidR="004316EC" w:rsidRPr="00656C06">
        <w:rPr>
          <w:lang w:val="sr-Cyrl-CS"/>
        </w:rPr>
        <w:t>.</w:t>
      </w:r>
      <w:r w:rsidRPr="00656C06">
        <w:rPr>
          <w:lang w:val="sr-Cyrl-CS"/>
        </w:rPr>
        <w:t xml:space="preserve">000.000 </w:t>
      </w:r>
      <w:r w:rsidRPr="00FB34F5">
        <w:rPr>
          <w:lang w:val="sr-Cyrl-CS"/>
        </w:rPr>
        <w:t>динар</w:t>
      </w:r>
      <w:r w:rsidR="00AB3FEB" w:rsidRPr="00FB34F5">
        <w:rPr>
          <w:lang w:val="sr-Cyrl-CS"/>
        </w:rPr>
        <w:t>а</w:t>
      </w:r>
      <w:r w:rsidR="00AB3FEB" w:rsidRPr="00FB34F5">
        <w:t>, o</w:t>
      </w:r>
      <w:r w:rsidR="00AB3FEB" w:rsidRPr="00FB34F5">
        <w:rPr>
          <w:lang w:val="sr-Cyrl-CS"/>
        </w:rPr>
        <w:t>д чега је</w:t>
      </w:r>
      <w:r w:rsidR="003D1C05" w:rsidRPr="00FB34F5">
        <w:t xml:space="preserve"> </w:t>
      </w:r>
      <w:r w:rsidR="003D1C05" w:rsidRPr="00FB34F5">
        <w:rPr>
          <w:lang w:val="sr-Cyrl-CS"/>
        </w:rPr>
        <w:t>п</w:t>
      </w:r>
      <w:r w:rsidR="003D1C05" w:rsidRPr="00FB34F5">
        <w:t>орез на пренос апсол</w:t>
      </w:r>
      <w:r w:rsidR="003D1C05" w:rsidRPr="00FB34F5">
        <w:rPr>
          <w:lang w:val="sr-Cyrl-CS"/>
        </w:rPr>
        <w:t>утних</w:t>
      </w:r>
      <w:r w:rsidR="003D1C05" w:rsidRPr="00FB34F5">
        <w:t xml:space="preserve"> права на моторним возилима, по решењу Пореске управе</w:t>
      </w:r>
      <w:r w:rsidR="001B0D03">
        <w:rPr>
          <w:lang w:val="sr-Cyrl-CS"/>
        </w:rPr>
        <w:t xml:space="preserve"> 6</w:t>
      </w:r>
      <w:r w:rsidR="003D1C05" w:rsidRPr="00FB34F5">
        <w:rPr>
          <w:lang w:val="sr-Cyrl-CS"/>
        </w:rPr>
        <w:t>.000.000 динара.</w:t>
      </w:r>
    </w:p>
    <w:p w:rsidR="00BF266D" w:rsidRPr="00FB34F5" w:rsidRDefault="00D91B8A" w:rsidP="00656C06">
      <w:pPr>
        <w:jc w:val="both"/>
        <w:rPr>
          <w:lang w:val="sr-Cyrl-CS"/>
        </w:rPr>
      </w:pPr>
      <w:r w:rsidRPr="00FB34F5">
        <w:rPr>
          <w:lang w:val="sr-Cyrl-CS"/>
        </w:rPr>
        <w:tab/>
        <w:t>Планирани приходи од комуналних такси</w:t>
      </w:r>
      <w:r w:rsidR="00B7718C">
        <w:rPr>
          <w:lang w:val="sr-Cyrl-CS"/>
        </w:rPr>
        <w:t xml:space="preserve"> на фирму </w:t>
      </w:r>
      <w:r w:rsidR="00A7693E">
        <w:rPr>
          <w:lang w:val="sr-Cyrl-CS"/>
        </w:rPr>
        <w:t xml:space="preserve">планирани су на </w:t>
      </w:r>
      <w:r w:rsidR="00A7693E" w:rsidRPr="0065195E">
        <w:rPr>
          <w:lang w:val="sr-Cyrl-CS"/>
        </w:rPr>
        <w:t xml:space="preserve">прошлогодишњем нивоу и </w:t>
      </w:r>
      <w:r w:rsidR="00B7718C" w:rsidRPr="0065195E">
        <w:rPr>
          <w:lang w:val="sr-Cyrl-CS"/>
        </w:rPr>
        <w:t>износе 25</w:t>
      </w:r>
      <w:r w:rsidR="00BF266D" w:rsidRPr="0065195E">
        <w:rPr>
          <w:lang w:val="sr-Cyrl-CS"/>
        </w:rPr>
        <w:t>.000.000 динара, а</w:t>
      </w:r>
      <w:r w:rsidR="00D57A1D" w:rsidRPr="0065195E">
        <w:rPr>
          <w:lang w:val="sr-Cyrl-CS"/>
        </w:rPr>
        <w:t xml:space="preserve"> од комуналних</w:t>
      </w:r>
      <w:r w:rsidR="00BF266D" w:rsidRPr="0065195E">
        <w:rPr>
          <w:lang w:val="sr-Cyrl-CS"/>
        </w:rPr>
        <w:t xml:space="preserve"> </w:t>
      </w:r>
      <w:r w:rsidR="00D57A1D" w:rsidRPr="0065195E">
        <w:rPr>
          <w:lang w:val="sr-Cyrl-CS"/>
        </w:rPr>
        <w:t>такси</w:t>
      </w:r>
      <w:r w:rsidR="00BF266D" w:rsidRPr="0065195E">
        <w:rPr>
          <w:lang w:val="sr-Cyrl-CS"/>
        </w:rPr>
        <w:t xml:space="preserve"> за држање</w:t>
      </w:r>
      <w:r w:rsidR="00BF266D" w:rsidRPr="001A2BB3">
        <w:rPr>
          <w:shd w:val="clear" w:color="auto" w:fill="FFFF00"/>
          <w:lang w:val="sr-Cyrl-CS"/>
        </w:rPr>
        <w:t xml:space="preserve"> </w:t>
      </w:r>
      <w:r w:rsidR="00BF266D" w:rsidRPr="0065195E">
        <w:rPr>
          <w:lang w:val="sr-Cyrl-CS"/>
        </w:rPr>
        <w:t>моторних друмских и прикључних возила</w:t>
      </w:r>
      <w:r w:rsidR="00D57A1D" w:rsidRPr="0065195E">
        <w:rPr>
          <w:lang w:val="sr-Cyrl-CS"/>
        </w:rPr>
        <w:t xml:space="preserve"> </w:t>
      </w:r>
      <w:r w:rsidR="00FE67AC">
        <w:rPr>
          <w:lang w:val="sr-Cyrl-CS"/>
        </w:rPr>
        <w:t xml:space="preserve">такође је </w:t>
      </w:r>
      <w:r w:rsidR="00D57A1D" w:rsidRPr="0065195E">
        <w:rPr>
          <w:lang w:val="sr-Cyrl-CS"/>
        </w:rPr>
        <w:t xml:space="preserve">планирано </w:t>
      </w:r>
      <w:r w:rsidR="00A7693E" w:rsidRPr="0065195E">
        <w:rPr>
          <w:lang w:val="sr-Cyrl-CS"/>
        </w:rPr>
        <w:t>25</w:t>
      </w:r>
      <w:r w:rsidR="00BF266D" w:rsidRPr="0065195E">
        <w:rPr>
          <w:lang w:val="sr-Cyrl-CS"/>
        </w:rPr>
        <w:t>.000.000 динара.</w:t>
      </w:r>
    </w:p>
    <w:p w:rsidR="00BF266D" w:rsidRPr="00FB34F5" w:rsidRDefault="00BF266D" w:rsidP="00656C06">
      <w:pPr>
        <w:jc w:val="both"/>
        <w:rPr>
          <w:lang w:val="sr-Cyrl-CS"/>
        </w:rPr>
      </w:pPr>
    </w:p>
    <w:p w:rsidR="005D449B" w:rsidRPr="00FB34F5" w:rsidRDefault="00D91B8A" w:rsidP="00656C06">
      <w:pPr>
        <w:ind w:firstLine="720"/>
        <w:jc w:val="both"/>
      </w:pPr>
      <w:r w:rsidRPr="00FB34F5">
        <w:rPr>
          <w:lang w:val="sr-Cyrl-CS"/>
        </w:rPr>
        <w:t xml:space="preserve">По основу </w:t>
      </w:r>
      <w:r w:rsidR="00BF266D" w:rsidRPr="00FB34F5">
        <w:rPr>
          <w:lang w:val="sr-Cyrl-CS"/>
        </w:rPr>
        <w:t xml:space="preserve">посебне </w:t>
      </w:r>
      <w:r w:rsidRPr="00FB34F5">
        <w:rPr>
          <w:lang w:val="sr-Cyrl-CS"/>
        </w:rPr>
        <w:t>накнаде за заштиту и унапређење животне средине план</w:t>
      </w:r>
      <w:r w:rsidR="00922F57">
        <w:rPr>
          <w:lang w:val="sr-Cyrl-CS"/>
        </w:rPr>
        <w:t xml:space="preserve">ирана су средства у износу од </w:t>
      </w:r>
      <w:r w:rsidR="00922F57" w:rsidRPr="00BD3FB6">
        <w:rPr>
          <w:lang w:val="sr-Cyrl-CS"/>
        </w:rPr>
        <w:t>15</w:t>
      </w:r>
      <w:r w:rsidRPr="00BD3FB6">
        <w:rPr>
          <w:lang w:val="sr-Cyrl-CS"/>
        </w:rPr>
        <w:t>.000.000 динара</w:t>
      </w:r>
      <w:r w:rsidR="00EF72AD" w:rsidRPr="00FB34F5">
        <w:rPr>
          <w:lang w:val="sr-Cyrl-CS"/>
        </w:rPr>
        <w:t xml:space="preserve">, а од </w:t>
      </w:r>
      <w:r w:rsidR="005D449B" w:rsidRPr="00FB34F5">
        <w:rPr>
          <w:lang w:val="sr-Cyrl-CS"/>
        </w:rPr>
        <w:t>дуговања за неплаћену накнаду за коришћење грађевинског земљишта</w:t>
      </w:r>
      <w:r w:rsidR="00EF72AD" w:rsidRPr="00FB34F5">
        <w:rPr>
          <w:lang w:val="sr-Cyrl-CS"/>
        </w:rPr>
        <w:t xml:space="preserve"> из претходних година,</w:t>
      </w:r>
      <w:r w:rsidR="005D449B" w:rsidRPr="00FB34F5">
        <w:rPr>
          <w:lang w:val="sr-Cyrl-CS"/>
        </w:rPr>
        <w:t xml:space="preserve"> планиран је прилив од </w:t>
      </w:r>
      <w:r w:rsidR="005177C0">
        <w:t>9.500</w:t>
      </w:r>
      <w:r w:rsidR="00AF1084" w:rsidRPr="00FB34F5">
        <w:t>.000</w:t>
      </w:r>
      <w:r w:rsidR="005D449B" w:rsidRPr="00FB34F5">
        <w:rPr>
          <w:lang w:val="sr-Cyrl-CS"/>
        </w:rPr>
        <w:t xml:space="preserve"> динара</w:t>
      </w:r>
      <w:r w:rsidR="005D449B" w:rsidRPr="00FB34F5">
        <w:t>.</w:t>
      </w:r>
    </w:p>
    <w:p w:rsidR="008D65D0" w:rsidRPr="00FB34F5" w:rsidRDefault="008D65D0" w:rsidP="00656C06">
      <w:pPr>
        <w:ind w:firstLine="720"/>
        <w:jc w:val="both"/>
        <w:rPr>
          <w:lang w:val="sr-Cyrl-CS"/>
        </w:rPr>
      </w:pPr>
    </w:p>
    <w:p w:rsidR="00D91B8A" w:rsidRPr="00FB34F5" w:rsidRDefault="00D91B8A" w:rsidP="00656C06">
      <w:pPr>
        <w:spacing w:after="240"/>
        <w:ind w:firstLine="708"/>
        <w:jc w:val="both"/>
        <w:rPr>
          <w:lang w:val="sr-Cyrl-CS"/>
        </w:rPr>
      </w:pPr>
      <w:r w:rsidRPr="00FB34F5">
        <w:rPr>
          <w:lang w:val="sr-Cyrl-CS"/>
        </w:rPr>
        <w:t>Приходи од накнаде за коришћење минералних сировина имају значајно учешће у структ</w:t>
      </w:r>
      <w:r w:rsidR="00D41C66" w:rsidRPr="00FB34F5">
        <w:rPr>
          <w:lang w:val="sr-Cyrl-CS"/>
        </w:rPr>
        <w:t>ури буџетских прихода, и за 201</w:t>
      </w:r>
      <w:r w:rsidR="0015542E">
        <w:t>9</w:t>
      </w:r>
      <w:r w:rsidRPr="00FB34F5">
        <w:rPr>
          <w:lang w:val="sr-Cyrl-CS"/>
        </w:rPr>
        <w:t>. годину планирани су на ниво</w:t>
      </w:r>
      <w:r w:rsidR="008D65D0" w:rsidRPr="00FB34F5">
        <w:rPr>
          <w:lang w:val="sr-Cyrl-CS"/>
        </w:rPr>
        <w:t>у од</w:t>
      </w:r>
      <w:r w:rsidR="00AF1084" w:rsidRPr="00FB34F5">
        <w:t xml:space="preserve"> </w:t>
      </w:r>
      <w:r w:rsidR="00AF1084" w:rsidRPr="00656C06">
        <w:t>4</w:t>
      </w:r>
      <w:r w:rsidR="009F50B0" w:rsidRPr="00656C06">
        <w:t>9</w:t>
      </w:r>
      <w:r w:rsidR="00AF1084" w:rsidRPr="00656C06">
        <w:t>.000.000</w:t>
      </w:r>
      <w:r w:rsidRPr="00FB34F5">
        <w:rPr>
          <w:lang w:val="sr-Cyrl-CS"/>
        </w:rPr>
        <w:t xml:space="preserve"> динара. </w:t>
      </w:r>
    </w:p>
    <w:p w:rsidR="00D91B8A" w:rsidRPr="00FB34F5" w:rsidRDefault="00D91B8A" w:rsidP="00656C06">
      <w:pPr>
        <w:spacing w:after="240"/>
        <w:jc w:val="both"/>
        <w:rPr>
          <w:lang w:val="sr-Cyrl-CS"/>
        </w:rPr>
      </w:pPr>
      <w:r w:rsidRPr="00FB34F5">
        <w:rPr>
          <w:lang w:val="sr-Cyrl-CS"/>
        </w:rPr>
        <w:lastRenderedPageBreak/>
        <w:tab/>
      </w:r>
      <w:r w:rsidR="00F60448" w:rsidRPr="0065195E">
        <w:t>Приход од н</w:t>
      </w:r>
      <w:r w:rsidR="00F60448" w:rsidRPr="0065195E">
        <w:rPr>
          <w:lang w:val="sr-Cyrl-CS"/>
        </w:rPr>
        <w:t>овчаних казни</w:t>
      </w:r>
      <w:r w:rsidRPr="0065195E">
        <w:rPr>
          <w:lang w:val="sr-Cyrl-CS"/>
        </w:rPr>
        <w:t xml:space="preserve"> за саобраћајне прекр</w:t>
      </w:r>
      <w:r w:rsidR="00133663">
        <w:rPr>
          <w:lang w:val="sr-Cyrl-CS"/>
        </w:rPr>
        <w:t>шаје планир</w:t>
      </w:r>
      <w:r w:rsidR="00133663">
        <w:t>aњ</w:t>
      </w:r>
      <w:r w:rsidR="00F60448" w:rsidRPr="0065195E">
        <w:rPr>
          <w:lang w:val="sr-Cyrl-CS"/>
        </w:rPr>
        <w:t>е</w:t>
      </w:r>
      <w:r w:rsidR="00CB27E8" w:rsidRPr="0065195E">
        <w:rPr>
          <w:lang w:val="sr-Cyrl-CS"/>
        </w:rPr>
        <w:t xml:space="preserve"> су у износу од </w:t>
      </w:r>
      <w:r w:rsidR="00F60448" w:rsidRPr="0065195E">
        <w:rPr>
          <w:lang w:val="sr-Cyrl-CS"/>
        </w:rPr>
        <w:t>12</w:t>
      </w:r>
      <w:r w:rsidRPr="0065195E">
        <w:rPr>
          <w:lang w:val="sr-Cyrl-CS"/>
        </w:rPr>
        <w:t>.000 динара,</w:t>
      </w:r>
      <w:r w:rsidR="00F60448" w:rsidRPr="0065195E">
        <w:rPr>
          <w:lang w:val="sr-Cyrl-CS"/>
        </w:rPr>
        <w:t xml:space="preserve"> односно за 25% </w:t>
      </w:r>
      <w:r w:rsidR="007B1458" w:rsidRPr="0065195E">
        <w:rPr>
          <w:lang w:val="sr-Cyrl-CS"/>
        </w:rPr>
        <w:t>мање него у 201</w:t>
      </w:r>
      <w:r w:rsidR="004E2691">
        <w:rPr>
          <w:lang w:val="sr-Cyrl-CS"/>
        </w:rPr>
        <w:t>9. години,</w:t>
      </w:r>
      <w:r w:rsidRPr="0065195E">
        <w:rPr>
          <w:lang w:val="sr-Cyrl-CS"/>
        </w:rPr>
        <w:t xml:space="preserve"> а </w:t>
      </w:r>
      <w:r w:rsidR="008D65D0" w:rsidRPr="0065195E">
        <w:rPr>
          <w:lang w:val="sr-Cyrl-CS"/>
        </w:rPr>
        <w:t>мешовити и неодређени</w:t>
      </w:r>
      <w:r w:rsidRPr="00F774D2">
        <w:rPr>
          <w:shd w:val="clear" w:color="auto" w:fill="FFFF00"/>
          <w:lang w:val="sr-Cyrl-CS"/>
        </w:rPr>
        <w:t xml:space="preserve"> </w:t>
      </w:r>
      <w:r w:rsidRPr="0065195E">
        <w:rPr>
          <w:lang w:val="sr-Cyrl-CS"/>
        </w:rPr>
        <w:t>приход</w:t>
      </w:r>
      <w:r w:rsidR="005708C6" w:rsidRPr="0065195E">
        <w:rPr>
          <w:lang w:val="sr-Cyrl-CS"/>
        </w:rPr>
        <w:t>и у корист</w:t>
      </w:r>
      <w:r w:rsidR="00CB27E8" w:rsidRPr="0065195E">
        <w:rPr>
          <w:lang w:val="sr-Cyrl-CS"/>
        </w:rPr>
        <w:t xml:space="preserve"> општине на нивоу од </w:t>
      </w:r>
      <w:r w:rsidR="007C1F30" w:rsidRPr="0065195E">
        <w:rPr>
          <w:lang w:val="sr-Cyrl-CS"/>
        </w:rPr>
        <w:t>1</w:t>
      </w:r>
      <w:r w:rsidR="00B2408F" w:rsidRPr="0065195E">
        <w:rPr>
          <w:lang w:val="sr-Cyrl-CS"/>
        </w:rPr>
        <w:t>4</w:t>
      </w:r>
      <w:r w:rsidR="007C1F30" w:rsidRPr="0065195E">
        <w:rPr>
          <w:lang w:val="sr-Cyrl-CS"/>
        </w:rPr>
        <w:t>.000</w:t>
      </w:r>
      <w:r w:rsidRPr="0065195E">
        <w:rPr>
          <w:lang w:val="sr-Cyrl-CS"/>
        </w:rPr>
        <w:t>.000 динара.</w:t>
      </w:r>
      <w:r w:rsidR="008D65D0" w:rsidRPr="0065195E">
        <w:rPr>
          <w:lang w:val="sr-Cyrl-CS"/>
        </w:rPr>
        <w:t xml:space="preserve"> </w:t>
      </w:r>
    </w:p>
    <w:p w:rsidR="00E66346" w:rsidRPr="00264FD8" w:rsidRDefault="00D91B8A" w:rsidP="00656C06">
      <w:pPr>
        <w:spacing w:after="240"/>
        <w:ind w:firstLine="720"/>
        <w:jc w:val="both"/>
      </w:pPr>
      <w:r w:rsidRPr="00FB34F5">
        <w:rPr>
          <w:lang w:val="sr-Cyrl-CS"/>
        </w:rPr>
        <w:t>Изменама Закона о буџетском систему укинути су подрачуни сопствених прихода</w:t>
      </w:r>
      <w:r w:rsidR="00E24F64" w:rsidRPr="00FB34F5">
        <w:rPr>
          <w:lang w:val="sr-Cyrl-CS"/>
        </w:rPr>
        <w:t>,</w:t>
      </w:r>
      <w:r w:rsidR="00F774D2">
        <w:rPr>
          <w:lang w:val="sr-Cyrl-CS"/>
        </w:rPr>
        <w:t xml:space="preserve"> осим </w:t>
      </w:r>
      <w:r w:rsidR="00614D2D">
        <w:rPr>
          <w:lang w:val="sr-Cyrl-CS"/>
        </w:rPr>
        <w:t>код установа из области културе,</w:t>
      </w:r>
      <w:r w:rsidR="00E24F64" w:rsidRPr="00FB34F5">
        <w:rPr>
          <w:lang w:val="sr-Cyrl-CS"/>
        </w:rPr>
        <w:t xml:space="preserve"> тако да се ова средства уплаћују</w:t>
      </w:r>
      <w:r w:rsidRPr="00FB34F5">
        <w:rPr>
          <w:lang w:val="sr-Cyrl-CS"/>
        </w:rPr>
        <w:t xml:space="preserve"> у буџет општине. Планирани пр</w:t>
      </w:r>
      <w:r w:rsidR="007F3D53">
        <w:rPr>
          <w:lang w:val="sr-Cyrl-CS"/>
        </w:rPr>
        <w:t xml:space="preserve">илив средстава по овом основу </w:t>
      </w:r>
      <w:r w:rsidR="00264FD8">
        <w:rPr>
          <w:lang w:val="sr-Cyrl-CS"/>
        </w:rPr>
        <w:t>од Установе</w:t>
      </w:r>
      <w:r w:rsidR="00245BB1">
        <w:rPr>
          <w:lang w:val="sr-Cyrl-CS"/>
        </w:rPr>
        <w:t xml:space="preserve"> </w:t>
      </w:r>
      <w:r w:rsidRPr="00FB34F5">
        <w:rPr>
          <w:lang w:val="sr-Cyrl-CS"/>
        </w:rPr>
        <w:t xml:space="preserve">Спортско рекреативни </w:t>
      </w:r>
      <w:r w:rsidR="00E16DE9" w:rsidRPr="00FB34F5">
        <w:rPr>
          <w:lang w:val="sr-Cyrl-CS"/>
        </w:rPr>
        <w:t xml:space="preserve">центар износи </w:t>
      </w:r>
      <w:r w:rsidR="000B5478">
        <w:rPr>
          <w:lang w:val="sr-Cyrl-CS"/>
        </w:rPr>
        <w:t>4.425</w:t>
      </w:r>
      <w:r w:rsidR="00264FD8">
        <w:rPr>
          <w:lang w:val="sr-Cyrl-CS"/>
        </w:rPr>
        <w:t xml:space="preserve">.000 динара, </w:t>
      </w:r>
      <w:r w:rsidR="00264FD8" w:rsidRPr="00656C06">
        <w:rPr>
          <w:lang w:val="sr-Cyrl-CS"/>
        </w:rPr>
        <w:t>а од Туристичке организације 1.200.000 динара.</w:t>
      </w:r>
    </w:p>
    <w:p w:rsidR="00D91B8A" w:rsidRPr="00C202EB" w:rsidRDefault="00E66346" w:rsidP="00656C06">
      <w:pPr>
        <w:spacing w:after="240"/>
        <w:ind w:firstLine="720"/>
        <w:jc w:val="both"/>
      </w:pPr>
      <w:r>
        <w:t>П</w:t>
      </w:r>
      <w:r w:rsidRPr="00505980">
        <w:t>риход</w:t>
      </w:r>
      <w:r>
        <w:t>и</w:t>
      </w:r>
      <w:r w:rsidRPr="00505980">
        <w:t xml:space="preserve"> </w:t>
      </w:r>
      <w:r>
        <w:t>остварени</w:t>
      </w:r>
      <w:r w:rsidRPr="00505980">
        <w:t xml:space="preserve"> по основу пружања ус</w:t>
      </w:r>
      <w:r w:rsidR="0097744E">
        <w:t>луга боравка деце у предшколскиј</w:t>
      </w:r>
      <w:r w:rsidRPr="00505980">
        <w:t xml:space="preserve"> установ</w:t>
      </w:r>
      <w:r w:rsidR="0097744E">
        <w:t>и „Сунце“</w:t>
      </w:r>
      <w:r>
        <w:t xml:space="preserve">, који су </w:t>
      </w:r>
      <w:r w:rsidR="000679AD">
        <w:t>раније</w:t>
      </w:r>
      <w:r>
        <w:t xml:space="preserve"> евидентирани као сопствени приход, у 201</w:t>
      </w:r>
      <w:r w:rsidR="00D71CE9">
        <w:t>9</w:t>
      </w:r>
      <w:r>
        <w:t xml:space="preserve">. </w:t>
      </w:r>
      <w:r w:rsidR="00C202EB">
        <w:t>г</w:t>
      </w:r>
      <w:r>
        <w:t xml:space="preserve">одини </w:t>
      </w:r>
      <w:r w:rsidR="00176108">
        <w:t xml:space="preserve">уплаћиваће се директно </w:t>
      </w:r>
      <w:r w:rsidR="00C202EB">
        <w:t xml:space="preserve">у буџет општине </w:t>
      </w:r>
      <w:r w:rsidR="00C202EB" w:rsidRPr="00505980">
        <w:t>на одговарајући рачун прописан за уплату јавних прихода</w:t>
      </w:r>
      <w:r w:rsidR="00C202EB">
        <w:t xml:space="preserve">. По овом основу планиран је приход од </w:t>
      </w:r>
      <w:r w:rsidR="000679AD">
        <w:t>41</w:t>
      </w:r>
      <w:r w:rsidR="007B58F5">
        <w:t>.7</w:t>
      </w:r>
      <w:r w:rsidR="00C202EB">
        <w:t>00.000 динара.</w:t>
      </w:r>
    </w:p>
    <w:p w:rsidR="00E533F6" w:rsidRDefault="00E533F6" w:rsidP="00656C06">
      <w:pPr>
        <w:spacing w:after="240"/>
        <w:ind w:firstLine="708"/>
        <w:jc w:val="both"/>
        <w:rPr>
          <w:lang w:val="sr-Cyrl-CS"/>
        </w:rPr>
      </w:pPr>
      <w:r w:rsidRPr="00FB34F5">
        <w:rPr>
          <w:lang w:val="sr-Cyrl-CS"/>
        </w:rPr>
        <w:t xml:space="preserve">Планирани наменски добровољни трансфери у буџет општине од стране физичких </w:t>
      </w:r>
      <w:r w:rsidR="006B71E7">
        <w:rPr>
          <w:lang w:val="sr-Cyrl-CS"/>
        </w:rPr>
        <w:t>и правних лица</w:t>
      </w:r>
      <w:r w:rsidRPr="00FB34F5">
        <w:rPr>
          <w:lang w:val="sr-Cyrl-CS"/>
        </w:rPr>
        <w:t xml:space="preserve"> из сеоских месних заједница </w:t>
      </w:r>
      <w:r w:rsidR="005936E8">
        <w:rPr>
          <w:lang w:val="sr-Cyrl-CS"/>
        </w:rPr>
        <w:t xml:space="preserve">за асфалтирање некатегорисаних путева </w:t>
      </w:r>
      <w:r w:rsidRPr="00FB34F5">
        <w:rPr>
          <w:lang w:val="sr-Cyrl-CS"/>
        </w:rPr>
        <w:t xml:space="preserve">износе </w:t>
      </w:r>
      <w:r w:rsidR="00270E35" w:rsidRPr="0065195E">
        <w:rPr>
          <w:lang w:val="sr-Cyrl-CS"/>
        </w:rPr>
        <w:t>14.000</w:t>
      </w:r>
      <w:r w:rsidRPr="0065195E">
        <w:rPr>
          <w:lang w:val="sr-Cyrl-CS"/>
        </w:rPr>
        <w:t>.000 динара.</w:t>
      </w:r>
    </w:p>
    <w:p w:rsidR="00697A78" w:rsidRPr="00FB34F5" w:rsidRDefault="00697A78" w:rsidP="00656C06">
      <w:pPr>
        <w:spacing w:after="240"/>
        <w:ind w:firstLine="708"/>
        <w:jc w:val="both"/>
        <w:rPr>
          <w:lang w:val="sr-Cyrl-CS"/>
        </w:rPr>
      </w:pPr>
      <w:r>
        <w:rPr>
          <w:lang w:val="sr-Cyrl-CS"/>
        </w:rPr>
        <w:t xml:space="preserve">Планирана примања </w:t>
      </w:r>
      <w:r w:rsidR="00DB693C" w:rsidRPr="00703EDC">
        <w:rPr>
          <w:color w:val="000000"/>
        </w:rPr>
        <w:t xml:space="preserve">од продаје </w:t>
      </w:r>
      <w:r w:rsidR="00DB693C">
        <w:rPr>
          <w:color w:val="000000"/>
        </w:rPr>
        <w:t xml:space="preserve">непокретних и </w:t>
      </w:r>
      <w:r w:rsidR="00DB693C" w:rsidRPr="00703EDC">
        <w:rPr>
          <w:color w:val="000000"/>
        </w:rPr>
        <w:t>покретних ствари</w:t>
      </w:r>
      <w:r w:rsidR="00DB693C">
        <w:rPr>
          <w:lang w:val="sr-Cyrl-CS"/>
        </w:rPr>
        <w:t xml:space="preserve"> </w:t>
      </w:r>
      <w:r>
        <w:rPr>
          <w:lang w:val="sr-Cyrl-CS"/>
        </w:rPr>
        <w:t>буџета оп</w:t>
      </w:r>
      <w:r w:rsidR="002B28C7">
        <w:rPr>
          <w:lang w:val="sr-Cyrl-CS"/>
        </w:rPr>
        <w:t xml:space="preserve">штине Горњи Милановац </w:t>
      </w:r>
      <w:r w:rsidR="002B28C7" w:rsidRPr="0065195E">
        <w:rPr>
          <w:lang w:val="sr-Cyrl-CS"/>
        </w:rPr>
        <w:t>за 2019</w:t>
      </w:r>
      <w:r w:rsidR="00795A38" w:rsidRPr="0065195E">
        <w:rPr>
          <w:lang w:val="sr-Cyrl-CS"/>
        </w:rPr>
        <w:t xml:space="preserve">. </w:t>
      </w:r>
      <w:r w:rsidR="00795A38" w:rsidRPr="0065195E">
        <w:t>г</w:t>
      </w:r>
      <w:r w:rsidR="002B28C7" w:rsidRPr="0065195E">
        <w:rPr>
          <w:lang w:val="sr-Cyrl-CS"/>
        </w:rPr>
        <w:t>одину износе 3</w:t>
      </w:r>
      <w:r w:rsidRPr="0065195E">
        <w:rPr>
          <w:lang w:val="sr-Cyrl-CS"/>
        </w:rPr>
        <w:t>.500.000 динара</w:t>
      </w:r>
      <w:r>
        <w:rPr>
          <w:lang w:val="sr-Cyrl-CS"/>
        </w:rPr>
        <w:t>.</w:t>
      </w:r>
    </w:p>
    <w:p w:rsidR="006443A4" w:rsidRPr="00FB34F5" w:rsidRDefault="006443A4" w:rsidP="00656C06">
      <w:pPr>
        <w:spacing w:after="240"/>
        <w:jc w:val="both"/>
        <w:rPr>
          <w:lang w:val="sr-Cyrl-CS"/>
        </w:rPr>
      </w:pPr>
    </w:p>
    <w:p w:rsidR="006443A4" w:rsidRDefault="006443A4" w:rsidP="00656C06">
      <w:pPr>
        <w:spacing w:after="480"/>
        <w:jc w:val="center"/>
        <w:rPr>
          <w:b/>
          <w:lang w:val="sr-Cyrl-CS"/>
        </w:rPr>
      </w:pPr>
      <w:r w:rsidRPr="00FB34F5">
        <w:rPr>
          <w:b/>
          <w:lang w:val="sr-Cyrl-CS"/>
        </w:rPr>
        <w:t>ОБРАЗЛОЖЕЊЕ ПРЕДЛОГА ПОТРЕБНИХ СРЕДСТАВА ПО КОРИСНИЦИМА БУЏЕТА (РАСХОДИ)</w:t>
      </w:r>
    </w:p>
    <w:p w:rsidR="004C62FE" w:rsidRPr="004C62FE" w:rsidRDefault="0046442C" w:rsidP="00656C06">
      <w:pPr>
        <w:spacing w:after="125"/>
        <w:jc w:val="both"/>
      </w:pPr>
      <w:r>
        <w:rPr>
          <w:color w:val="333333"/>
        </w:rPr>
        <w:tab/>
      </w:r>
      <w:r w:rsidRPr="0046442C">
        <w:rPr>
          <w:lang w:val="sr-Cyrl-CS"/>
        </w:rPr>
        <w:t>Чланом 29. Закона о буџетском систему дефинисано је да се б</w:t>
      </w:r>
      <w:r w:rsidR="004C62FE" w:rsidRPr="0046442C">
        <w:t>уџет</w:t>
      </w:r>
      <w:r w:rsidR="004C62FE" w:rsidRPr="004C62FE">
        <w:t xml:space="preserve"> </w:t>
      </w:r>
      <w:r w:rsidR="004C62FE" w:rsidRPr="0046442C">
        <w:t>припрема</w:t>
      </w:r>
      <w:r w:rsidR="004C62FE" w:rsidRPr="004C62FE">
        <w:t xml:space="preserve"> </w:t>
      </w:r>
      <w:r w:rsidR="004C62FE" w:rsidRPr="0046442C">
        <w:t>и</w:t>
      </w:r>
      <w:r w:rsidR="004C62FE" w:rsidRPr="004C62FE">
        <w:t xml:space="preserve"> </w:t>
      </w:r>
      <w:r w:rsidR="004C62FE" w:rsidRPr="0046442C">
        <w:t>извршава</w:t>
      </w:r>
      <w:r w:rsidR="004C62FE" w:rsidRPr="004C62FE">
        <w:t xml:space="preserve"> </w:t>
      </w:r>
      <w:r w:rsidR="004C62FE" w:rsidRPr="0046442C">
        <w:t>на</w:t>
      </w:r>
      <w:r w:rsidR="004C62FE" w:rsidRPr="004C62FE">
        <w:t xml:space="preserve"> </w:t>
      </w:r>
      <w:r w:rsidR="004C62FE" w:rsidRPr="0046442C">
        <w:t>основу</w:t>
      </w:r>
      <w:r w:rsidR="004C62FE" w:rsidRPr="004C62FE">
        <w:t xml:space="preserve"> </w:t>
      </w:r>
      <w:r w:rsidR="004C62FE" w:rsidRPr="0046442C">
        <w:t>система</w:t>
      </w:r>
      <w:r w:rsidR="004C62FE" w:rsidRPr="004C62FE">
        <w:t xml:space="preserve"> </w:t>
      </w:r>
      <w:r w:rsidR="004C62FE" w:rsidRPr="0046442C">
        <w:t>јединствене</w:t>
      </w:r>
      <w:r w:rsidR="004C62FE" w:rsidRPr="004C62FE">
        <w:t xml:space="preserve"> </w:t>
      </w:r>
      <w:r w:rsidR="004C62FE" w:rsidRPr="0046442C">
        <w:t>буџетске</w:t>
      </w:r>
      <w:r w:rsidR="004C62FE" w:rsidRPr="004C62FE">
        <w:t xml:space="preserve"> </w:t>
      </w:r>
      <w:r w:rsidR="004C62FE" w:rsidRPr="0046442C">
        <w:t>класификације</w:t>
      </w:r>
      <w:r w:rsidR="004C62FE" w:rsidRPr="004C62FE">
        <w:t>.</w:t>
      </w:r>
    </w:p>
    <w:p w:rsidR="004C62FE" w:rsidRPr="004C62FE" w:rsidRDefault="00B87312" w:rsidP="00656C06">
      <w:pPr>
        <w:spacing w:after="125"/>
        <w:jc w:val="both"/>
      </w:pPr>
      <w:r>
        <w:tab/>
      </w:r>
      <w:r w:rsidR="004C62FE" w:rsidRPr="0046442C">
        <w:t>Буџетска</w:t>
      </w:r>
      <w:r w:rsidR="004C62FE" w:rsidRPr="004C62FE">
        <w:t xml:space="preserve"> </w:t>
      </w:r>
      <w:r w:rsidR="004C62FE" w:rsidRPr="0046442C">
        <w:t>класификација</w:t>
      </w:r>
      <w:r w:rsidR="004C62FE" w:rsidRPr="004C62FE">
        <w:t xml:space="preserve"> </w:t>
      </w:r>
      <w:r w:rsidR="004C62FE" w:rsidRPr="0046442C">
        <w:t>обухвата</w:t>
      </w:r>
      <w:r w:rsidR="004C62FE" w:rsidRPr="004C62FE">
        <w:t xml:space="preserve"> </w:t>
      </w:r>
      <w:r w:rsidR="004C62FE" w:rsidRPr="0046442C">
        <w:t>економску</w:t>
      </w:r>
      <w:r w:rsidR="004C62FE" w:rsidRPr="004C62FE">
        <w:t xml:space="preserve"> </w:t>
      </w:r>
      <w:r w:rsidR="004C62FE" w:rsidRPr="0046442C">
        <w:t>класификацију</w:t>
      </w:r>
      <w:r w:rsidR="004C62FE" w:rsidRPr="004C62FE">
        <w:t xml:space="preserve"> </w:t>
      </w:r>
      <w:r w:rsidR="004C62FE" w:rsidRPr="0046442C">
        <w:t>прихода</w:t>
      </w:r>
      <w:r w:rsidR="004C62FE" w:rsidRPr="004C62FE">
        <w:t xml:space="preserve"> </w:t>
      </w:r>
      <w:r w:rsidR="004C62FE" w:rsidRPr="0046442C">
        <w:t>и</w:t>
      </w:r>
      <w:r w:rsidR="004C62FE" w:rsidRPr="004C62FE">
        <w:t xml:space="preserve"> </w:t>
      </w:r>
      <w:r w:rsidR="004C62FE" w:rsidRPr="0046442C">
        <w:t>примања</w:t>
      </w:r>
      <w:r w:rsidR="004C62FE" w:rsidRPr="004C62FE">
        <w:t xml:space="preserve">, </w:t>
      </w:r>
      <w:r w:rsidR="004C62FE" w:rsidRPr="0046442C">
        <w:t>економску</w:t>
      </w:r>
      <w:r w:rsidR="004C62FE" w:rsidRPr="004C62FE">
        <w:t xml:space="preserve"> </w:t>
      </w:r>
      <w:r w:rsidR="004C62FE" w:rsidRPr="0046442C">
        <w:t>класификацију</w:t>
      </w:r>
      <w:r w:rsidR="004C62FE" w:rsidRPr="004C62FE">
        <w:t xml:space="preserve"> </w:t>
      </w:r>
      <w:r w:rsidR="004C62FE" w:rsidRPr="0046442C">
        <w:t>расхода</w:t>
      </w:r>
      <w:r w:rsidR="004C62FE" w:rsidRPr="004C62FE">
        <w:t xml:space="preserve"> </w:t>
      </w:r>
      <w:r w:rsidR="004C62FE" w:rsidRPr="0046442C">
        <w:t>и</w:t>
      </w:r>
      <w:r w:rsidR="004C62FE" w:rsidRPr="004C62FE">
        <w:t xml:space="preserve"> </w:t>
      </w:r>
      <w:r w:rsidR="004C62FE" w:rsidRPr="0046442C">
        <w:t>издатака</w:t>
      </w:r>
      <w:r w:rsidR="004C62FE" w:rsidRPr="004C62FE">
        <w:t xml:space="preserve">, </w:t>
      </w:r>
      <w:r w:rsidR="004C62FE" w:rsidRPr="0046442C">
        <w:t>организациону</w:t>
      </w:r>
      <w:r w:rsidR="004C62FE" w:rsidRPr="004C62FE">
        <w:t xml:space="preserve"> </w:t>
      </w:r>
      <w:r w:rsidR="004C62FE" w:rsidRPr="0046442C">
        <w:t>класификацију</w:t>
      </w:r>
      <w:r w:rsidR="004C62FE" w:rsidRPr="004C62FE">
        <w:t xml:space="preserve">, </w:t>
      </w:r>
      <w:r w:rsidR="004C62FE" w:rsidRPr="0046442C">
        <w:t>функционалну</w:t>
      </w:r>
      <w:r w:rsidR="004C62FE" w:rsidRPr="004C62FE">
        <w:t xml:space="preserve"> </w:t>
      </w:r>
      <w:r w:rsidR="004C62FE" w:rsidRPr="0046442C">
        <w:t>класификацију</w:t>
      </w:r>
      <w:r w:rsidR="004C62FE" w:rsidRPr="004C62FE">
        <w:t xml:space="preserve">, </w:t>
      </w:r>
      <w:r w:rsidR="004C62FE" w:rsidRPr="0046442C">
        <w:t>програмску</w:t>
      </w:r>
      <w:r w:rsidR="004C62FE" w:rsidRPr="004C62FE">
        <w:t xml:space="preserve"> </w:t>
      </w:r>
      <w:r w:rsidR="004C62FE" w:rsidRPr="0046442C">
        <w:t>класификацију</w:t>
      </w:r>
      <w:r w:rsidR="004C62FE" w:rsidRPr="004C62FE">
        <w:t xml:space="preserve"> </w:t>
      </w:r>
      <w:r w:rsidR="004C62FE" w:rsidRPr="0046442C">
        <w:t>и</w:t>
      </w:r>
      <w:r w:rsidR="004C62FE" w:rsidRPr="004C62FE">
        <w:t xml:space="preserve"> </w:t>
      </w:r>
      <w:r w:rsidR="004C62FE" w:rsidRPr="0046442C">
        <w:t>класификацију</w:t>
      </w:r>
      <w:r w:rsidR="004C62FE" w:rsidRPr="004C62FE">
        <w:t xml:space="preserve"> </w:t>
      </w:r>
      <w:r w:rsidR="004C62FE" w:rsidRPr="0046442C">
        <w:t>према</w:t>
      </w:r>
      <w:r w:rsidR="004C62FE" w:rsidRPr="004C62FE">
        <w:t xml:space="preserve"> </w:t>
      </w:r>
      <w:r w:rsidR="004C62FE" w:rsidRPr="0046442C">
        <w:t>изворима</w:t>
      </w:r>
      <w:r w:rsidR="004C62FE" w:rsidRPr="004C62FE">
        <w:t xml:space="preserve"> </w:t>
      </w:r>
      <w:r w:rsidR="004C62FE" w:rsidRPr="0046442C">
        <w:t>финансирања</w:t>
      </w:r>
      <w:r w:rsidR="004C62FE" w:rsidRPr="004C62FE">
        <w:t xml:space="preserve">, </w:t>
      </w:r>
      <w:r w:rsidR="004C62FE" w:rsidRPr="0046442C">
        <w:t>при</w:t>
      </w:r>
      <w:r w:rsidR="004C62FE" w:rsidRPr="004C62FE">
        <w:t xml:space="preserve"> </w:t>
      </w:r>
      <w:r w:rsidR="004C62FE" w:rsidRPr="0046442C">
        <w:t>чему</w:t>
      </w:r>
      <w:r w:rsidR="004C62FE" w:rsidRPr="004C62FE">
        <w:t>:</w:t>
      </w:r>
    </w:p>
    <w:p w:rsidR="004C62FE" w:rsidRPr="004C62FE" w:rsidRDefault="004C62FE" w:rsidP="00656C06">
      <w:pPr>
        <w:spacing w:after="125"/>
        <w:jc w:val="both"/>
      </w:pPr>
      <w:r w:rsidRPr="004C62FE">
        <w:t xml:space="preserve">1) </w:t>
      </w:r>
      <w:r w:rsidRPr="0046442C">
        <w:t>економска</w:t>
      </w:r>
      <w:r w:rsidRPr="004C62FE">
        <w:t xml:space="preserve"> </w:t>
      </w:r>
      <w:r w:rsidRPr="0046442C">
        <w:t>класификација</w:t>
      </w:r>
      <w:r w:rsidRPr="004C62FE">
        <w:t xml:space="preserve"> </w:t>
      </w:r>
      <w:r w:rsidRPr="0046442C">
        <w:t>прихода</w:t>
      </w:r>
      <w:r w:rsidRPr="004C62FE">
        <w:t xml:space="preserve"> </w:t>
      </w:r>
      <w:r w:rsidRPr="0046442C">
        <w:t>и</w:t>
      </w:r>
      <w:r w:rsidRPr="004C62FE">
        <w:t xml:space="preserve"> </w:t>
      </w:r>
      <w:r w:rsidRPr="0046442C">
        <w:t>примања</w:t>
      </w:r>
      <w:r w:rsidRPr="004C62FE">
        <w:t xml:space="preserve"> </w:t>
      </w:r>
      <w:r w:rsidRPr="0046442C">
        <w:t>исказује</w:t>
      </w:r>
      <w:r w:rsidRPr="004C62FE">
        <w:t xml:space="preserve"> </w:t>
      </w:r>
      <w:r w:rsidRPr="0046442C">
        <w:t>приходе</w:t>
      </w:r>
      <w:r w:rsidRPr="004C62FE">
        <w:t xml:space="preserve"> </w:t>
      </w:r>
      <w:r w:rsidRPr="0046442C">
        <w:t>и</w:t>
      </w:r>
      <w:r w:rsidRPr="004C62FE">
        <w:t xml:space="preserve"> </w:t>
      </w:r>
      <w:r w:rsidRPr="0046442C">
        <w:t>примања</w:t>
      </w:r>
      <w:r w:rsidRPr="004C62FE">
        <w:t xml:space="preserve"> </w:t>
      </w:r>
      <w:r w:rsidRPr="0046442C">
        <w:t>на</w:t>
      </w:r>
      <w:r w:rsidRPr="004C62FE">
        <w:t xml:space="preserve"> </w:t>
      </w:r>
      <w:r w:rsidRPr="0046442C">
        <w:t>основу</w:t>
      </w:r>
      <w:r w:rsidRPr="004C62FE">
        <w:t xml:space="preserve"> </w:t>
      </w:r>
      <w:r w:rsidRPr="0046442C">
        <w:t>прописа</w:t>
      </w:r>
      <w:r w:rsidRPr="004C62FE">
        <w:t xml:space="preserve"> </w:t>
      </w:r>
      <w:r w:rsidRPr="0046442C">
        <w:t>или</w:t>
      </w:r>
      <w:r w:rsidRPr="004C62FE">
        <w:t xml:space="preserve"> </w:t>
      </w:r>
      <w:r w:rsidRPr="0046442C">
        <w:t>уговора</w:t>
      </w:r>
      <w:r w:rsidRPr="004C62FE">
        <w:t xml:space="preserve"> </w:t>
      </w:r>
      <w:r w:rsidRPr="0046442C">
        <w:t>који</w:t>
      </w:r>
      <w:r w:rsidRPr="004C62FE">
        <w:t xml:space="preserve"> </w:t>
      </w:r>
      <w:r w:rsidRPr="0046442C">
        <w:t>одређују</w:t>
      </w:r>
      <w:r w:rsidRPr="004C62FE">
        <w:t xml:space="preserve"> </w:t>
      </w:r>
      <w:r w:rsidRPr="0046442C">
        <w:t>изворе</w:t>
      </w:r>
      <w:r w:rsidRPr="004C62FE">
        <w:t xml:space="preserve"> </w:t>
      </w:r>
      <w:r w:rsidRPr="0046442C">
        <w:t>прихода</w:t>
      </w:r>
      <w:r w:rsidRPr="004C62FE">
        <w:t xml:space="preserve">, </w:t>
      </w:r>
      <w:r w:rsidRPr="0046442C">
        <w:t>односно</w:t>
      </w:r>
      <w:r w:rsidRPr="004C62FE">
        <w:t xml:space="preserve"> </w:t>
      </w:r>
      <w:r w:rsidRPr="0046442C">
        <w:t>примања</w:t>
      </w:r>
      <w:r w:rsidRPr="004C62FE">
        <w:t>;</w:t>
      </w:r>
    </w:p>
    <w:p w:rsidR="004C62FE" w:rsidRPr="004C62FE" w:rsidRDefault="004C62FE" w:rsidP="00656C06">
      <w:pPr>
        <w:spacing w:after="125"/>
        <w:jc w:val="both"/>
      </w:pPr>
      <w:r w:rsidRPr="004C62FE">
        <w:t xml:space="preserve">2) </w:t>
      </w:r>
      <w:r w:rsidRPr="0046442C">
        <w:t>економска</w:t>
      </w:r>
      <w:r w:rsidRPr="004C62FE">
        <w:t xml:space="preserve"> </w:t>
      </w:r>
      <w:r w:rsidRPr="0046442C">
        <w:t>класификација</w:t>
      </w:r>
      <w:r w:rsidRPr="004C62FE">
        <w:t xml:space="preserve"> </w:t>
      </w:r>
      <w:r w:rsidRPr="0046442C">
        <w:t>расхода</w:t>
      </w:r>
      <w:r w:rsidRPr="004C62FE">
        <w:t xml:space="preserve"> </w:t>
      </w:r>
      <w:r w:rsidRPr="0046442C">
        <w:t>и</w:t>
      </w:r>
      <w:r w:rsidRPr="004C62FE">
        <w:t xml:space="preserve"> </w:t>
      </w:r>
      <w:r w:rsidRPr="0046442C">
        <w:t>издатака</w:t>
      </w:r>
      <w:r w:rsidRPr="004C62FE">
        <w:t xml:space="preserve"> </w:t>
      </w:r>
      <w:r w:rsidRPr="0046442C">
        <w:t>исказује</w:t>
      </w:r>
      <w:r w:rsidRPr="004C62FE">
        <w:t xml:space="preserve"> </w:t>
      </w:r>
      <w:r w:rsidRPr="0046442C">
        <w:t>појединачна</w:t>
      </w:r>
      <w:r w:rsidRPr="004C62FE">
        <w:t xml:space="preserve"> </w:t>
      </w:r>
      <w:r w:rsidRPr="0046442C">
        <w:t>добра</w:t>
      </w:r>
      <w:r w:rsidRPr="004C62FE">
        <w:t xml:space="preserve"> </w:t>
      </w:r>
      <w:r w:rsidRPr="0046442C">
        <w:t>и</w:t>
      </w:r>
      <w:r w:rsidRPr="004C62FE">
        <w:t xml:space="preserve"> </w:t>
      </w:r>
      <w:r w:rsidRPr="0046442C">
        <w:t>услуге</w:t>
      </w:r>
      <w:r w:rsidRPr="004C62FE">
        <w:t xml:space="preserve"> </w:t>
      </w:r>
      <w:r w:rsidRPr="0046442C">
        <w:t>и</w:t>
      </w:r>
      <w:r w:rsidRPr="004C62FE">
        <w:t xml:space="preserve"> </w:t>
      </w:r>
      <w:r w:rsidRPr="0046442C">
        <w:t>извршена</w:t>
      </w:r>
      <w:r w:rsidRPr="004C62FE">
        <w:t xml:space="preserve"> </w:t>
      </w:r>
      <w:r w:rsidRPr="0046442C">
        <w:t>трансферна</w:t>
      </w:r>
      <w:r w:rsidRPr="004C62FE">
        <w:t xml:space="preserve"> </w:t>
      </w:r>
      <w:r w:rsidRPr="0046442C">
        <w:t>плаћања</w:t>
      </w:r>
      <w:r w:rsidRPr="004C62FE">
        <w:t>;</w:t>
      </w:r>
    </w:p>
    <w:p w:rsidR="004C62FE" w:rsidRPr="004C62FE" w:rsidRDefault="004C62FE" w:rsidP="00656C06">
      <w:pPr>
        <w:spacing w:after="125"/>
        <w:jc w:val="both"/>
      </w:pPr>
      <w:r w:rsidRPr="004C62FE">
        <w:t xml:space="preserve">3) </w:t>
      </w:r>
      <w:r w:rsidRPr="0046442C">
        <w:t>организациона</w:t>
      </w:r>
      <w:r w:rsidRPr="004C62FE">
        <w:t xml:space="preserve"> </w:t>
      </w:r>
      <w:r w:rsidRPr="0046442C">
        <w:t>класификација</w:t>
      </w:r>
      <w:r w:rsidRPr="004C62FE">
        <w:t xml:space="preserve"> </w:t>
      </w:r>
      <w:r w:rsidRPr="0046442C">
        <w:t>исказује</w:t>
      </w:r>
      <w:r w:rsidRPr="004C62FE">
        <w:t xml:space="preserve"> </w:t>
      </w:r>
      <w:r w:rsidRPr="0046442C">
        <w:t>расходе</w:t>
      </w:r>
      <w:r w:rsidRPr="004C62FE">
        <w:t xml:space="preserve"> </w:t>
      </w:r>
      <w:r w:rsidRPr="0046442C">
        <w:t>и</w:t>
      </w:r>
      <w:r w:rsidRPr="004C62FE">
        <w:t xml:space="preserve"> </w:t>
      </w:r>
      <w:r w:rsidRPr="0046442C">
        <w:t>издатке</w:t>
      </w:r>
      <w:r w:rsidRPr="004C62FE">
        <w:t xml:space="preserve"> </w:t>
      </w:r>
      <w:r w:rsidRPr="0046442C">
        <w:t>по</w:t>
      </w:r>
      <w:r w:rsidRPr="004C62FE">
        <w:t xml:space="preserve"> </w:t>
      </w:r>
      <w:r w:rsidRPr="0046442C">
        <w:t>корисницима</w:t>
      </w:r>
      <w:r w:rsidRPr="004C62FE">
        <w:t xml:space="preserve"> </w:t>
      </w:r>
      <w:r w:rsidRPr="0046442C">
        <w:t>буџетских</w:t>
      </w:r>
      <w:r w:rsidRPr="004C62FE">
        <w:t xml:space="preserve"> </w:t>
      </w:r>
      <w:r w:rsidRPr="0046442C">
        <w:t>средстава</w:t>
      </w:r>
      <w:r w:rsidRPr="004C62FE">
        <w:t xml:space="preserve">, </w:t>
      </w:r>
      <w:r w:rsidRPr="0046442C">
        <w:t>са</w:t>
      </w:r>
      <w:r w:rsidRPr="004C62FE">
        <w:t xml:space="preserve"> </w:t>
      </w:r>
      <w:r w:rsidRPr="0046442C">
        <w:t>расподелом</w:t>
      </w:r>
      <w:r w:rsidRPr="004C62FE">
        <w:t xml:space="preserve"> </w:t>
      </w:r>
      <w:r w:rsidRPr="0046442C">
        <w:t>апропријација</w:t>
      </w:r>
      <w:r w:rsidRPr="004C62FE">
        <w:t xml:space="preserve"> </w:t>
      </w:r>
      <w:r w:rsidRPr="0046442C">
        <w:t>између</w:t>
      </w:r>
      <w:r w:rsidRPr="004C62FE">
        <w:t xml:space="preserve"> </w:t>
      </w:r>
      <w:r w:rsidRPr="0046442C">
        <w:t>корисника</w:t>
      </w:r>
      <w:r w:rsidRPr="004C62FE">
        <w:t>;</w:t>
      </w:r>
    </w:p>
    <w:p w:rsidR="004C62FE" w:rsidRPr="004C62FE" w:rsidRDefault="004C62FE" w:rsidP="00656C06">
      <w:pPr>
        <w:spacing w:after="125"/>
        <w:jc w:val="both"/>
      </w:pPr>
      <w:r w:rsidRPr="004C62FE">
        <w:t xml:space="preserve">4) </w:t>
      </w:r>
      <w:r w:rsidRPr="0046442C">
        <w:t>функционална</w:t>
      </w:r>
      <w:r w:rsidRPr="004C62FE">
        <w:t xml:space="preserve"> </w:t>
      </w:r>
      <w:r w:rsidRPr="0046442C">
        <w:t>класификација</w:t>
      </w:r>
      <w:r w:rsidRPr="004C62FE">
        <w:t xml:space="preserve"> </w:t>
      </w:r>
      <w:r w:rsidRPr="0046442C">
        <w:t>исказује</w:t>
      </w:r>
      <w:r w:rsidRPr="004C62FE">
        <w:t xml:space="preserve"> </w:t>
      </w:r>
      <w:r w:rsidRPr="0046442C">
        <w:t>расходе</w:t>
      </w:r>
      <w:r w:rsidRPr="004C62FE">
        <w:t xml:space="preserve"> </w:t>
      </w:r>
      <w:r w:rsidRPr="0046442C">
        <w:t>и</w:t>
      </w:r>
      <w:r w:rsidRPr="004C62FE">
        <w:t xml:space="preserve"> </w:t>
      </w:r>
      <w:r w:rsidRPr="0046442C">
        <w:t>издатке</w:t>
      </w:r>
      <w:r w:rsidRPr="004C62FE">
        <w:t xml:space="preserve"> </w:t>
      </w:r>
      <w:r w:rsidRPr="0046442C">
        <w:t>по</w:t>
      </w:r>
      <w:r w:rsidRPr="004C62FE">
        <w:t xml:space="preserve"> </w:t>
      </w:r>
      <w:r w:rsidRPr="0046442C">
        <w:t>функционалној</w:t>
      </w:r>
      <w:r w:rsidRPr="004C62FE">
        <w:t xml:space="preserve"> </w:t>
      </w:r>
      <w:r w:rsidRPr="0046442C">
        <w:t>намени</w:t>
      </w:r>
      <w:r w:rsidRPr="004C62FE">
        <w:t xml:space="preserve"> </w:t>
      </w:r>
      <w:r w:rsidRPr="0046442C">
        <w:t>за</w:t>
      </w:r>
      <w:r w:rsidRPr="004C62FE">
        <w:t xml:space="preserve"> </w:t>
      </w:r>
      <w:r w:rsidRPr="0046442C">
        <w:t>одређену</w:t>
      </w:r>
      <w:r w:rsidRPr="004C62FE">
        <w:t xml:space="preserve"> </w:t>
      </w:r>
      <w:r w:rsidRPr="0046442C">
        <w:t>област</w:t>
      </w:r>
      <w:r w:rsidRPr="004C62FE">
        <w:t xml:space="preserve"> </w:t>
      </w:r>
      <w:r w:rsidRPr="0046442C">
        <w:t>и</w:t>
      </w:r>
      <w:r w:rsidRPr="004C62FE">
        <w:t xml:space="preserve"> </w:t>
      </w:r>
      <w:r w:rsidRPr="0046442C">
        <w:t>независна</w:t>
      </w:r>
      <w:r w:rsidRPr="004C62FE">
        <w:t xml:space="preserve"> </w:t>
      </w:r>
      <w:r w:rsidRPr="0046442C">
        <w:t>је</w:t>
      </w:r>
      <w:r w:rsidRPr="004C62FE">
        <w:t xml:space="preserve"> </w:t>
      </w:r>
      <w:r w:rsidRPr="0046442C">
        <w:t>од</w:t>
      </w:r>
      <w:r w:rsidRPr="004C62FE">
        <w:t xml:space="preserve"> </w:t>
      </w:r>
      <w:r w:rsidRPr="0046442C">
        <w:t>организације</w:t>
      </w:r>
      <w:r w:rsidRPr="004C62FE">
        <w:t xml:space="preserve"> </w:t>
      </w:r>
      <w:r w:rsidRPr="0046442C">
        <w:t>која</w:t>
      </w:r>
      <w:r w:rsidRPr="004C62FE">
        <w:t xml:space="preserve"> </w:t>
      </w:r>
      <w:r w:rsidRPr="0046442C">
        <w:t>ту</w:t>
      </w:r>
      <w:r w:rsidRPr="004C62FE">
        <w:t xml:space="preserve"> </w:t>
      </w:r>
      <w:r w:rsidRPr="0046442C">
        <w:t>функцију</w:t>
      </w:r>
      <w:r w:rsidRPr="004C62FE">
        <w:t xml:space="preserve"> </w:t>
      </w:r>
      <w:r w:rsidRPr="0046442C">
        <w:t>спроводи</w:t>
      </w:r>
      <w:r w:rsidRPr="004C62FE">
        <w:t>;</w:t>
      </w:r>
    </w:p>
    <w:p w:rsidR="004C62FE" w:rsidRPr="004C62FE" w:rsidRDefault="004C62FE" w:rsidP="00656C06">
      <w:pPr>
        <w:spacing w:after="125"/>
        <w:jc w:val="both"/>
      </w:pPr>
      <w:r w:rsidRPr="004C62FE">
        <w:t xml:space="preserve">5) </w:t>
      </w:r>
      <w:r w:rsidRPr="0046442C">
        <w:t>програмска</w:t>
      </w:r>
      <w:r w:rsidRPr="004C62FE">
        <w:t xml:space="preserve"> </w:t>
      </w:r>
      <w:r w:rsidRPr="0046442C">
        <w:t>класификација</w:t>
      </w:r>
      <w:r w:rsidRPr="004C62FE">
        <w:t xml:space="preserve"> </w:t>
      </w:r>
      <w:r w:rsidRPr="0046442C">
        <w:t>исказује</w:t>
      </w:r>
      <w:r w:rsidRPr="004C62FE">
        <w:t xml:space="preserve"> </w:t>
      </w:r>
      <w:r w:rsidRPr="0046442C">
        <w:t>класификацију</w:t>
      </w:r>
      <w:r w:rsidRPr="004C62FE">
        <w:t xml:space="preserve"> </w:t>
      </w:r>
      <w:r w:rsidRPr="0046442C">
        <w:t>програма</w:t>
      </w:r>
      <w:r w:rsidRPr="004C62FE">
        <w:t xml:space="preserve"> </w:t>
      </w:r>
      <w:r w:rsidRPr="0046442C">
        <w:t>корисника</w:t>
      </w:r>
      <w:r w:rsidRPr="004C62FE">
        <w:t xml:space="preserve"> </w:t>
      </w:r>
      <w:r w:rsidRPr="0046442C">
        <w:t>буџетских</w:t>
      </w:r>
      <w:r w:rsidRPr="004C62FE">
        <w:t xml:space="preserve"> </w:t>
      </w:r>
      <w:r w:rsidRPr="0046442C">
        <w:t>средстава</w:t>
      </w:r>
      <w:r w:rsidRPr="004C62FE">
        <w:t>;</w:t>
      </w:r>
    </w:p>
    <w:p w:rsidR="004C62FE" w:rsidRPr="004C62FE" w:rsidRDefault="004C62FE" w:rsidP="00656C06">
      <w:pPr>
        <w:spacing w:after="125"/>
        <w:jc w:val="both"/>
      </w:pPr>
      <w:r w:rsidRPr="004C62FE">
        <w:t xml:space="preserve">6) </w:t>
      </w:r>
      <w:r w:rsidRPr="0046442C">
        <w:t>класификација</w:t>
      </w:r>
      <w:r w:rsidRPr="004C62FE">
        <w:t xml:space="preserve"> </w:t>
      </w:r>
      <w:r w:rsidRPr="0046442C">
        <w:t>расхода</w:t>
      </w:r>
      <w:r w:rsidRPr="004C62FE">
        <w:t xml:space="preserve"> </w:t>
      </w:r>
      <w:r w:rsidRPr="0046442C">
        <w:t>и</w:t>
      </w:r>
      <w:r w:rsidRPr="004C62FE">
        <w:t xml:space="preserve"> </w:t>
      </w:r>
      <w:r w:rsidRPr="0046442C">
        <w:t>издатака</w:t>
      </w:r>
      <w:r w:rsidRPr="004C62FE">
        <w:t xml:space="preserve"> </w:t>
      </w:r>
      <w:r w:rsidRPr="0046442C">
        <w:t>према</w:t>
      </w:r>
      <w:r w:rsidRPr="004C62FE">
        <w:t xml:space="preserve"> </w:t>
      </w:r>
      <w:r w:rsidRPr="0046442C">
        <w:t>изворима</w:t>
      </w:r>
      <w:r w:rsidRPr="004C62FE">
        <w:t xml:space="preserve"> </w:t>
      </w:r>
      <w:r w:rsidRPr="0046442C">
        <w:t>финансирања</w:t>
      </w:r>
      <w:r w:rsidRPr="004C62FE">
        <w:t xml:space="preserve"> </w:t>
      </w:r>
      <w:r w:rsidRPr="0046442C">
        <w:t>исказује</w:t>
      </w:r>
      <w:r w:rsidRPr="004C62FE">
        <w:t xml:space="preserve"> </w:t>
      </w:r>
      <w:r w:rsidRPr="0046442C">
        <w:t>приходе</w:t>
      </w:r>
      <w:r w:rsidRPr="004C62FE">
        <w:t xml:space="preserve"> </w:t>
      </w:r>
      <w:r w:rsidRPr="0046442C">
        <w:t>и</w:t>
      </w:r>
      <w:r w:rsidRPr="004C62FE">
        <w:t xml:space="preserve"> </w:t>
      </w:r>
      <w:r w:rsidRPr="0046442C">
        <w:t>примања</w:t>
      </w:r>
      <w:r w:rsidRPr="004C62FE">
        <w:t xml:space="preserve">, </w:t>
      </w:r>
      <w:r w:rsidRPr="0046442C">
        <w:t>расходе</w:t>
      </w:r>
      <w:r w:rsidRPr="004C62FE">
        <w:t xml:space="preserve"> </w:t>
      </w:r>
      <w:r w:rsidRPr="0046442C">
        <w:t>и</w:t>
      </w:r>
      <w:r w:rsidRPr="004C62FE">
        <w:t xml:space="preserve"> </w:t>
      </w:r>
      <w:r w:rsidRPr="0046442C">
        <w:t>издатке</w:t>
      </w:r>
      <w:r w:rsidRPr="004C62FE">
        <w:t xml:space="preserve"> </w:t>
      </w:r>
      <w:r w:rsidRPr="0046442C">
        <w:t>према</w:t>
      </w:r>
      <w:r w:rsidRPr="004C62FE">
        <w:t xml:space="preserve"> </w:t>
      </w:r>
      <w:r w:rsidRPr="0046442C">
        <w:t>основу</w:t>
      </w:r>
      <w:r w:rsidRPr="004C62FE">
        <w:t xml:space="preserve"> </w:t>
      </w:r>
      <w:r w:rsidRPr="0046442C">
        <w:t>остварења</w:t>
      </w:r>
      <w:r w:rsidRPr="004C62FE">
        <w:t xml:space="preserve"> </w:t>
      </w:r>
      <w:r w:rsidRPr="0046442C">
        <w:t>тих</w:t>
      </w:r>
      <w:r w:rsidRPr="004C62FE">
        <w:t xml:space="preserve"> </w:t>
      </w:r>
      <w:r w:rsidRPr="0046442C">
        <w:t>средстава</w:t>
      </w:r>
      <w:r w:rsidRPr="004C62FE">
        <w:t>.</w:t>
      </w:r>
    </w:p>
    <w:p w:rsidR="006443A4" w:rsidRPr="0046442C" w:rsidRDefault="003B256A" w:rsidP="00656C06">
      <w:pPr>
        <w:spacing w:after="480"/>
        <w:ind w:firstLine="708"/>
        <w:jc w:val="both"/>
        <w:rPr>
          <w:b/>
        </w:rPr>
      </w:pPr>
      <w:r w:rsidRPr="0046442C">
        <w:rPr>
          <w:lang w:val="sr-Cyrl-CS"/>
        </w:rPr>
        <w:t>Нацрт буџета општине за 201</w:t>
      </w:r>
      <w:r w:rsidR="00FE4B7E" w:rsidRPr="0046442C">
        <w:rPr>
          <w:lang w:val="sr-Cyrl-CS"/>
        </w:rPr>
        <w:t>9.</w:t>
      </w:r>
      <w:r w:rsidR="006443A4" w:rsidRPr="0046442C">
        <w:rPr>
          <w:lang w:val="sr-Cyrl-CS"/>
        </w:rPr>
        <w:t xml:space="preserve"> годину уређен је у складу са одредбама</w:t>
      </w:r>
      <w:r w:rsidR="0005778F">
        <w:rPr>
          <w:lang w:val="sr-Cyrl-CS"/>
        </w:rPr>
        <w:t xml:space="preserve"> Закона и</w:t>
      </w:r>
      <w:r w:rsidR="006443A4" w:rsidRPr="0046442C">
        <w:rPr>
          <w:lang w:val="sr-Cyrl-CS"/>
        </w:rPr>
        <w:t xml:space="preserve"> Правилника о стандарном класификационом оквиру и контном плану за буџетски систем ("Сл. гласник РС", број 16/2016 и 49/2016).</w:t>
      </w:r>
      <w:r w:rsidR="006443A4" w:rsidRPr="0046442C">
        <w:rPr>
          <w:lang w:val="sr-Cyrl-CS"/>
        </w:rPr>
        <w:tab/>
      </w:r>
    </w:p>
    <w:p w:rsidR="006443A4" w:rsidRPr="00FB34F5" w:rsidRDefault="006443A4" w:rsidP="00656C06">
      <w:pPr>
        <w:spacing w:after="240"/>
        <w:jc w:val="both"/>
        <w:rPr>
          <w:lang w:val="sr-Cyrl-CS"/>
        </w:rPr>
      </w:pPr>
      <w:r w:rsidRPr="00FB34F5">
        <w:rPr>
          <w:lang w:val="sr-Cyrl-CS"/>
        </w:rPr>
        <w:lastRenderedPageBreak/>
        <w:tab/>
        <w:t>Структура</w:t>
      </w:r>
      <w:r w:rsidR="0097744E">
        <w:rPr>
          <w:lang w:val="sr-Cyrl-CS"/>
        </w:rPr>
        <w:t xml:space="preserve"> расхода и</w:t>
      </w:r>
      <w:r w:rsidR="008A404A">
        <w:rPr>
          <w:lang w:val="sr-Cyrl-CS"/>
        </w:rPr>
        <w:t xml:space="preserve"> издатака буџета за  2019</w:t>
      </w:r>
      <w:r w:rsidRPr="00FB34F5">
        <w:rPr>
          <w:lang w:val="sr-Cyrl-CS"/>
        </w:rPr>
        <w:t>. годину по економској класификацији дата је у следећој табели:</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0"/>
        <w:gridCol w:w="4267"/>
        <w:gridCol w:w="1596"/>
        <w:gridCol w:w="1206"/>
      </w:tblGrid>
      <w:tr w:rsidR="00900789" w:rsidRPr="00FB34F5" w:rsidTr="004F22F0">
        <w:trPr>
          <w:trHeight w:val="846"/>
        </w:trPr>
        <w:tc>
          <w:tcPr>
            <w:tcW w:w="1460" w:type="dxa"/>
            <w:vAlign w:val="center"/>
          </w:tcPr>
          <w:p w:rsidR="00900789" w:rsidRPr="00FB34F5" w:rsidRDefault="00900789" w:rsidP="00656C06">
            <w:pPr>
              <w:jc w:val="center"/>
              <w:rPr>
                <w:b/>
                <w:lang w:val="sr-Cyrl-CS"/>
              </w:rPr>
            </w:pPr>
            <w:r w:rsidRPr="00FB34F5">
              <w:rPr>
                <w:b/>
                <w:lang w:val="sr-Cyrl-CS"/>
              </w:rPr>
              <w:t>Економска</w:t>
            </w:r>
          </w:p>
          <w:p w:rsidR="00900789" w:rsidRPr="00FB34F5" w:rsidRDefault="00900789" w:rsidP="00656C06">
            <w:pPr>
              <w:jc w:val="center"/>
              <w:rPr>
                <w:b/>
                <w:lang w:val="sr-Cyrl-CS"/>
              </w:rPr>
            </w:pPr>
            <w:r w:rsidRPr="00FB34F5">
              <w:rPr>
                <w:b/>
                <w:lang w:val="sr-Cyrl-CS"/>
              </w:rPr>
              <w:t>класифик.</w:t>
            </w:r>
          </w:p>
        </w:tc>
        <w:tc>
          <w:tcPr>
            <w:tcW w:w="4267" w:type="dxa"/>
            <w:vAlign w:val="center"/>
          </w:tcPr>
          <w:p w:rsidR="00900789" w:rsidRPr="00FB34F5" w:rsidRDefault="00900789" w:rsidP="00656C06">
            <w:pPr>
              <w:jc w:val="center"/>
              <w:rPr>
                <w:b/>
                <w:lang w:val="sr-Cyrl-CS"/>
              </w:rPr>
            </w:pPr>
            <w:r w:rsidRPr="00FB34F5">
              <w:rPr>
                <w:b/>
                <w:lang w:val="sr-Cyrl-CS"/>
              </w:rPr>
              <w:t>ОПИС</w:t>
            </w:r>
          </w:p>
        </w:tc>
        <w:tc>
          <w:tcPr>
            <w:tcW w:w="1596" w:type="dxa"/>
            <w:vAlign w:val="center"/>
          </w:tcPr>
          <w:p w:rsidR="00900789" w:rsidRPr="00FB34F5" w:rsidRDefault="00900789" w:rsidP="00656C06">
            <w:pPr>
              <w:jc w:val="center"/>
              <w:rPr>
                <w:b/>
                <w:lang w:val="sr-Cyrl-CS"/>
              </w:rPr>
            </w:pPr>
            <w:r w:rsidRPr="00FB34F5">
              <w:rPr>
                <w:b/>
                <w:lang w:val="sr-Cyrl-CS"/>
              </w:rPr>
              <w:t>Износ</w:t>
            </w:r>
          </w:p>
        </w:tc>
        <w:tc>
          <w:tcPr>
            <w:tcW w:w="1206" w:type="dxa"/>
            <w:vAlign w:val="center"/>
          </w:tcPr>
          <w:p w:rsidR="00900789" w:rsidRPr="00FB34F5" w:rsidRDefault="00900789" w:rsidP="00656C06">
            <w:pPr>
              <w:jc w:val="center"/>
              <w:rPr>
                <w:b/>
                <w:lang w:val="sr-Cyrl-CS"/>
              </w:rPr>
            </w:pPr>
            <w:r w:rsidRPr="00FB34F5">
              <w:rPr>
                <w:b/>
                <w:lang w:val="sr-Cyrl-CS"/>
              </w:rPr>
              <w:t>%</w:t>
            </w:r>
          </w:p>
        </w:tc>
      </w:tr>
      <w:tr w:rsidR="006F2EA6" w:rsidRPr="00FB34F5" w:rsidTr="00656C06">
        <w:tc>
          <w:tcPr>
            <w:tcW w:w="1460" w:type="dxa"/>
            <w:vAlign w:val="center"/>
          </w:tcPr>
          <w:p w:rsidR="006F2EA6" w:rsidRPr="00FB34F5" w:rsidRDefault="006F2EA6" w:rsidP="00656C06">
            <w:pPr>
              <w:jc w:val="center"/>
              <w:rPr>
                <w:lang w:val="sr-Cyrl-CS"/>
              </w:rPr>
            </w:pPr>
            <w:r w:rsidRPr="00FB34F5">
              <w:rPr>
                <w:lang w:val="sr-Cyrl-CS"/>
              </w:rPr>
              <w:t>411</w:t>
            </w:r>
          </w:p>
        </w:tc>
        <w:tc>
          <w:tcPr>
            <w:tcW w:w="4267" w:type="dxa"/>
            <w:vAlign w:val="center"/>
          </w:tcPr>
          <w:p w:rsidR="006F2EA6" w:rsidRPr="00FB34F5" w:rsidRDefault="006F2EA6" w:rsidP="00656C06">
            <w:pPr>
              <w:rPr>
                <w:lang w:val="sr-Cyrl-CS"/>
              </w:rPr>
            </w:pPr>
            <w:r w:rsidRPr="00FB34F5">
              <w:rPr>
                <w:lang w:val="sr-Cyrl-CS"/>
              </w:rPr>
              <w:t xml:space="preserve">Плате, додаци и накнаде запослених </w:t>
            </w:r>
          </w:p>
        </w:tc>
        <w:tc>
          <w:tcPr>
            <w:tcW w:w="1596" w:type="dxa"/>
            <w:shd w:val="clear" w:color="auto" w:fill="auto"/>
            <w:vAlign w:val="center"/>
          </w:tcPr>
          <w:p w:rsidR="006F2EA6" w:rsidRPr="004F22F0" w:rsidRDefault="00531D11" w:rsidP="00656C06">
            <w:pPr>
              <w:jc w:val="right"/>
            </w:pPr>
            <w:r>
              <w:t>254.950</w:t>
            </w:r>
            <w:r w:rsidR="004F22F0">
              <w:t>.000</w:t>
            </w:r>
          </w:p>
        </w:tc>
        <w:tc>
          <w:tcPr>
            <w:tcW w:w="1206" w:type="dxa"/>
            <w:shd w:val="clear" w:color="auto" w:fill="auto"/>
            <w:vAlign w:val="center"/>
          </w:tcPr>
          <w:p w:rsidR="006F2EA6" w:rsidRPr="006971D8" w:rsidRDefault="006971D8" w:rsidP="00656C06">
            <w:pPr>
              <w:jc w:val="right"/>
            </w:pPr>
            <w:r>
              <w:t>14,89</w:t>
            </w:r>
          </w:p>
        </w:tc>
      </w:tr>
      <w:tr w:rsidR="006F2EA6" w:rsidRPr="00FB34F5" w:rsidTr="00656C06">
        <w:tc>
          <w:tcPr>
            <w:tcW w:w="1460" w:type="dxa"/>
            <w:vAlign w:val="center"/>
          </w:tcPr>
          <w:p w:rsidR="006F2EA6" w:rsidRPr="00FB34F5" w:rsidRDefault="006F2EA6" w:rsidP="00656C06">
            <w:pPr>
              <w:jc w:val="center"/>
              <w:rPr>
                <w:lang w:val="sr-Cyrl-CS"/>
              </w:rPr>
            </w:pPr>
            <w:r w:rsidRPr="00FB34F5">
              <w:rPr>
                <w:lang w:val="sr-Cyrl-CS"/>
              </w:rPr>
              <w:t>412</w:t>
            </w:r>
          </w:p>
        </w:tc>
        <w:tc>
          <w:tcPr>
            <w:tcW w:w="4267" w:type="dxa"/>
            <w:vAlign w:val="center"/>
          </w:tcPr>
          <w:p w:rsidR="006F2EA6" w:rsidRPr="00FB34F5" w:rsidRDefault="006F2EA6" w:rsidP="00656C06">
            <w:pPr>
              <w:rPr>
                <w:lang w:val="sr-Cyrl-CS"/>
              </w:rPr>
            </w:pPr>
            <w:r w:rsidRPr="00FB34F5">
              <w:rPr>
                <w:lang w:val="sr-Cyrl-CS"/>
              </w:rPr>
              <w:t>Соц. доприноси на терет послодавца</w:t>
            </w:r>
          </w:p>
        </w:tc>
        <w:tc>
          <w:tcPr>
            <w:tcW w:w="1596" w:type="dxa"/>
            <w:shd w:val="clear" w:color="auto" w:fill="auto"/>
            <w:vAlign w:val="center"/>
          </w:tcPr>
          <w:p w:rsidR="006F2EA6" w:rsidRPr="00E86323" w:rsidRDefault="00531D11" w:rsidP="00656C06">
            <w:pPr>
              <w:jc w:val="right"/>
            </w:pPr>
            <w:r>
              <w:t>45.723</w:t>
            </w:r>
            <w:r w:rsidR="00E86323">
              <w:t>.000</w:t>
            </w:r>
          </w:p>
        </w:tc>
        <w:tc>
          <w:tcPr>
            <w:tcW w:w="1206" w:type="dxa"/>
            <w:shd w:val="clear" w:color="auto" w:fill="auto"/>
            <w:vAlign w:val="center"/>
          </w:tcPr>
          <w:p w:rsidR="006F2EA6" w:rsidRPr="006971D8" w:rsidRDefault="006971D8" w:rsidP="00656C06">
            <w:pPr>
              <w:jc w:val="right"/>
            </w:pPr>
            <w:r>
              <w:t>2,67</w:t>
            </w:r>
          </w:p>
        </w:tc>
      </w:tr>
      <w:tr w:rsidR="00E86323" w:rsidRPr="00FB34F5" w:rsidTr="00656C06">
        <w:tc>
          <w:tcPr>
            <w:tcW w:w="1460" w:type="dxa"/>
            <w:vAlign w:val="center"/>
          </w:tcPr>
          <w:p w:rsidR="00E86323" w:rsidRPr="00FB34F5" w:rsidRDefault="00E86323" w:rsidP="00656C06">
            <w:pPr>
              <w:jc w:val="center"/>
              <w:rPr>
                <w:lang w:val="sr-Cyrl-CS"/>
              </w:rPr>
            </w:pPr>
            <w:r>
              <w:rPr>
                <w:lang w:val="sr-Cyrl-CS"/>
              </w:rPr>
              <w:t>413</w:t>
            </w:r>
          </w:p>
        </w:tc>
        <w:tc>
          <w:tcPr>
            <w:tcW w:w="4267" w:type="dxa"/>
            <w:vAlign w:val="center"/>
          </w:tcPr>
          <w:p w:rsidR="00E86323" w:rsidRPr="00FB34F5" w:rsidRDefault="00E86323" w:rsidP="00656C06">
            <w:pPr>
              <w:rPr>
                <w:lang w:val="sr-Cyrl-CS"/>
              </w:rPr>
            </w:pPr>
            <w:r>
              <w:rPr>
                <w:lang w:val="sr-Cyrl-CS"/>
              </w:rPr>
              <w:t>Накнаде у натури</w:t>
            </w:r>
          </w:p>
        </w:tc>
        <w:tc>
          <w:tcPr>
            <w:tcW w:w="1596" w:type="dxa"/>
            <w:shd w:val="clear" w:color="auto" w:fill="auto"/>
            <w:vAlign w:val="center"/>
          </w:tcPr>
          <w:p w:rsidR="00E86323" w:rsidRDefault="00E86323" w:rsidP="00656C06">
            <w:pPr>
              <w:jc w:val="right"/>
            </w:pPr>
            <w:r>
              <w:t>2.240.000</w:t>
            </w:r>
          </w:p>
        </w:tc>
        <w:tc>
          <w:tcPr>
            <w:tcW w:w="1206" w:type="dxa"/>
            <w:shd w:val="clear" w:color="auto" w:fill="auto"/>
            <w:vAlign w:val="center"/>
          </w:tcPr>
          <w:p w:rsidR="00E86323" w:rsidRPr="006971D8" w:rsidRDefault="006971D8" w:rsidP="00656C06">
            <w:pPr>
              <w:jc w:val="right"/>
            </w:pPr>
            <w:r>
              <w:t>0,13</w:t>
            </w:r>
          </w:p>
        </w:tc>
      </w:tr>
      <w:tr w:rsidR="006F2EA6" w:rsidRPr="00FB34F5" w:rsidTr="00656C06">
        <w:tc>
          <w:tcPr>
            <w:tcW w:w="1460" w:type="dxa"/>
            <w:vAlign w:val="center"/>
          </w:tcPr>
          <w:p w:rsidR="006F2EA6" w:rsidRPr="00FB34F5" w:rsidRDefault="006F2EA6" w:rsidP="00656C06">
            <w:pPr>
              <w:jc w:val="center"/>
              <w:rPr>
                <w:lang w:val="sr-Cyrl-CS"/>
              </w:rPr>
            </w:pPr>
            <w:r w:rsidRPr="00FB34F5">
              <w:rPr>
                <w:lang w:val="sr-Cyrl-CS"/>
              </w:rPr>
              <w:t>414</w:t>
            </w:r>
          </w:p>
        </w:tc>
        <w:tc>
          <w:tcPr>
            <w:tcW w:w="4267" w:type="dxa"/>
            <w:vAlign w:val="center"/>
          </w:tcPr>
          <w:p w:rsidR="006F2EA6" w:rsidRPr="00FB34F5" w:rsidRDefault="006F2EA6" w:rsidP="00656C06">
            <w:pPr>
              <w:rPr>
                <w:lang w:val="sr-Cyrl-CS"/>
              </w:rPr>
            </w:pPr>
            <w:r w:rsidRPr="00FB34F5">
              <w:rPr>
                <w:lang w:val="sr-Cyrl-CS"/>
              </w:rPr>
              <w:t>Социјална давања запосленима</w:t>
            </w:r>
          </w:p>
        </w:tc>
        <w:tc>
          <w:tcPr>
            <w:tcW w:w="1596" w:type="dxa"/>
            <w:shd w:val="clear" w:color="auto" w:fill="auto"/>
            <w:vAlign w:val="center"/>
          </w:tcPr>
          <w:p w:rsidR="006F2EA6" w:rsidRPr="00E75AAB" w:rsidRDefault="006F2EA6" w:rsidP="00656C06">
            <w:pPr>
              <w:jc w:val="right"/>
            </w:pPr>
            <w:r>
              <w:t>6.</w:t>
            </w:r>
            <w:r w:rsidR="00E86323">
              <w:t>695</w:t>
            </w:r>
            <w:r>
              <w:t>.000</w:t>
            </w:r>
          </w:p>
        </w:tc>
        <w:tc>
          <w:tcPr>
            <w:tcW w:w="1206" w:type="dxa"/>
            <w:shd w:val="clear" w:color="auto" w:fill="auto"/>
            <w:vAlign w:val="center"/>
          </w:tcPr>
          <w:p w:rsidR="006F2EA6" w:rsidRPr="006971D8" w:rsidRDefault="006971D8" w:rsidP="00656C06">
            <w:pPr>
              <w:jc w:val="right"/>
            </w:pPr>
            <w:r>
              <w:t>0,39</w:t>
            </w:r>
          </w:p>
        </w:tc>
      </w:tr>
      <w:tr w:rsidR="006F2EA6" w:rsidRPr="00FB34F5" w:rsidTr="00656C06">
        <w:tc>
          <w:tcPr>
            <w:tcW w:w="1460" w:type="dxa"/>
            <w:vAlign w:val="center"/>
          </w:tcPr>
          <w:p w:rsidR="006F2EA6" w:rsidRPr="00FB34F5" w:rsidRDefault="006F2EA6" w:rsidP="00656C06">
            <w:pPr>
              <w:jc w:val="center"/>
              <w:rPr>
                <w:lang w:val="sr-Cyrl-CS"/>
              </w:rPr>
            </w:pPr>
            <w:r w:rsidRPr="00FB34F5">
              <w:rPr>
                <w:lang w:val="sr-Cyrl-CS"/>
              </w:rPr>
              <w:t>415</w:t>
            </w:r>
          </w:p>
        </w:tc>
        <w:tc>
          <w:tcPr>
            <w:tcW w:w="4267" w:type="dxa"/>
            <w:vAlign w:val="center"/>
          </w:tcPr>
          <w:p w:rsidR="006F2EA6" w:rsidRPr="00FB34F5" w:rsidRDefault="006F2EA6" w:rsidP="00656C06">
            <w:pPr>
              <w:rPr>
                <w:lang w:val="sr-Cyrl-CS"/>
              </w:rPr>
            </w:pPr>
            <w:r w:rsidRPr="00FB34F5">
              <w:rPr>
                <w:lang w:val="sr-Cyrl-CS"/>
              </w:rPr>
              <w:t>Накнаде трошкова за запослене</w:t>
            </w:r>
          </w:p>
        </w:tc>
        <w:tc>
          <w:tcPr>
            <w:tcW w:w="1596" w:type="dxa"/>
            <w:shd w:val="clear" w:color="auto" w:fill="auto"/>
            <w:vAlign w:val="center"/>
          </w:tcPr>
          <w:p w:rsidR="006F2EA6" w:rsidRPr="005A2B22" w:rsidRDefault="00E86323" w:rsidP="00656C06">
            <w:pPr>
              <w:jc w:val="right"/>
            </w:pPr>
            <w:r>
              <w:t>7.900</w:t>
            </w:r>
            <w:r w:rsidR="006F2EA6">
              <w:t>.000</w:t>
            </w:r>
          </w:p>
        </w:tc>
        <w:tc>
          <w:tcPr>
            <w:tcW w:w="1206" w:type="dxa"/>
            <w:shd w:val="clear" w:color="auto" w:fill="auto"/>
            <w:vAlign w:val="center"/>
          </w:tcPr>
          <w:p w:rsidR="006F2EA6" w:rsidRPr="006971D8" w:rsidRDefault="006971D8" w:rsidP="00656C06">
            <w:pPr>
              <w:jc w:val="right"/>
            </w:pPr>
            <w:r>
              <w:t>0,46</w:t>
            </w:r>
          </w:p>
        </w:tc>
      </w:tr>
      <w:tr w:rsidR="006F2EA6" w:rsidRPr="00FB34F5" w:rsidTr="00656C06">
        <w:tc>
          <w:tcPr>
            <w:tcW w:w="1460" w:type="dxa"/>
            <w:vAlign w:val="center"/>
          </w:tcPr>
          <w:p w:rsidR="006F2EA6" w:rsidRPr="00FB34F5" w:rsidRDefault="006F2EA6" w:rsidP="00656C06">
            <w:pPr>
              <w:jc w:val="center"/>
              <w:rPr>
                <w:lang w:val="sr-Cyrl-CS"/>
              </w:rPr>
            </w:pPr>
            <w:r w:rsidRPr="00FB34F5">
              <w:rPr>
                <w:lang w:val="sr-Cyrl-CS"/>
              </w:rPr>
              <w:t>416</w:t>
            </w:r>
          </w:p>
        </w:tc>
        <w:tc>
          <w:tcPr>
            <w:tcW w:w="4267" w:type="dxa"/>
            <w:vAlign w:val="center"/>
          </w:tcPr>
          <w:p w:rsidR="006F2EA6" w:rsidRPr="00FB34F5" w:rsidRDefault="006F2EA6" w:rsidP="00656C06">
            <w:pPr>
              <w:rPr>
                <w:lang w:val="sr-Cyrl-CS"/>
              </w:rPr>
            </w:pPr>
            <w:r w:rsidRPr="00FB34F5">
              <w:rPr>
                <w:lang w:val="sr-Cyrl-CS"/>
              </w:rPr>
              <w:t>Награде запосл. и остали пос.расходи</w:t>
            </w:r>
          </w:p>
        </w:tc>
        <w:tc>
          <w:tcPr>
            <w:tcW w:w="1596" w:type="dxa"/>
            <w:shd w:val="clear" w:color="auto" w:fill="auto"/>
            <w:vAlign w:val="center"/>
          </w:tcPr>
          <w:p w:rsidR="006F2EA6" w:rsidRPr="0057556C" w:rsidRDefault="00E86323" w:rsidP="00656C06">
            <w:pPr>
              <w:jc w:val="right"/>
            </w:pPr>
            <w:r>
              <w:t>5.080</w:t>
            </w:r>
            <w:r w:rsidR="006F2EA6">
              <w:t>.000</w:t>
            </w:r>
          </w:p>
        </w:tc>
        <w:tc>
          <w:tcPr>
            <w:tcW w:w="1206" w:type="dxa"/>
            <w:shd w:val="clear" w:color="auto" w:fill="auto"/>
            <w:vAlign w:val="center"/>
          </w:tcPr>
          <w:p w:rsidR="006F2EA6" w:rsidRPr="00FB34F5" w:rsidRDefault="006971D8" w:rsidP="00656C06">
            <w:pPr>
              <w:jc w:val="right"/>
              <w:rPr>
                <w:lang w:val="sr-Cyrl-CS"/>
              </w:rPr>
            </w:pPr>
            <w:r>
              <w:rPr>
                <w:lang w:val="sr-Cyrl-CS"/>
              </w:rPr>
              <w:t>0,30</w:t>
            </w:r>
          </w:p>
        </w:tc>
      </w:tr>
      <w:tr w:rsidR="0051318D" w:rsidRPr="00FB34F5" w:rsidTr="00656C06">
        <w:tc>
          <w:tcPr>
            <w:tcW w:w="1460" w:type="dxa"/>
            <w:vAlign w:val="center"/>
          </w:tcPr>
          <w:p w:rsidR="0051318D" w:rsidRPr="00FB34F5" w:rsidRDefault="0051318D" w:rsidP="00656C06">
            <w:pPr>
              <w:jc w:val="center"/>
              <w:rPr>
                <w:lang w:val="sr-Cyrl-CS"/>
              </w:rPr>
            </w:pPr>
            <w:r w:rsidRPr="00FB34F5">
              <w:rPr>
                <w:lang w:val="sr-Cyrl-CS"/>
              </w:rPr>
              <w:t>421</w:t>
            </w:r>
          </w:p>
        </w:tc>
        <w:tc>
          <w:tcPr>
            <w:tcW w:w="4267" w:type="dxa"/>
            <w:vAlign w:val="center"/>
          </w:tcPr>
          <w:p w:rsidR="0051318D" w:rsidRPr="00FB34F5" w:rsidRDefault="0051318D" w:rsidP="00656C06">
            <w:pPr>
              <w:rPr>
                <w:lang w:val="sr-Cyrl-CS"/>
              </w:rPr>
            </w:pPr>
            <w:r w:rsidRPr="00FB34F5">
              <w:rPr>
                <w:lang w:val="sr-Cyrl-CS"/>
              </w:rPr>
              <w:t>Стални трошкови</w:t>
            </w:r>
          </w:p>
        </w:tc>
        <w:tc>
          <w:tcPr>
            <w:tcW w:w="1596" w:type="dxa"/>
            <w:shd w:val="clear" w:color="auto" w:fill="auto"/>
            <w:vAlign w:val="center"/>
          </w:tcPr>
          <w:p w:rsidR="0051318D" w:rsidRPr="003D043B" w:rsidRDefault="00E86323" w:rsidP="00656C06">
            <w:pPr>
              <w:jc w:val="right"/>
            </w:pPr>
            <w:r>
              <w:t>86.3</w:t>
            </w:r>
            <w:r w:rsidR="00531D11">
              <w:t>42</w:t>
            </w:r>
            <w:r w:rsidR="0051318D">
              <w:t>.000</w:t>
            </w:r>
          </w:p>
        </w:tc>
        <w:tc>
          <w:tcPr>
            <w:tcW w:w="1206" w:type="dxa"/>
            <w:shd w:val="clear" w:color="auto" w:fill="auto"/>
            <w:vAlign w:val="center"/>
          </w:tcPr>
          <w:p w:rsidR="0051318D" w:rsidRPr="006971D8" w:rsidRDefault="006971D8" w:rsidP="00656C06">
            <w:pPr>
              <w:jc w:val="right"/>
            </w:pPr>
            <w:r>
              <w:t>5,04</w:t>
            </w:r>
          </w:p>
        </w:tc>
      </w:tr>
      <w:tr w:rsidR="0051318D" w:rsidRPr="00FB34F5" w:rsidTr="00656C06">
        <w:tc>
          <w:tcPr>
            <w:tcW w:w="1460" w:type="dxa"/>
            <w:vAlign w:val="center"/>
          </w:tcPr>
          <w:p w:rsidR="0051318D" w:rsidRPr="00FB34F5" w:rsidRDefault="0051318D" w:rsidP="00656C06">
            <w:pPr>
              <w:jc w:val="center"/>
              <w:rPr>
                <w:lang w:val="sr-Cyrl-CS"/>
              </w:rPr>
            </w:pPr>
            <w:r w:rsidRPr="00FB34F5">
              <w:rPr>
                <w:lang w:val="sr-Cyrl-CS"/>
              </w:rPr>
              <w:t>422</w:t>
            </w:r>
          </w:p>
        </w:tc>
        <w:tc>
          <w:tcPr>
            <w:tcW w:w="4267" w:type="dxa"/>
            <w:vAlign w:val="center"/>
          </w:tcPr>
          <w:p w:rsidR="0051318D" w:rsidRPr="00FB34F5" w:rsidRDefault="0051318D" w:rsidP="00656C06">
            <w:pPr>
              <w:rPr>
                <w:lang w:val="sr-Cyrl-CS"/>
              </w:rPr>
            </w:pPr>
            <w:r w:rsidRPr="00FB34F5">
              <w:rPr>
                <w:lang w:val="sr-Cyrl-CS"/>
              </w:rPr>
              <w:t>Трошкови путовања</w:t>
            </w:r>
          </w:p>
        </w:tc>
        <w:tc>
          <w:tcPr>
            <w:tcW w:w="1596" w:type="dxa"/>
            <w:shd w:val="clear" w:color="auto" w:fill="auto"/>
            <w:vAlign w:val="center"/>
          </w:tcPr>
          <w:p w:rsidR="0051318D" w:rsidRPr="00D57EDC" w:rsidRDefault="00531D11" w:rsidP="00656C06">
            <w:pPr>
              <w:jc w:val="right"/>
            </w:pPr>
            <w:r>
              <w:t>4.00</w:t>
            </w:r>
            <w:r w:rsidR="00E86323">
              <w:t>0</w:t>
            </w:r>
            <w:r w:rsidR="0051318D">
              <w:t>.000</w:t>
            </w:r>
          </w:p>
        </w:tc>
        <w:tc>
          <w:tcPr>
            <w:tcW w:w="1206" w:type="dxa"/>
            <w:shd w:val="clear" w:color="auto" w:fill="auto"/>
            <w:vAlign w:val="center"/>
          </w:tcPr>
          <w:p w:rsidR="0051318D" w:rsidRPr="006971D8" w:rsidRDefault="006971D8" w:rsidP="00656C06">
            <w:pPr>
              <w:jc w:val="right"/>
            </w:pPr>
            <w:r>
              <w:t>0,23</w:t>
            </w:r>
          </w:p>
        </w:tc>
      </w:tr>
      <w:tr w:rsidR="0051318D" w:rsidRPr="00FB34F5" w:rsidTr="00656C06">
        <w:tc>
          <w:tcPr>
            <w:tcW w:w="1460" w:type="dxa"/>
            <w:vAlign w:val="center"/>
          </w:tcPr>
          <w:p w:rsidR="0051318D" w:rsidRPr="00FB34F5" w:rsidRDefault="0051318D" w:rsidP="00656C06">
            <w:pPr>
              <w:jc w:val="center"/>
              <w:rPr>
                <w:lang w:val="sr-Cyrl-CS"/>
              </w:rPr>
            </w:pPr>
            <w:r w:rsidRPr="00FB34F5">
              <w:rPr>
                <w:lang w:val="sr-Cyrl-CS"/>
              </w:rPr>
              <w:t>423</w:t>
            </w:r>
          </w:p>
        </w:tc>
        <w:tc>
          <w:tcPr>
            <w:tcW w:w="4267" w:type="dxa"/>
            <w:vAlign w:val="center"/>
          </w:tcPr>
          <w:p w:rsidR="0051318D" w:rsidRPr="00FB34F5" w:rsidRDefault="0051318D" w:rsidP="00656C06">
            <w:pPr>
              <w:rPr>
                <w:lang w:val="sr-Cyrl-CS"/>
              </w:rPr>
            </w:pPr>
            <w:r w:rsidRPr="00FB34F5">
              <w:rPr>
                <w:lang w:val="sr-Cyrl-CS"/>
              </w:rPr>
              <w:t>Услуге по уговору</w:t>
            </w:r>
          </w:p>
        </w:tc>
        <w:tc>
          <w:tcPr>
            <w:tcW w:w="1596" w:type="dxa"/>
            <w:shd w:val="clear" w:color="auto" w:fill="auto"/>
            <w:vAlign w:val="center"/>
          </w:tcPr>
          <w:p w:rsidR="0051318D" w:rsidRPr="00DA30C6" w:rsidRDefault="00531D11" w:rsidP="00656C06">
            <w:pPr>
              <w:jc w:val="right"/>
            </w:pPr>
            <w:r>
              <w:t>158.553</w:t>
            </w:r>
            <w:r w:rsidR="00F06EDE">
              <w:t>.000</w:t>
            </w:r>
          </w:p>
        </w:tc>
        <w:tc>
          <w:tcPr>
            <w:tcW w:w="1206" w:type="dxa"/>
            <w:shd w:val="clear" w:color="auto" w:fill="auto"/>
            <w:vAlign w:val="center"/>
          </w:tcPr>
          <w:p w:rsidR="0051318D" w:rsidRPr="006971D8" w:rsidRDefault="006971D8" w:rsidP="00656C06">
            <w:pPr>
              <w:jc w:val="right"/>
            </w:pPr>
            <w:r>
              <w:t>9,26</w:t>
            </w:r>
          </w:p>
        </w:tc>
      </w:tr>
      <w:tr w:rsidR="0051318D" w:rsidRPr="00FB34F5" w:rsidTr="00656C06">
        <w:tc>
          <w:tcPr>
            <w:tcW w:w="1460" w:type="dxa"/>
            <w:vAlign w:val="center"/>
          </w:tcPr>
          <w:p w:rsidR="0051318D" w:rsidRPr="00FB34F5" w:rsidRDefault="0051318D" w:rsidP="00656C06">
            <w:pPr>
              <w:jc w:val="center"/>
              <w:rPr>
                <w:lang w:val="sr-Cyrl-CS"/>
              </w:rPr>
            </w:pPr>
            <w:r w:rsidRPr="00FB34F5">
              <w:rPr>
                <w:lang w:val="sr-Cyrl-CS"/>
              </w:rPr>
              <w:t>424</w:t>
            </w:r>
          </w:p>
        </w:tc>
        <w:tc>
          <w:tcPr>
            <w:tcW w:w="4267" w:type="dxa"/>
            <w:vAlign w:val="center"/>
          </w:tcPr>
          <w:p w:rsidR="0051318D" w:rsidRPr="00FB34F5" w:rsidRDefault="0051318D" w:rsidP="00656C06">
            <w:pPr>
              <w:rPr>
                <w:lang w:val="sr-Cyrl-CS"/>
              </w:rPr>
            </w:pPr>
            <w:r w:rsidRPr="00FB34F5">
              <w:rPr>
                <w:lang w:val="sr-Cyrl-CS"/>
              </w:rPr>
              <w:t>Специјализоване услуге</w:t>
            </w:r>
          </w:p>
        </w:tc>
        <w:tc>
          <w:tcPr>
            <w:tcW w:w="1596" w:type="dxa"/>
            <w:shd w:val="clear" w:color="auto" w:fill="auto"/>
            <w:vAlign w:val="center"/>
          </w:tcPr>
          <w:p w:rsidR="0051318D" w:rsidRPr="00DA30C6" w:rsidRDefault="00E86323" w:rsidP="00656C06">
            <w:pPr>
              <w:jc w:val="right"/>
            </w:pPr>
            <w:r>
              <w:t>61.025</w:t>
            </w:r>
            <w:r w:rsidR="0051318D">
              <w:t>.000</w:t>
            </w:r>
          </w:p>
        </w:tc>
        <w:tc>
          <w:tcPr>
            <w:tcW w:w="1206" w:type="dxa"/>
            <w:shd w:val="clear" w:color="auto" w:fill="auto"/>
            <w:vAlign w:val="center"/>
          </w:tcPr>
          <w:p w:rsidR="0051318D" w:rsidRPr="006971D8" w:rsidRDefault="006971D8" w:rsidP="00656C06">
            <w:pPr>
              <w:jc w:val="right"/>
            </w:pPr>
            <w:r>
              <w:t>3,56</w:t>
            </w:r>
          </w:p>
        </w:tc>
      </w:tr>
      <w:tr w:rsidR="0051318D" w:rsidRPr="00FB34F5" w:rsidTr="00656C06">
        <w:tc>
          <w:tcPr>
            <w:tcW w:w="1460" w:type="dxa"/>
            <w:vAlign w:val="center"/>
          </w:tcPr>
          <w:p w:rsidR="0051318D" w:rsidRPr="00FB34F5" w:rsidRDefault="0051318D" w:rsidP="00656C06">
            <w:pPr>
              <w:jc w:val="center"/>
              <w:rPr>
                <w:lang w:val="sr-Cyrl-CS"/>
              </w:rPr>
            </w:pPr>
            <w:r w:rsidRPr="00FB34F5">
              <w:rPr>
                <w:lang w:val="sr-Cyrl-CS"/>
              </w:rPr>
              <w:t>425</w:t>
            </w:r>
          </w:p>
        </w:tc>
        <w:tc>
          <w:tcPr>
            <w:tcW w:w="4267" w:type="dxa"/>
            <w:vAlign w:val="center"/>
          </w:tcPr>
          <w:p w:rsidR="0051318D" w:rsidRPr="00FB34F5" w:rsidRDefault="0051318D" w:rsidP="00656C06">
            <w:pPr>
              <w:rPr>
                <w:lang w:val="sr-Cyrl-CS"/>
              </w:rPr>
            </w:pPr>
            <w:r w:rsidRPr="00FB34F5">
              <w:rPr>
                <w:lang w:val="sr-Cyrl-CS"/>
              </w:rPr>
              <w:t>Текуће поправке и одржавање</w:t>
            </w:r>
          </w:p>
        </w:tc>
        <w:tc>
          <w:tcPr>
            <w:tcW w:w="1596" w:type="dxa"/>
            <w:shd w:val="clear" w:color="auto" w:fill="auto"/>
            <w:vAlign w:val="center"/>
          </w:tcPr>
          <w:p w:rsidR="0051318D" w:rsidRPr="00B23E31" w:rsidRDefault="00531D11" w:rsidP="00656C06">
            <w:pPr>
              <w:jc w:val="right"/>
            </w:pPr>
            <w:r>
              <w:t>64.910</w:t>
            </w:r>
            <w:r w:rsidR="0051318D">
              <w:t>.000</w:t>
            </w:r>
          </w:p>
        </w:tc>
        <w:tc>
          <w:tcPr>
            <w:tcW w:w="1206" w:type="dxa"/>
            <w:shd w:val="clear" w:color="auto" w:fill="auto"/>
            <w:vAlign w:val="center"/>
          </w:tcPr>
          <w:p w:rsidR="0051318D" w:rsidRPr="006971D8" w:rsidRDefault="006971D8" w:rsidP="00656C06">
            <w:pPr>
              <w:jc w:val="right"/>
            </w:pPr>
            <w:r>
              <w:t>3,79</w:t>
            </w:r>
          </w:p>
        </w:tc>
      </w:tr>
      <w:tr w:rsidR="0051318D" w:rsidRPr="00FB34F5" w:rsidTr="00656C06">
        <w:tc>
          <w:tcPr>
            <w:tcW w:w="1460" w:type="dxa"/>
            <w:vAlign w:val="center"/>
          </w:tcPr>
          <w:p w:rsidR="0051318D" w:rsidRPr="00FB34F5" w:rsidRDefault="0051318D" w:rsidP="00656C06">
            <w:pPr>
              <w:jc w:val="center"/>
              <w:rPr>
                <w:lang w:val="sr-Cyrl-CS"/>
              </w:rPr>
            </w:pPr>
            <w:r w:rsidRPr="00FB34F5">
              <w:rPr>
                <w:lang w:val="sr-Cyrl-CS"/>
              </w:rPr>
              <w:t>426</w:t>
            </w:r>
          </w:p>
        </w:tc>
        <w:tc>
          <w:tcPr>
            <w:tcW w:w="4267" w:type="dxa"/>
            <w:vAlign w:val="center"/>
          </w:tcPr>
          <w:p w:rsidR="0051318D" w:rsidRPr="00FB34F5" w:rsidRDefault="0051318D" w:rsidP="00656C06">
            <w:pPr>
              <w:rPr>
                <w:lang w:val="sr-Cyrl-CS"/>
              </w:rPr>
            </w:pPr>
            <w:r w:rsidRPr="00FB34F5">
              <w:rPr>
                <w:lang w:val="sr-Cyrl-CS"/>
              </w:rPr>
              <w:t>Материјал</w:t>
            </w:r>
          </w:p>
        </w:tc>
        <w:tc>
          <w:tcPr>
            <w:tcW w:w="1596" w:type="dxa"/>
            <w:shd w:val="clear" w:color="auto" w:fill="auto"/>
            <w:vAlign w:val="center"/>
          </w:tcPr>
          <w:p w:rsidR="0051318D" w:rsidRPr="003934B3" w:rsidRDefault="00E86323" w:rsidP="00656C06">
            <w:pPr>
              <w:jc w:val="right"/>
            </w:pPr>
            <w:r>
              <w:t>33.</w:t>
            </w:r>
            <w:r w:rsidR="003934B3">
              <w:t>147.000</w:t>
            </w:r>
          </w:p>
        </w:tc>
        <w:tc>
          <w:tcPr>
            <w:tcW w:w="1206" w:type="dxa"/>
            <w:shd w:val="clear" w:color="auto" w:fill="auto"/>
            <w:vAlign w:val="center"/>
          </w:tcPr>
          <w:p w:rsidR="0051318D" w:rsidRPr="006971D8" w:rsidRDefault="006971D8" w:rsidP="00656C06">
            <w:pPr>
              <w:jc w:val="right"/>
            </w:pPr>
            <w:r>
              <w:t>1,94</w:t>
            </w:r>
          </w:p>
        </w:tc>
      </w:tr>
      <w:tr w:rsidR="00CD2B30" w:rsidRPr="00FB34F5" w:rsidTr="00656C06">
        <w:tc>
          <w:tcPr>
            <w:tcW w:w="1460" w:type="dxa"/>
            <w:vAlign w:val="center"/>
          </w:tcPr>
          <w:p w:rsidR="00CD2B30" w:rsidRDefault="00CD2B30" w:rsidP="00656C06">
            <w:pPr>
              <w:jc w:val="center"/>
              <w:rPr>
                <w:lang w:val="sr-Cyrl-CS"/>
              </w:rPr>
            </w:pPr>
            <w:r>
              <w:rPr>
                <w:lang w:val="sr-Cyrl-CS"/>
              </w:rPr>
              <w:t>441</w:t>
            </w:r>
          </w:p>
        </w:tc>
        <w:tc>
          <w:tcPr>
            <w:tcW w:w="4267" w:type="dxa"/>
            <w:vAlign w:val="center"/>
          </w:tcPr>
          <w:p w:rsidR="00CD2B30" w:rsidRPr="00526524" w:rsidRDefault="00CD2B30" w:rsidP="00656C06">
            <w:pPr>
              <w:rPr>
                <w:lang w:val="sr-Cyrl-CS"/>
              </w:rPr>
            </w:pPr>
            <w:r w:rsidRPr="00526524">
              <w:rPr>
                <w:lang w:val="sr-Cyrl-CS"/>
              </w:rPr>
              <w:t>Отплата домаћих камата</w:t>
            </w:r>
          </w:p>
        </w:tc>
        <w:tc>
          <w:tcPr>
            <w:tcW w:w="1596" w:type="dxa"/>
            <w:shd w:val="clear" w:color="auto" w:fill="auto"/>
            <w:vAlign w:val="center"/>
          </w:tcPr>
          <w:p w:rsidR="00CD2B30" w:rsidRPr="00526524" w:rsidRDefault="003934B3" w:rsidP="00656C06">
            <w:pPr>
              <w:jc w:val="right"/>
            </w:pPr>
            <w:r>
              <w:t>2.0</w:t>
            </w:r>
            <w:r w:rsidR="00CD2B30" w:rsidRPr="00526524">
              <w:t>20.000</w:t>
            </w:r>
          </w:p>
        </w:tc>
        <w:tc>
          <w:tcPr>
            <w:tcW w:w="1206" w:type="dxa"/>
            <w:shd w:val="clear" w:color="auto" w:fill="auto"/>
            <w:vAlign w:val="center"/>
          </w:tcPr>
          <w:p w:rsidR="00CD2B30" w:rsidRPr="006971D8" w:rsidRDefault="006971D8" w:rsidP="00656C06">
            <w:pPr>
              <w:jc w:val="right"/>
            </w:pPr>
            <w:r>
              <w:t>0,12</w:t>
            </w:r>
          </w:p>
        </w:tc>
      </w:tr>
      <w:tr w:rsidR="00CD2B30" w:rsidRPr="00FB34F5" w:rsidTr="00656C06">
        <w:tc>
          <w:tcPr>
            <w:tcW w:w="1460" w:type="dxa"/>
            <w:vAlign w:val="center"/>
          </w:tcPr>
          <w:p w:rsidR="00CD2B30" w:rsidRDefault="00CD2B30" w:rsidP="00656C06">
            <w:pPr>
              <w:jc w:val="center"/>
              <w:rPr>
                <w:lang w:val="sr-Cyrl-CS"/>
              </w:rPr>
            </w:pPr>
            <w:r>
              <w:rPr>
                <w:lang w:val="sr-Cyrl-CS"/>
              </w:rPr>
              <w:t>444</w:t>
            </w:r>
          </w:p>
        </w:tc>
        <w:tc>
          <w:tcPr>
            <w:tcW w:w="4267" w:type="dxa"/>
            <w:vAlign w:val="center"/>
          </w:tcPr>
          <w:p w:rsidR="00CD2B30" w:rsidRPr="00526524" w:rsidRDefault="00CD2B30" w:rsidP="00656C06">
            <w:pPr>
              <w:rPr>
                <w:lang w:val="sr-Cyrl-CS"/>
              </w:rPr>
            </w:pPr>
            <w:r w:rsidRPr="00526524">
              <w:rPr>
                <w:lang w:val="sr-Cyrl-CS"/>
              </w:rPr>
              <w:t>Пратећи трошкови задуживања</w:t>
            </w:r>
          </w:p>
        </w:tc>
        <w:tc>
          <w:tcPr>
            <w:tcW w:w="1596" w:type="dxa"/>
            <w:shd w:val="clear" w:color="auto" w:fill="auto"/>
            <w:vAlign w:val="center"/>
          </w:tcPr>
          <w:p w:rsidR="00CD2B30" w:rsidRPr="00526524" w:rsidRDefault="00CD2B30" w:rsidP="00656C06">
            <w:pPr>
              <w:jc w:val="right"/>
            </w:pPr>
            <w:r w:rsidRPr="00526524">
              <w:t>300.000</w:t>
            </w:r>
          </w:p>
        </w:tc>
        <w:tc>
          <w:tcPr>
            <w:tcW w:w="1206" w:type="dxa"/>
            <w:shd w:val="clear" w:color="auto" w:fill="auto"/>
            <w:vAlign w:val="center"/>
          </w:tcPr>
          <w:p w:rsidR="00CD2B30" w:rsidRPr="006971D8" w:rsidRDefault="006971D8" w:rsidP="00656C06">
            <w:pPr>
              <w:jc w:val="right"/>
            </w:pPr>
            <w:r>
              <w:t>0,02</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451</w:t>
            </w:r>
          </w:p>
        </w:tc>
        <w:tc>
          <w:tcPr>
            <w:tcW w:w="4267" w:type="dxa"/>
            <w:vAlign w:val="center"/>
          </w:tcPr>
          <w:p w:rsidR="00CD2B30" w:rsidRPr="00FB34F5" w:rsidRDefault="00CD2B30" w:rsidP="00656C06">
            <w:pPr>
              <w:rPr>
                <w:lang w:val="sr-Cyrl-CS"/>
              </w:rPr>
            </w:pPr>
            <w:r w:rsidRPr="00FB34F5">
              <w:rPr>
                <w:lang w:val="sr-Cyrl-CS"/>
              </w:rPr>
              <w:t xml:space="preserve">Субвенције јавним нефинансијским </w:t>
            </w:r>
          </w:p>
          <w:p w:rsidR="00CD2B30" w:rsidRPr="00FB34F5" w:rsidRDefault="00CD2B30" w:rsidP="00656C06">
            <w:pPr>
              <w:rPr>
                <w:lang w:val="sr-Cyrl-CS"/>
              </w:rPr>
            </w:pPr>
            <w:r w:rsidRPr="00FB34F5">
              <w:rPr>
                <w:lang w:val="sr-Cyrl-CS"/>
              </w:rPr>
              <w:t>предузећима и организацијама</w:t>
            </w:r>
          </w:p>
        </w:tc>
        <w:tc>
          <w:tcPr>
            <w:tcW w:w="1596" w:type="dxa"/>
            <w:shd w:val="clear" w:color="auto" w:fill="auto"/>
            <w:vAlign w:val="center"/>
          </w:tcPr>
          <w:p w:rsidR="00CD2B30" w:rsidRPr="000439EF" w:rsidRDefault="00CD2B30" w:rsidP="00656C06">
            <w:pPr>
              <w:jc w:val="right"/>
            </w:pPr>
            <w:r>
              <w:t>27.000.000</w:t>
            </w:r>
          </w:p>
        </w:tc>
        <w:tc>
          <w:tcPr>
            <w:tcW w:w="1206" w:type="dxa"/>
            <w:shd w:val="clear" w:color="auto" w:fill="auto"/>
            <w:vAlign w:val="center"/>
          </w:tcPr>
          <w:p w:rsidR="00CD2B30" w:rsidRPr="006971D8" w:rsidRDefault="006971D8" w:rsidP="00656C06">
            <w:pPr>
              <w:jc w:val="right"/>
            </w:pPr>
            <w:r>
              <w:t>1,58</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454</w:t>
            </w:r>
          </w:p>
        </w:tc>
        <w:tc>
          <w:tcPr>
            <w:tcW w:w="4267" w:type="dxa"/>
            <w:vAlign w:val="center"/>
          </w:tcPr>
          <w:p w:rsidR="00CD2B30" w:rsidRPr="00FB34F5" w:rsidRDefault="00CD2B30" w:rsidP="00656C06">
            <w:pPr>
              <w:rPr>
                <w:lang w:val="sr-Cyrl-CS"/>
              </w:rPr>
            </w:pPr>
            <w:r w:rsidRPr="00FB34F5">
              <w:rPr>
                <w:lang w:val="sr-Cyrl-CS"/>
              </w:rPr>
              <w:t xml:space="preserve">Субвенције приватним предузећима </w:t>
            </w:r>
          </w:p>
        </w:tc>
        <w:tc>
          <w:tcPr>
            <w:tcW w:w="1596" w:type="dxa"/>
            <w:shd w:val="clear" w:color="auto" w:fill="auto"/>
            <w:vAlign w:val="center"/>
          </w:tcPr>
          <w:p w:rsidR="00CD2B30" w:rsidRPr="00EC0DB8" w:rsidRDefault="008774AF" w:rsidP="00656C06">
            <w:pPr>
              <w:jc w:val="right"/>
            </w:pPr>
            <w:r>
              <w:t>57</w:t>
            </w:r>
            <w:r w:rsidR="00CD2B30">
              <w:t>.400.000</w:t>
            </w:r>
          </w:p>
        </w:tc>
        <w:tc>
          <w:tcPr>
            <w:tcW w:w="1206" w:type="dxa"/>
            <w:shd w:val="clear" w:color="auto" w:fill="auto"/>
            <w:vAlign w:val="center"/>
          </w:tcPr>
          <w:p w:rsidR="00CD2B30" w:rsidRPr="006971D8" w:rsidRDefault="006971D8" w:rsidP="00656C06">
            <w:pPr>
              <w:jc w:val="right"/>
            </w:pPr>
            <w:r>
              <w:t>3,35</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463</w:t>
            </w:r>
          </w:p>
        </w:tc>
        <w:tc>
          <w:tcPr>
            <w:tcW w:w="4267" w:type="dxa"/>
            <w:vAlign w:val="center"/>
          </w:tcPr>
          <w:p w:rsidR="00CD2B30" w:rsidRPr="00FB34F5" w:rsidRDefault="00CD2B30" w:rsidP="00656C06">
            <w:pPr>
              <w:rPr>
                <w:lang w:val="sr-Cyrl-CS"/>
              </w:rPr>
            </w:pPr>
            <w:r w:rsidRPr="00FB34F5">
              <w:rPr>
                <w:lang w:val="sr-Cyrl-CS"/>
              </w:rPr>
              <w:t>Трансфери осталим нивоима власти</w:t>
            </w:r>
          </w:p>
        </w:tc>
        <w:tc>
          <w:tcPr>
            <w:tcW w:w="1596" w:type="dxa"/>
            <w:shd w:val="clear" w:color="auto" w:fill="auto"/>
            <w:vAlign w:val="center"/>
          </w:tcPr>
          <w:p w:rsidR="00CD2B30" w:rsidRPr="00754E47" w:rsidRDefault="00CD2B30" w:rsidP="00656C06">
            <w:pPr>
              <w:jc w:val="right"/>
            </w:pPr>
            <w:r>
              <w:t>124.640.000</w:t>
            </w:r>
          </w:p>
        </w:tc>
        <w:tc>
          <w:tcPr>
            <w:tcW w:w="1206" w:type="dxa"/>
            <w:shd w:val="clear" w:color="auto" w:fill="auto"/>
            <w:vAlign w:val="center"/>
          </w:tcPr>
          <w:p w:rsidR="00CD2B30" w:rsidRPr="006971D8" w:rsidRDefault="006971D8" w:rsidP="00656C06">
            <w:pPr>
              <w:jc w:val="right"/>
            </w:pPr>
            <w:r>
              <w:t>7,28</w:t>
            </w:r>
          </w:p>
        </w:tc>
      </w:tr>
      <w:tr w:rsidR="00CD2B30" w:rsidRPr="00FB34F5" w:rsidTr="00656C06">
        <w:tc>
          <w:tcPr>
            <w:tcW w:w="1460" w:type="dxa"/>
            <w:vAlign w:val="center"/>
          </w:tcPr>
          <w:p w:rsidR="00CD2B30" w:rsidRPr="00FB34F5" w:rsidRDefault="00CD2B30" w:rsidP="00656C06">
            <w:pPr>
              <w:jc w:val="center"/>
              <w:rPr>
                <w:lang w:val="en-GB"/>
              </w:rPr>
            </w:pPr>
            <w:r w:rsidRPr="00FB34F5">
              <w:rPr>
                <w:lang w:val="en-GB"/>
              </w:rPr>
              <w:t>464</w:t>
            </w:r>
          </w:p>
        </w:tc>
        <w:tc>
          <w:tcPr>
            <w:tcW w:w="4267" w:type="dxa"/>
            <w:vAlign w:val="center"/>
          </w:tcPr>
          <w:p w:rsidR="00CD2B30" w:rsidRPr="00FB34F5" w:rsidRDefault="00CD2B30" w:rsidP="00656C06">
            <w:pPr>
              <w:rPr>
                <w:lang w:val="sr-Cyrl-CS"/>
              </w:rPr>
            </w:pPr>
            <w:r w:rsidRPr="00FB34F5">
              <w:rPr>
                <w:lang w:val="sr-Cyrl-CS"/>
              </w:rPr>
              <w:t>Дотације ООСО</w:t>
            </w:r>
          </w:p>
        </w:tc>
        <w:tc>
          <w:tcPr>
            <w:tcW w:w="1596" w:type="dxa"/>
            <w:shd w:val="clear" w:color="auto" w:fill="auto"/>
            <w:vAlign w:val="center"/>
          </w:tcPr>
          <w:p w:rsidR="00CD2B30" w:rsidRPr="00211A0D" w:rsidRDefault="00CD2B30" w:rsidP="00656C06">
            <w:pPr>
              <w:jc w:val="right"/>
            </w:pPr>
            <w:r>
              <w:t>45.000.000</w:t>
            </w:r>
          </w:p>
        </w:tc>
        <w:tc>
          <w:tcPr>
            <w:tcW w:w="1206" w:type="dxa"/>
            <w:shd w:val="clear" w:color="auto" w:fill="auto"/>
            <w:vAlign w:val="center"/>
          </w:tcPr>
          <w:p w:rsidR="00CD2B30" w:rsidRPr="006971D8" w:rsidRDefault="006971D8" w:rsidP="00656C06">
            <w:pPr>
              <w:jc w:val="right"/>
            </w:pPr>
            <w:r>
              <w:t>2,63</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465</w:t>
            </w:r>
          </w:p>
        </w:tc>
        <w:tc>
          <w:tcPr>
            <w:tcW w:w="4267" w:type="dxa"/>
            <w:vAlign w:val="center"/>
          </w:tcPr>
          <w:p w:rsidR="00CD2B30" w:rsidRPr="00FB34F5" w:rsidRDefault="00CD2B30" w:rsidP="00656C06">
            <w:pPr>
              <w:rPr>
                <w:lang w:val="sr-Cyrl-CS"/>
              </w:rPr>
            </w:pPr>
            <w:r w:rsidRPr="00FB34F5">
              <w:rPr>
                <w:lang w:val="sr-Cyrl-CS"/>
              </w:rPr>
              <w:t>Остале донације, дотације и трансфери</w:t>
            </w:r>
          </w:p>
        </w:tc>
        <w:tc>
          <w:tcPr>
            <w:tcW w:w="1596" w:type="dxa"/>
            <w:shd w:val="clear" w:color="auto" w:fill="auto"/>
            <w:vAlign w:val="center"/>
          </w:tcPr>
          <w:p w:rsidR="00CD2B30" w:rsidRPr="00B44C55" w:rsidRDefault="00B44C55" w:rsidP="00656C06">
            <w:pPr>
              <w:jc w:val="right"/>
            </w:pPr>
            <w:r>
              <w:t>26.421.000</w:t>
            </w:r>
          </w:p>
        </w:tc>
        <w:tc>
          <w:tcPr>
            <w:tcW w:w="1206" w:type="dxa"/>
            <w:shd w:val="clear" w:color="auto" w:fill="auto"/>
            <w:vAlign w:val="center"/>
          </w:tcPr>
          <w:p w:rsidR="00CD2B30" w:rsidRPr="006971D8" w:rsidRDefault="006971D8" w:rsidP="00656C06">
            <w:pPr>
              <w:jc w:val="right"/>
            </w:pPr>
            <w:r>
              <w:t>1,54</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472</w:t>
            </w:r>
          </w:p>
        </w:tc>
        <w:tc>
          <w:tcPr>
            <w:tcW w:w="4267" w:type="dxa"/>
            <w:vAlign w:val="center"/>
          </w:tcPr>
          <w:p w:rsidR="00CD2B30" w:rsidRPr="00FB34F5" w:rsidRDefault="00CD2B30" w:rsidP="00656C06">
            <w:pPr>
              <w:rPr>
                <w:lang w:val="sr-Cyrl-CS"/>
              </w:rPr>
            </w:pPr>
            <w:r w:rsidRPr="00FB34F5">
              <w:rPr>
                <w:lang w:val="sr-Cyrl-CS"/>
              </w:rPr>
              <w:t>Накнаде за соц. заштиту из буџета</w:t>
            </w:r>
          </w:p>
        </w:tc>
        <w:tc>
          <w:tcPr>
            <w:tcW w:w="1596" w:type="dxa"/>
            <w:shd w:val="clear" w:color="auto" w:fill="auto"/>
            <w:vAlign w:val="center"/>
          </w:tcPr>
          <w:p w:rsidR="00CD2B30" w:rsidRPr="00FB34F5" w:rsidRDefault="00CD2B30" w:rsidP="00656C06">
            <w:pPr>
              <w:jc w:val="right"/>
            </w:pPr>
            <w:r>
              <w:t>43.240.000</w:t>
            </w:r>
          </w:p>
        </w:tc>
        <w:tc>
          <w:tcPr>
            <w:tcW w:w="1206" w:type="dxa"/>
            <w:shd w:val="clear" w:color="auto" w:fill="auto"/>
            <w:vAlign w:val="center"/>
          </w:tcPr>
          <w:p w:rsidR="00CD2B30" w:rsidRPr="006971D8" w:rsidRDefault="006971D8" w:rsidP="00656C06">
            <w:pPr>
              <w:jc w:val="right"/>
            </w:pPr>
            <w:r>
              <w:t>2,54</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481</w:t>
            </w:r>
          </w:p>
        </w:tc>
        <w:tc>
          <w:tcPr>
            <w:tcW w:w="4267" w:type="dxa"/>
            <w:vAlign w:val="center"/>
          </w:tcPr>
          <w:p w:rsidR="00CD2B30" w:rsidRPr="00FB34F5" w:rsidRDefault="00CD2B30" w:rsidP="00656C06">
            <w:pPr>
              <w:rPr>
                <w:lang w:val="sr-Cyrl-CS"/>
              </w:rPr>
            </w:pPr>
            <w:r w:rsidRPr="00FB34F5">
              <w:rPr>
                <w:lang w:val="sr-Cyrl-CS"/>
              </w:rPr>
              <w:t>Дотације невладиним организацијама</w:t>
            </w:r>
          </w:p>
        </w:tc>
        <w:tc>
          <w:tcPr>
            <w:tcW w:w="1596" w:type="dxa"/>
            <w:shd w:val="clear" w:color="auto" w:fill="auto"/>
            <w:vAlign w:val="center"/>
          </w:tcPr>
          <w:p w:rsidR="00CD2B30" w:rsidRPr="006F747F" w:rsidRDefault="00C113B3" w:rsidP="00656C06">
            <w:pPr>
              <w:jc w:val="right"/>
            </w:pPr>
            <w:r>
              <w:t>44.75</w:t>
            </w:r>
            <w:r w:rsidR="00CD2B30">
              <w:t>5.000</w:t>
            </w:r>
          </w:p>
        </w:tc>
        <w:tc>
          <w:tcPr>
            <w:tcW w:w="1206" w:type="dxa"/>
            <w:shd w:val="clear" w:color="auto" w:fill="auto"/>
            <w:vAlign w:val="center"/>
          </w:tcPr>
          <w:p w:rsidR="00CD2B30" w:rsidRPr="006971D8" w:rsidRDefault="006971D8" w:rsidP="00656C06">
            <w:pPr>
              <w:jc w:val="right"/>
            </w:pPr>
            <w:r>
              <w:t>2,61</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482</w:t>
            </w:r>
          </w:p>
        </w:tc>
        <w:tc>
          <w:tcPr>
            <w:tcW w:w="4267" w:type="dxa"/>
            <w:vAlign w:val="center"/>
          </w:tcPr>
          <w:p w:rsidR="00CD2B30" w:rsidRPr="00FB34F5" w:rsidRDefault="00CD2B30" w:rsidP="00656C06">
            <w:pPr>
              <w:rPr>
                <w:lang w:val="sr-Cyrl-CS"/>
              </w:rPr>
            </w:pPr>
            <w:r w:rsidRPr="00FB34F5">
              <w:rPr>
                <w:lang w:val="sr-Cyrl-CS"/>
              </w:rPr>
              <w:t>Порези, обавезне таксе и казне</w:t>
            </w:r>
          </w:p>
        </w:tc>
        <w:tc>
          <w:tcPr>
            <w:tcW w:w="1596" w:type="dxa"/>
            <w:shd w:val="clear" w:color="auto" w:fill="auto"/>
            <w:vAlign w:val="center"/>
          </w:tcPr>
          <w:p w:rsidR="00CD2B30" w:rsidRPr="00782F1E" w:rsidRDefault="00C113B3" w:rsidP="00656C06">
            <w:pPr>
              <w:jc w:val="right"/>
            </w:pPr>
            <w:r>
              <w:t>1.</w:t>
            </w:r>
            <w:r w:rsidR="00C00FBF">
              <w:t>550</w:t>
            </w:r>
            <w:r w:rsidR="00CD2B30">
              <w:t>.000</w:t>
            </w:r>
          </w:p>
        </w:tc>
        <w:tc>
          <w:tcPr>
            <w:tcW w:w="1206" w:type="dxa"/>
            <w:shd w:val="clear" w:color="auto" w:fill="auto"/>
            <w:vAlign w:val="center"/>
          </w:tcPr>
          <w:p w:rsidR="00CD2B30" w:rsidRPr="00FB34F5" w:rsidRDefault="006971D8" w:rsidP="00656C06">
            <w:pPr>
              <w:jc w:val="right"/>
              <w:rPr>
                <w:lang w:val="sr-Cyrl-CS"/>
              </w:rPr>
            </w:pPr>
            <w:r>
              <w:rPr>
                <w:lang w:val="sr-Cyrl-CS"/>
              </w:rPr>
              <w:t>0,09</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483</w:t>
            </w:r>
          </w:p>
        </w:tc>
        <w:tc>
          <w:tcPr>
            <w:tcW w:w="4267" w:type="dxa"/>
            <w:vAlign w:val="center"/>
          </w:tcPr>
          <w:p w:rsidR="00CD2B30" w:rsidRPr="00FB34F5" w:rsidRDefault="00CD2B30" w:rsidP="00656C06">
            <w:pPr>
              <w:rPr>
                <w:lang w:val="sr-Cyrl-CS"/>
              </w:rPr>
            </w:pPr>
            <w:r w:rsidRPr="00FB34F5">
              <w:rPr>
                <w:lang w:val="sr-Cyrl-CS"/>
              </w:rPr>
              <w:t>Новчане казне и пенали по реш.судова</w:t>
            </w:r>
          </w:p>
        </w:tc>
        <w:tc>
          <w:tcPr>
            <w:tcW w:w="1596" w:type="dxa"/>
            <w:shd w:val="clear" w:color="auto" w:fill="auto"/>
            <w:vAlign w:val="center"/>
          </w:tcPr>
          <w:p w:rsidR="00CD2B30" w:rsidRPr="00A02E43" w:rsidRDefault="00C113B3" w:rsidP="00656C06">
            <w:pPr>
              <w:jc w:val="right"/>
            </w:pPr>
            <w:r>
              <w:t>10.05</w:t>
            </w:r>
            <w:r w:rsidR="00CD2B30">
              <w:t>0.000</w:t>
            </w:r>
          </w:p>
        </w:tc>
        <w:tc>
          <w:tcPr>
            <w:tcW w:w="1206" w:type="dxa"/>
            <w:shd w:val="clear" w:color="auto" w:fill="auto"/>
            <w:vAlign w:val="center"/>
          </w:tcPr>
          <w:p w:rsidR="00CD2B30" w:rsidRPr="00FB34F5" w:rsidRDefault="006971D8" w:rsidP="00656C06">
            <w:pPr>
              <w:jc w:val="right"/>
              <w:rPr>
                <w:lang w:val="sr-Cyrl-CS"/>
              </w:rPr>
            </w:pPr>
            <w:r>
              <w:rPr>
                <w:lang w:val="sr-Cyrl-CS"/>
              </w:rPr>
              <w:t>0,59</w:t>
            </w:r>
          </w:p>
        </w:tc>
      </w:tr>
      <w:tr w:rsidR="00CD2B30" w:rsidRPr="00FB34F5" w:rsidTr="00656C06">
        <w:tc>
          <w:tcPr>
            <w:tcW w:w="1460" w:type="dxa"/>
          </w:tcPr>
          <w:p w:rsidR="00CD2B30" w:rsidRPr="00FB34F5" w:rsidRDefault="00CD2B30" w:rsidP="00656C06">
            <w:pPr>
              <w:jc w:val="center"/>
              <w:rPr>
                <w:lang w:val="sr-Cyrl-CS"/>
              </w:rPr>
            </w:pPr>
            <w:r w:rsidRPr="00FB34F5">
              <w:rPr>
                <w:lang w:val="sr-Cyrl-CS"/>
              </w:rPr>
              <w:t>484</w:t>
            </w:r>
          </w:p>
        </w:tc>
        <w:tc>
          <w:tcPr>
            <w:tcW w:w="4267" w:type="dxa"/>
            <w:vAlign w:val="center"/>
          </w:tcPr>
          <w:p w:rsidR="00CD2B30" w:rsidRPr="00FB34F5" w:rsidRDefault="00CD2B30" w:rsidP="00656C06">
            <w:pPr>
              <w:rPr>
                <w:lang w:val="sr-Cyrl-CS"/>
              </w:rPr>
            </w:pPr>
            <w:r w:rsidRPr="00FB34F5">
              <w:rPr>
                <w:lang w:val="sr-Cyrl-CS"/>
              </w:rPr>
              <w:t>Накнада штете услед елем.непогода</w:t>
            </w:r>
          </w:p>
        </w:tc>
        <w:tc>
          <w:tcPr>
            <w:tcW w:w="1596" w:type="dxa"/>
            <w:shd w:val="clear" w:color="auto" w:fill="auto"/>
            <w:vAlign w:val="center"/>
          </w:tcPr>
          <w:p w:rsidR="00CD2B30" w:rsidRPr="00A02E43" w:rsidRDefault="00CD2B30" w:rsidP="00656C06">
            <w:pPr>
              <w:jc w:val="right"/>
            </w:pPr>
            <w:r>
              <w:t>10.700.000</w:t>
            </w:r>
          </w:p>
        </w:tc>
        <w:tc>
          <w:tcPr>
            <w:tcW w:w="1206" w:type="dxa"/>
            <w:shd w:val="clear" w:color="auto" w:fill="auto"/>
            <w:vAlign w:val="center"/>
          </w:tcPr>
          <w:p w:rsidR="00CD2B30" w:rsidRPr="00FB34F5" w:rsidRDefault="006971D8" w:rsidP="00656C06">
            <w:pPr>
              <w:jc w:val="right"/>
              <w:rPr>
                <w:lang w:val="sr-Cyrl-CS"/>
              </w:rPr>
            </w:pPr>
            <w:r>
              <w:rPr>
                <w:lang w:val="sr-Cyrl-CS"/>
              </w:rPr>
              <w:t>0,62</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499 110</w:t>
            </w:r>
          </w:p>
        </w:tc>
        <w:tc>
          <w:tcPr>
            <w:tcW w:w="4267" w:type="dxa"/>
            <w:vAlign w:val="center"/>
          </w:tcPr>
          <w:p w:rsidR="00CD2B30" w:rsidRPr="00FB34F5" w:rsidRDefault="00CD2B30" w:rsidP="00656C06">
            <w:pPr>
              <w:rPr>
                <w:lang w:val="sr-Cyrl-CS"/>
              </w:rPr>
            </w:pPr>
            <w:r w:rsidRPr="00FB34F5">
              <w:rPr>
                <w:lang w:val="sr-Cyrl-CS"/>
              </w:rPr>
              <w:t>Стална буџетска резерва</w:t>
            </w:r>
          </w:p>
        </w:tc>
        <w:tc>
          <w:tcPr>
            <w:tcW w:w="1596" w:type="dxa"/>
            <w:shd w:val="clear" w:color="auto" w:fill="auto"/>
            <w:vAlign w:val="center"/>
          </w:tcPr>
          <w:p w:rsidR="00CD2B30" w:rsidRPr="00203DC9" w:rsidRDefault="00CD2B30" w:rsidP="00656C06">
            <w:pPr>
              <w:jc w:val="right"/>
            </w:pPr>
            <w:r>
              <w:t>5.000.000</w:t>
            </w:r>
          </w:p>
        </w:tc>
        <w:tc>
          <w:tcPr>
            <w:tcW w:w="1206" w:type="dxa"/>
            <w:shd w:val="clear" w:color="auto" w:fill="auto"/>
            <w:vAlign w:val="center"/>
          </w:tcPr>
          <w:p w:rsidR="00CD2B30" w:rsidRPr="00FB34F5" w:rsidRDefault="006971D8" w:rsidP="00656C06">
            <w:pPr>
              <w:jc w:val="right"/>
              <w:rPr>
                <w:lang w:val="sr-Cyrl-CS"/>
              </w:rPr>
            </w:pPr>
            <w:r>
              <w:rPr>
                <w:lang w:val="sr-Cyrl-CS"/>
              </w:rPr>
              <w:t>0,29</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499 120</w:t>
            </w:r>
          </w:p>
        </w:tc>
        <w:tc>
          <w:tcPr>
            <w:tcW w:w="4267" w:type="dxa"/>
            <w:vAlign w:val="center"/>
          </w:tcPr>
          <w:p w:rsidR="00CD2B30" w:rsidRPr="00FB34F5" w:rsidRDefault="00CD2B30" w:rsidP="00656C06">
            <w:pPr>
              <w:rPr>
                <w:lang w:val="sr-Cyrl-CS"/>
              </w:rPr>
            </w:pPr>
            <w:r w:rsidRPr="00FB34F5">
              <w:rPr>
                <w:lang w:val="sr-Cyrl-CS"/>
              </w:rPr>
              <w:t>Текућа буџетска резерва</w:t>
            </w:r>
          </w:p>
        </w:tc>
        <w:tc>
          <w:tcPr>
            <w:tcW w:w="1596" w:type="dxa"/>
            <w:shd w:val="clear" w:color="auto" w:fill="auto"/>
            <w:vAlign w:val="center"/>
          </w:tcPr>
          <w:p w:rsidR="00CD2B30" w:rsidRPr="00203DC9" w:rsidRDefault="009B3475" w:rsidP="00656C06">
            <w:pPr>
              <w:jc w:val="right"/>
            </w:pPr>
            <w:r>
              <w:t>15</w:t>
            </w:r>
            <w:r w:rsidR="00C113B3">
              <w:t>.000</w:t>
            </w:r>
            <w:r w:rsidR="00CD2B30">
              <w:t>.000</w:t>
            </w:r>
          </w:p>
        </w:tc>
        <w:tc>
          <w:tcPr>
            <w:tcW w:w="1206" w:type="dxa"/>
            <w:shd w:val="clear" w:color="auto" w:fill="auto"/>
            <w:vAlign w:val="center"/>
          </w:tcPr>
          <w:p w:rsidR="00CD2B30" w:rsidRPr="006971D8" w:rsidRDefault="006971D8" w:rsidP="00656C06">
            <w:pPr>
              <w:jc w:val="right"/>
            </w:pPr>
            <w:r>
              <w:t>0,88</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511</w:t>
            </w:r>
          </w:p>
        </w:tc>
        <w:tc>
          <w:tcPr>
            <w:tcW w:w="4267" w:type="dxa"/>
            <w:vAlign w:val="center"/>
          </w:tcPr>
          <w:p w:rsidR="00CD2B30" w:rsidRPr="00FB34F5" w:rsidRDefault="00CD2B30" w:rsidP="00656C06">
            <w:pPr>
              <w:rPr>
                <w:lang w:val="sr-Cyrl-CS"/>
              </w:rPr>
            </w:pPr>
            <w:r w:rsidRPr="00FB34F5">
              <w:rPr>
                <w:lang w:val="sr-Cyrl-CS"/>
              </w:rPr>
              <w:t>Зграде и грађевински објекти</w:t>
            </w:r>
          </w:p>
        </w:tc>
        <w:tc>
          <w:tcPr>
            <w:tcW w:w="1596" w:type="dxa"/>
            <w:shd w:val="clear" w:color="auto" w:fill="auto"/>
            <w:vAlign w:val="center"/>
          </w:tcPr>
          <w:p w:rsidR="00CD2B30" w:rsidRPr="00CE49A7" w:rsidRDefault="00C113B3" w:rsidP="00656C06">
            <w:pPr>
              <w:jc w:val="right"/>
            </w:pPr>
            <w:r>
              <w:t>5</w:t>
            </w:r>
            <w:r w:rsidR="009B3475">
              <w:t>12</w:t>
            </w:r>
            <w:r>
              <w:t>.020</w:t>
            </w:r>
            <w:r w:rsidR="00CD2B30">
              <w:t>.000</w:t>
            </w:r>
          </w:p>
        </w:tc>
        <w:tc>
          <w:tcPr>
            <w:tcW w:w="1206" w:type="dxa"/>
            <w:shd w:val="clear" w:color="auto" w:fill="auto"/>
            <w:vAlign w:val="center"/>
          </w:tcPr>
          <w:p w:rsidR="00CD2B30" w:rsidRPr="006971D8" w:rsidRDefault="006971D8" w:rsidP="00656C06">
            <w:pPr>
              <w:jc w:val="right"/>
            </w:pPr>
            <w:r>
              <w:t>29,91</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512</w:t>
            </w:r>
          </w:p>
        </w:tc>
        <w:tc>
          <w:tcPr>
            <w:tcW w:w="4267" w:type="dxa"/>
            <w:vAlign w:val="center"/>
          </w:tcPr>
          <w:p w:rsidR="00CD2B30" w:rsidRPr="00FB34F5" w:rsidRDefault="00CD2B30" w:rsidP="00656C06">
            <w:pPr>
              <w:rPr>
                <w:lang w:val="sr-Cyrl-CS"/>
              </w:rPr>
            </w:pPr>
            <w:r w:rsidRPr="00FB34F5">
              <w:rPr>
                <w:lang w:val="sr-Cyrl-CS"/>
              </w:rPr>
              <w:t>Машине и опрема</w:t>
            </w:r>
          </w:p>
        </w:tc>
        <w:tc>
          <w:tcPr>
            <w:tcW w:w="1596" w:type="dxa"/>
            <w:shd w:val="clear" w:color="auto" w:fill="auto"/>
            <w:vAlign w:val="center"/>
          </w:tcPr>
          <w:p w:rsidR="00CD2B30" w:rsidRPr="005C2E4D" w:rsidRDefault="004A7E8E" w:rsidP="00656C06">
            <w:pPr>
              <w:jc w:val="right"/>
            </w:pPr>
            <w:r>
              <w:t>26.88</w:t>
            </w:r>
            <w:r w:rsidR="00C113B3">
              <w:t>0</w:t>
            </w:r>
            <w:r w:rsidR="00CD2B30">
              <w:t>.000</w:t>
            </w:r>
          </w:p>
        </w:tc>
        <w:tc>
          <w:tcPr>
            <w:tcW w:w="1206" w:type="dxa"/>
            <w:shd w:val="clear" w:color="auto" w:fill="auto"/>
            <w:vAlign w:val="center"/>
          </w:tcPr>
          <w:p w:rsidR="00CD2B30" w:rsidRPr="006971D8" w:rsidRDefault="006971D8" w:rsidP="00656C06">
            <w:pPr>
              <w:jc w:val="right"/>
            </w:pPr>
            <w:r>
              <w:t>1,57</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515</w:t>
            </w:r>
          </w:p>
        </w:tc>
        <w:tc>
          <w:tcPr>
            <w:tcW w:w="4267" w:type="dxa"/>
            <w:vAlign w:val="center"/>
          </w:tcPr>
          <w:p w:rsidR="00CD2B30" w:rsidRPr="00FB34F5" w:rsidRDefault="00CD2B30" w:rsidP="00656C06">
            <w:pPr>
              <w:rPr>
                <w:lang w:val="sr-Cyrl-CS"/>
              </w:rPr>
            </w:pPr>
            <w:r w:rsidRPr="00FB34F5">
              <w:rPr>
                <w:lang w:val="sr-Cyrl-CS"/>
              </w:rPr>
              <w:t>Нематеријална имовина</w:t>
            </w:r>
          </w:p>
        </w:tc>
        <w:tc>
          <w:tcPr>
            <w:tcW w:w="1596" w:type="dxa"/>
            <w:shd w:val="clear" w:color="auto" w:fill="auto"/>
            <w:vAlign w:val="center"/>
          </w:tcPr>
          <w:p w:rsidR="00CD2B30" w:rsidRPr="0093251A" w:rsidRDefault="00CD2B30" w:rsidP="00656C06">
            <w:pPr>
              <w:jc w:val="right"/>
            </w:pPr>
            <w:r>
              <w:t>1.2</w:t>
            </w:r>
            <w:r w:rsidR="00724D9A">
              <w:t>3</w:t>
            </w:r>
            <w:r>
              <w:t>0.000</w:t>
            </w:r>
          </w:p>
        </w:tc>
        <w:tc>
          <w:tcPr>
            <w:tcW w:w="1206" w:type="dxa"/>
            <w:shd w:val="clear" w:color="auto" w:fill="auto"/>
            <w:vAlign w:val="center"/>
          </w:tcPr>
          <w:p w:rsidR="00CD2B30" w:rsidRPr="00FB34F5" w:rsidRDefault="006971D8" w:rsidP="00656C06">
            <w:pPr>
              <w:jc w:val="right"/>
              <w:rPr>
                <w:lang w:val="sr-Cyrl-CS"/>
              </w:rPr>
            </w:pPr>
            <w:r>
              <w:rPr>
                <w:lang w:val="sr-Cyrl-CS"/>
              </w:rPr>
              <w:t>0,07</w:t>
            </w:r>
          </w:p>
        </w:tc>
      </w:tr>
      <w:tr w:rsidR="00CD2B30" w:rsidRPr="00FB34F5" w:rsidTr="00656C06">
        <w:tc>
          <w:tcPr>
            <w:tcW w:w="1460" w:type="dxa"/>
            <w:vAlign w:val="center"/>
          </w:tcPr>
          <w:p w:rsidR="00CD2B30" w:rsidRPr="00FB34F5" w:rsidRDefault="00CD2B30" w:rsidP="00656C06">
            <w:pPr>
              <w:jc w:val="center"/>
              <w:rPr>
                <w:lang w:val="sr-Cyrl-CS"/>
              </w:rPr>
            </w:pPr>
            <w:r>
              <w:rPr>
                <w:lang w:val="sr-Cyrl-CS"/>
              </w:rPr>
              <w:t>523</w:t>
            </w:r>
          </w:p>
        </w:tc>
        <w:tc>
          <w:tcPr>
            <w:tcW w:w="4267" w:type="dxa"/>
            <w:vAlign w:val="center"/>
          </w:tcPr>
          <w:p w:rsidR="00CD2B30" w:rsidRPr="00FB34F5" w:rsidRDefault="00CD2B30" w:rsidP="00656C06">
            <w:pPr>
              <w:rPr>
                <w:lang w:val="sr-Cyrl-CS"/>
              </w:rPr>
            </w:pPr>
            <w:r>
              <w:rPr>
                <w:lang w:val="sr-Cyrl-CS"/>
              </w:rPr>
              <w:t>Залихе робе за даљу продају</w:t>
            </w:r>
          </w:p>
        </w:tc>
        <w:tc>
          <w:tcPr>
            <w:tcW w:w="1596" w:type="dxa"/>
            <w:shd w:val="clear" w:color="auto" w:fill="auto"/>
            <w:vAlign w:val="center"/>
          </w:tcPr>
          <w:p w:rsidR="00CD2B30" w:rsidRPr="00190F21" w:rsidRDefault="004A7E8E" w:rsidP="00656C06">
            <w:pPr>
              <w:jc w:val="right"/>
            </w:pPr>
            <w:r>
              <w:t>7</w:t>
            </w:r>
            <w:r w:rsidR="00CD2B30">
              <w:t>70.000</w:t>
            </w:r>
          </w:p>
        </w:tc>
        <w:tc>
          <w:tcPr>
            <w:tcW w:w="1206" w:type="dxa"/>
            <w:shd w:val="clear" w:color="auto" w:fill="auto"/>
            <w:vAlign w:val="center"/>
          </w:tcPr>
          <w:p w:rsidR="00CD2B30" w:rsidRDefault="006971D8" w:rsidP="00656C06">
            <w:pPr>
              <w:jc w:val="right"/>
              <w:rPr>
                <w:lang w:val="sr-Cyrl-CS"/>
              </w:rPr>
            </w:pPr>
            <w:r>
              <w:rPr>
                <w:lang w:val="sr-Cyrl-CS"/>
              </w:rPr>
              <w:t>0,04</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541</w:t>
            </w:r>
          </w:p>
        </w:tc>
        <w:tc>
          <w:tcPr>
            <w:tcW w:w="4267" w:type="dxa"/>
            <w:vAlign w:val="center"/>
          </w:tcPr>
          <w:p w:rsidR="00CD2B30" w:rsidRPr="00FB34F5" w:rsidRDefault="00CD2B30" w:rsidP="00656C06">
            <w:pPr>
              <w:rPr>
                <w:lang w:val="sr-Cyrl-CS"/>
              </w:rPr>
            </w:pPr>
            <w:r w:rsidRPr="00FB34F5">
              <w:rPr>
                <w:lang w:val="sr-Cyrl-CS"/>
              </w:rPr>
              <w:t>Земљиште</w:t>
            </w:r>
          </w:p>
        </w:tc>
        <w:tc>
          <w:tcPr>
            <w:tcW w:w="1596" w:type="dxa"/>
            <w:shd w:val="clear" w:color="auto" w:fill="auto"/>
            <w:vAlign w:val="center"/>
          </w:tcPr>
          <w:p w:rsidR="00CD2B30" w:rsidRPr="00FB34F5" w:rsidRDefault="00724D9A" w:rsidP="00656C06">
            <w:pPr>
              <w:jc w:val="right"/>
            </w:pPr>
            <w:r>
              <w:t>2</w:t>
            </w:r>
            <w:r w:rsidR="00CD2B30">
              <w:t>0.000.000</w:t>
            </w:r>
          </w:p>
        </w:tc>
        <w:tc>
          <w:tcPr>
            <w:tcW w:w="1206" w:type="dxa"/>
            <w:shd w:val="clear" w:color="auto" w:fill="auto"/>
            <w:vAlign w:val="center"/>
          </w:tcPr>
          <w:p w:rsidR="00CD2B30" w:rsidRPr="006971D8" w:rsidRDefault="006971D8" w:rsidP="00656C06">
            <w:pPr>
              <w:jc w:val="right"/>
            </w:pPr>
            <w:r>
              <w:t>1,17</w:t>
            </w:r>
          </w:p>
        </w:tc>
      </w:tr>
      <w:tr w:rsidR="00CD2B30" w:rsidRPr="00FB34F5" w:rsidTr="00656C06">
        <w:tc>
          <w:tcPr>
            <w:tcW w:w="1460" w:type="dxa"/>
            <w:vAlign w:val="center"/>
          </w:tcPr>
          <w:p w:rsidR="00CD2B30" w:rsidRPr="00FB34F5" w:rsidRDefault="00CD2B30" w:rsidP="00656C06">
            <w:pPr>
              <w:jc w:val="center"/>
              <w:rPr>
                <w:lang w:val="sr-Cyrl-CS"/>
              </w:rPr>
            </w:pPr>
            <w:r w:rsidRPr="00FB34F5">
              <w:rPr>
                <w:lang w:val="sr-Cyrl-CS"/>
              </w:rPr>
              <w:t>621</w:t>
            </w:r>
          </w:p>
        </w:tc>
        <w:tc>
          <w:tcPr>
            <w:tcW w:w="4267" w:type="dxa"/>
            <w:vAlign w:val="center"/>
          </w:tcPr>
          <w:p w:rsidR="00CD2B30" w:rsidRPr="00FB34F5" w:rsidRDefault="00CD2B30" w:rsidP="00656C06">
            <w:pPr>
              <w:rPr>
                <w:lang w:val="sr-Cyrl-CS"/>
              </w:rPr>
            </w:pPr>
            <w:r w:rsidRPr="00FB34F5">
              <w:rPr>
                <w:lang w:val="sr-Cyrl-CS"/>
              </w:rPr>
              <w:t>Набавка домаће финансијске имовине</w:t>
            </w:r>
          </w:p>
        </w:tc>
        <w:tc>
          <w:tcPr>
            <w:tcW w:w="1596" w:type="dxa"/>
            <w:shd w:val="clear" w:color="auto" w:fill="auto"/>
            <w:vAlign w:val="center"/>
          </w:tcPr>
          <w:p w:rsidR="00CD2B30" w:rsidRPr="00625A38" w:rsidRDefault="00C61333" w:rsidP="00656C06">
            <w:pPr>
              <w:jc w:val="right"/>
            </w:pPr>
            <w:r>
              <w:t>6.8</w:t>
            </w:r>
            <w:r w:rsidR="00724D9A">
              <w:t>00</w:t>
            </w:r>
            <w:r w:rsidR="00CD2B30">
              <w:t>.000</w:t>
            </w:r>
          </w:p>
        </w:tc>
        <w:tc>
          <w:tcPr>
            <w:tcW w:w="1206" w:type="dxa"/>
            <w:shd w:val="clear" w:color="auto" w:fill="auto"/>
            <w:vAlign w:val="center"/>
          </w:tcPr>
          <w:p w:rsidR="00CD2B30" w:rsidRPr="00FB34F5" w:rsidRDefault="006971D8" w:rsidP="00656C06">
            <w:pPr>
              <w:jc w:val="right"/>
              <w:rPr>
                <w:lang w:val="sr-Cyrl-CS"/>
              </w:rPr>
            </w:pPr>
            <w:r>
              <w:rPr>
                <w:lang w:val="sr-Cyrl-CS"/>
              </w:rPr>
              <w:t>0,40</w:t>
            </w:r>
          </w:p>
        </w:tc>
      </w:tr>
      <w:tr w:rsidR="00CD2B30" w:rsidRPr="00FB34F5" w:rsidTr="00656C06">
        <w:trPr>
          <w:trHeight w:val="397"/>
        </w:trPr>
        <w:tc>
          <w:tcPr>
            <w:tcW w:w="1460" w:type="dxa"/>
            <w:vAlign w:val="center"/>
          </w:tcPr>
          <w:p w:rsidR="00CD2B30" w:rsidRPr="00FB34F5" w:rsidRDefault="00CD2B30" w:rsidP="00656C06">
            <w:pPr>
              <w:jc w:val="center"/>
              <w:rPr>
                <w:lang w:val="sr-Cyrl-CS"/>
              </w:rPr>
            </w:pPr>
          </w:p>
        </w:tc>
        <w:tc>
          <w:tcPr>
            <w:tcW w:w="4267" w:type="dxa"/>
            <w:vAlign w:val="center"/>
          </w:tcPr>
          <w:p w:rsidR="00CD2B30" w:rsidRPr="00FB34F5" w:rsidRDefault="00CD2B30" w:rsidP="00656C06">
            <w:pPr>
              <w:rPr>
                <w:b/>
                <w:lang w:val="sr-Cyrl-CS"/>
              </w:rPr>
            </w:pPr>
            <w:r w:rsidRPr="00FB34F5">
              <w:rPr>
                <w:b/>
                <w:lang w:val="sr-Cyrl-CS"/>
              </w:rPr>
              <w:t>УКУПНИ РАСХОДИ И ИЗДАЦИ:</w:t>
            </w:r>
          </w:p>
        </w:tc>
        <w:tc>
          <w:tcPr>
            <w:tcW w:w="1596" w:type="dxa"/>
            <w:shd w:val="clear" w:color="auto" w:fill="auto"/>
            <w:vAlign w:val="center"/>
          </w:tcPr>
          <w:p w:rsidR="00CD2B30" w:rsidRPr="00FB34F5" w:rsidRDefault="00CD2B30" w:rsidP="00656C06">
            <w:pPr>
              <w:jc w:val="right"/>
              <w:rPr>
                <w:b/>
                <w:lang w:val="sr-Cyrl-CS"/>
              </w:rPr>
            </w:pPr>
            <w:r>
              <w:rPr>
                <w:b/>
              </w:rPr>
              <w:t>1.</w:t>
            </w:r>
            <w:r w:rsidR="00604EAA">
              <w:rPr>
                <w:b/>
              </w:rPr>
              <w:t>712.041</w:t>
            </w:r>
            <w:r>
              <w:rPr>
                <w:b/>
              </w:rPr>
              <w:t>.000</w:t>
            </w:r>
          </w:p>
        </w:tc>
        <w:tc>
          <w:tcPr>
            <w:tcW w:w="1206" w:type="dxa"/>
            <w:shd w:val="clear" w:color="auto" w:fill="auto"/>
            <w:vAlign w:val="center"/>
          </w:tcPr>
          <w:p w:rsidR="00CD2B30" w:rsidRPr="00FB34F5" w:rsidRDefault="00CD2B30" w:rsidP="00656C06">
            <w:pPr>
              <w:jc w:val="right"/>
              <w:rPr>
                <w:b/>
                <w:lang w:val="sr-Cyrl-CS"/>
              </w:rPr>
            </w:pPr>
            <w:r>
              <w:rPr>
                <w:b/>
                <w:lang w:val="sr-Cyrl-CS"/>
              </w:rPr>
              <w:t>100,00</w:t>
            </w:r>
          </w:p>
        </w:tc>
      </w:tr>
    </w:tbl>
    <w:p w:rsidR="00D91B8A" w:rsidRPr="00FB34F5" w:rsidRDefault="00D91B8A" w:rsidP="00656C06">
      <w:pPr>
        <w:spacing w:after="240"/>
        <w:jc w:val="both"/>
        <w:rPr>
          <w:lang w:val="sr-Cyrl-CS"/>
        </w:rPr>
      </w:pPr>
    </w:p>
    <w:p w:rsidR="00D91B8A" w:rsidRPr="00FB34F5" w:rsidRDefault="00D91B8A" w:rsidP="00656C06">
      <w:pPr>
        <w:spacing w:before="240" w:after="240"/>
        <w:ind w:firstLine="720"/>
        <w:jc w:val="both"/>
        <w:rPr>
          <w:lang w:val="sr-Cyrl-CS"/>
        </w:rPr>
      </w:pPr>
      <w:r w:rsidRPr="00FB34F5">
        <w:rPr>
          <w:lang w:val="sr-Cyrl-CS"/>
        </w:rPr>
        <w:t xml:space="preserve">У структури расхода, улагања у инвестиције и текуће поправке и одржавање износе </w:t>
      </w:r>
      <w:r w:rsidR="005B348F">
        <w:rPr>
          <w:lang w:val="sr-Cyrl-CS"/>
        </w:rPr>
        <w:t>625.760</w:t>
      </w:r>
      <w:r w:rsidR="00671515" w:rsidRPr="000F1284">
        <w:rPr>
          <w:lang w:val="sr-Cyrl-CS"/>
        </w:rPr>
        <w:t xml:space="preserve">.000 динара, односно </w:t>
      </w:r>
      <w:r w:rsidR="005B348F">
        <w:rPr>
          <w:lang w:val="sr-Cyrl-CS"/>
        </w:rPr>
        <w:t>36,55</w:t>
      </w:r>
      <w:r w:rsidR="00671515" w:rsidRPr="000F1284">
        <w:rPr>
          <w:lang w:val="sr-Cyrl-CS"/>
        </w:rPr>
        <w:t>%</w:t>
      </w:r>
      <w:r w:rsidR="00671515">
        <w:rPr>
          <w:lang w:val="sr-Cyrl-CS"/>
        </w:rPr>
        <w:t xml:space="preserve"> од укупних расхода </w:t>
      </w:r>
      <w:r w:rsidR="001B437F">
        <w:rPr>
          <w:lang w:val="sr-Cyrl-CS"/>
        </w:rPr>
        <w:t xml:space="preserve">и издатака што је за </w:t>
      </w:r>
      <w:r w:rsidR="00310941">
        <w:rPr>
          <w:lang w:val="sr-Cyrl-CS"/>
        </w:rPr>
        <w:t>85% више него у буџету за 201</w:t>
      </w:r>
      <w:r w:rsidR="00604652">
        <w:rPr>
          <w:lang w:val="sr-Cyrl-CS"/>
        </w:rPr>
        <w:t>8</w:t>
      </w:r>
      <w:r w:rsidR="001B437F">
        <w:rPr>
          <w:lang w:val="sr-Cyrl-CS"/>
        </w:rPr>
        <w:t xml:space="preserve">. </w:t>
      </w:r>
      <w:r w:rsidR="00394B63">
        <w:rPr>
          <w:lang w:val="sr-Cyrl-CS"/>
        </w:rPr>
        <w:t>г</w:t>
      </w:r>
      <w:r w:rsidR="001B437F">
        <w:rPr>
          <w:lang w:val="sr-Cyrl-CS"/>
        </w:rPr>
        <w:t>одини.</w:t>
      </w:r>
    </w:p>
    <w:p w:rsidR="002E03D9" w:rsidRPr="00B91BCD" w:rsidRDefault="00D91B8A" w:rsidP="00656C06">
      <w:pPr>
        <w:spacing w:after="240"/>
        <w:jc w:val="both"/>
      </w:pPr>
      <w:r w:rsidRPr="00FB34F5">
        <w:rPr>
          <w:lang w:val="sr-Cyrl-CS"/>
        </w:rPr>
        <w:tab/>
      </w:r>
      <w:r w:rsidR="00946436">
        <w:rPr>
          <w:lang w:val="sr-Cyrl-CS"/>
        </w:rPr>
        <w:t xml:space="preserve">Планирани расходи за плате износе </w:t>
      </w:r>
      <w:r w:rsidR="00946436" w:rsidRPr="00656C06">
        <w:rPr>
          <w:lang w:val="sr-Cyrl-CS"/>
        </w:rPr>
        <w:t>300.673.000</w:t>
      </w:r>
      <w:r w:rsidR="00946436">
        <w:rPr>
          <w:lang w:val="sr-Cyrl-CS"/>
        </w:rPr>
        <w:t xml:space="preserve"> динара и тако да у</w:t>
      </w:r>
      <w:r w:rsidRPr="00FB34F5">
        <w:rPr>
          <w:lang w:val="sr-Cyrl-CS"/>
        </w:rPr>
        <w:t xml:space="preserve">чешће плата у </w:t>
      </w:r>
      <w:r w:rsidR="00394B63">
        <w:rPr>
          <w:lang w:val="sr-Cyrl-CS"/>
        </w:rPr>
        <w:t xml:space="preserve">укупној структури </w:t>
      </w:r>
      <w:r w:rsidR="00D00D10">
        <w:rPr>
          <w:lang w:val="sr-Cyrl-CS"/>
        </w:rPr>
        <w:t>буџета за 2019</w:t>
      </w:r>
      <w:r w:rsidRPr="00FB34F5">
        <w:rPr>
          <w:lang w:val="sr-Cyrl-CS"/>
        </w:rPr>
        <w:t xml:space="preserve">. годину износи </w:t>
      </w:r>
      <w:r w:rsidR="00D00D10" w:rsidRPr="00656C06">
        <w:rPr>
          <w:lang w:val="sr-Cyrl-CS"/>
        </w:rPr>
        <w:t>17,</w:t>
      </w:r>
      <w:r w:rsidR="009E0ED5" w:rsidRPr="00656C06">
        <w:rPr>
          <w:lang w:val="sr-Cyrl-CS"/>
        </w:rPr>
        <w:t>56</w:t>
      </w:r>
      <w:r w:rsidRPr="00656C06">
        <w:rPr>
          <w:lang w:val="sr-Cyrl-CS"/>
        </w:rPr>
        <w:t>%</w:t>
      </w:r>
      <w:r w:rsidR="00B91BCD" w:rsidRPr="00656C06">
        <w:t>.</w:t>
      </w:r>
    </w:p>
    <w:p w:rsidR="00D91B8A" w:rsidRDefault="00D91B8A" w:rsidP="00656C06">
      <w:pPr>
        <w:ind w:firstLine="720"/>
        <w:jc w:val="center"/>
        <w:rPr>
          <w:b/>
          <w:lang w:val="sr-Cyrl-CS"/>
        </w:rPr>
      </w:pPr>
      <w:r w:rsidRPr="00FB34F5">
        <w:rPr>
          <w:b/>
          <w:lang w:val="sr-Cyrl-CS"/>
        </w:rPr>
        <w:lastRenderedPageBreak/>
        <w:t>РАЗДЕО 1 – СКУПШТИНА ОПШТИНЕ</w:t>
      </w:r>
    </w:p>
    <w:p w:rsidR="00405310" w:rsidRPr="00FB34F5" w:rsidRDefault="00405310" w:rsidP="00656C06">
      <w:pPr>
        <w:ind w:firstLine="720"/>
        <w:jc w:val="center"/>
        <w:rPr>
          <w:b/>
          <w:lang w:val="sr-Cyrl-CS"/>
        </w:rPr>
      </w:pPr>
    </w:p>
    <w:p w:rsidR="00D91B8A" w:rsidRPr="00487E55" w:rsidRDefault="002135D4" w:rsidP="00656C06">
      <w:pPr>
        <w:rPr>
          <w:b/>
        </w:rPr>
      </w:pPr>
      <w:r w:rsidRPr="00487E55">
        <w:rPr>
          <w:b/>
          <w:lang w:val="sr-Cyrl-CS"/>
        </w:rPr>
        <w:t>ПРОГРАМ 1</w:t>
      </w:r>
      <w:r w:rsidRPr="00487E55">
        <w:rPr>
          <w:b/>
        </w:rPr>
        <w:t>6</w:t>
      </w:r>
      <w:r w:rsidRPr="00487E55">
        <w:rPr>
          <w:b/>
          <w:lang w:val="sr-Cyrl-CS"/>
        </w:rPr>
        <w:t xml:space="preserve"> – </w:t>
      </w:r>
      <w:r w:rsidRPr="00487E55">
        <w:rPr>
          <w:b/>
        </w:rPr>
        <w:t>ПОЛИТИЧКИ СИСТЕМ  ЛОКАЛНЕ САМОУПРАВЕ</w:t>
      </w:r>
    </w:p>
    <w:p w:rsidR="00405310" w:rsidRPr="00487E55" w:rsidRDefault="00A73360" w:rsidP="00656C06">
      <w:pPr>
        <w:rPr>
          <w:b/>
          <w:lang w:val="sr-Cyrl-CS"/>
        </w:rPr>
      </w:pPr>
      <w:r w:rsidRPr="00487E55">
        <w:rPr>
          <w:b/>
          <w:lang w:val="sr-Cyrl-CS"/>
        </w:rPr>
        <w:t>Програмска активност</w:t>
      </w:r>
      <w:r w:rsidR="00487E55" w:rsidRPr="00487E55">
        <w:rPr>
          <w:b/>
          <w:lang w:val="sr-Cyrl-CS"/>
        </w:rPr>
        <w:t xml:space="preserve"> 21001-</w:t>
      </w:r>
      <w:r w:rsidRPr="00487E55">
        <w:rPr>
          <w:b/>
          <w:lang w:val="sr-Cyrl-CS"/>
        </w:rPr>
        <w:t xml:space="preserve"> </w:t>
      </w:r>
      <w:r w:rsidRPr="00487E55">
        <w:rPr>
          <w:b/>
        </w:rPr>
        <w:t xml:space="preserve">0001 </w:t>
      </w:r>
      <w:r w:rsidRPr="00487E55">
        <w:rPr>
          <w:b/>
          <w:lang w:val="sr-Cyrl-CS"/>
        </w:rPr>
        <w:t>– Функционисање скупштине</w:t>
      </w:r>
    </w:p>
    <w:p w:rsidR="00A73360" w:rsidRPr="00487E55" w:rsidRDefault="009E19F5" w:rsidP="00656C06">
      <w:pPr>
        <w:rPr>
          <w:rFonts w:eastAsiaTheme="minorHAnsi"/>
          <w:b/>
          <w:bCs/>
        </w:rPr>
      </w:pPr>
      <w:r>
        <w:rPr>
          <w:rFonts w:eastAsiaTheme="minorHAnsi"/>
          <w:b/>
          <w:bCs/>
        </w:rPr>
        <w:t>Функционална класификација</w:t>
      </w:r>
      <w:r w:rsidR="00487E55" w:rsidRPr="00487E55">
        <w:rPr>
          <w:rFonts w:eastAsiaTheme="minorHAnsi"/>
          <w:b/>
          <w:bCs/>
        </w:rPr>
        <w:t xml:space="preserve"> 111- Извршни и законодавни органи</w:t>
      </w:r>
    </w:p>
    <w:p w:rsidR="00487E55" w:rsidRPr="00487E55" w:rsidRDefault="00487E55" w:rsidP="00656C06">
      <w:pPr>
        <w:rPr>
          <w:b/>
        </w:rPr>
      </w:pPr>
    </w:p>
    <w:p w:rsidR="00872995" w:rsidRPr="00FB34F5" w:rsidRDefault="00D91B8A" w:rsidP="00656C06">
      <w:pPr>
        <w:jc w:val="both"/>
      </w:pPr>
      <w:r w:rsidRPr="00FB34F5">
        <w:rPr>
          <w:lang w:val="sr-Cyrl-CS"/>
        </w:rPr>
        <w:tab/>
        <w:t xml:space="preserve">У оквиру овог </w:t>
      </w:r>
      <w:r w:rsidR="00A73360">
        <w:rPr>
          <w:lang w:val="sr-Cyrl-CS"/>
        </w:rPr>
        <w:t>програма,</w:t>
      </w:r>
      <w:r w:rsidR="00A73360" w:rsidRPr="00A73360">
        <w:rPr>
          <w:b/>
        </w:rPr>
        <w:t xml:space="preserve"> </w:t>
      </w:r>
      <w:r w:rsidR="00A73360">
        <w:rPr>
          <w:b/>
        </w:rPr>
        <w:t xml:space="preserve">ПА </w:t>
      </w:r>
      <w:r w:rsidR="00A73360" w:rsidRPr="00A73360">
        <w:rPr>
          <w:b/>
        </w:rPr>
        <w:t xml:space="preserve">0001 </w:t>
      </w:r>
      <w:r w:rsidR="00A73360" w:rsidRPr="00A73360">
        <w:rPr>
          <w:b/>
          <w:lang w:val="sr-Cyrl-CS"/>
        </w:rPr>
        <w:t>– Функционисање скупштине</w:t>
      </w:r>
      <w:r w:rsidR="00A73360">
        <w:rPr>
          <w:b/>
          <w:lang w:val="sr-Cyrl-CS"/>
        </w:rPr>
        <w:t>,</w:t>
      </w:r>
      <w:r w:rsidR="00A73360">
        <w:rPr>
          <w:lang w:val="sr-Cyrl-CS"/>
        </w:rPr>
        <w:t xml:space="preserve"> </w:t>
      </w:r>
      <w:r w:rsidRPr="00FB34F5">
        <w:rPr>
          <w:b/>
          <w:lang w:val="sr-Cyrl-CS"/>
        </w:rPr>
        <w:t>глава 1.1 – Извршни и законодавни органи,</w:t>
      </w:r>
      <w:r w:rsidRPr="00FB34F5">
        <w:rPr>
          <w:lang w:val="sr-Cyrl-CS"/>
        </w:rPr>
        <w:t xml:space="preserve"> планиране су </w:t>
      </w:r>
      <w:r w:rsidRPr="00FB34F5">
        <w:rPr>
          <w:b/>
          <w:lang w:val="sr-Cyrl-CS"/>
        </w:rPr>
        <w:t>плате за</w:t>
      </w:r>
      <w:r w:rsidRPr="00FB34F5">
        <w:rPr>
          <w:lang w:val="sr-Cyrl-CS"/>
        </w:rPr>
        <w:t xml:space="preserve"> председника Скупштине општине и секретара Скупштине општине</w:t>
      </w:r>
      <w:r w:rsidRPr="00FB34F5">
        <w:t xml:space="preserve"> </w:t>
      </w:r>
      <w:r w:rsidRPr="00FB34F5">
        <w:rPr>
          <w:lang w:val="sr-Cyrl-CS"/>
        </w:rPr>
        <w:t xml:space="preserve"> у износу </w:t>
      </w:r>
      <w:r w:rsidRPr="00656C06">
        <w:rPr>
          <w:lang w:val="sr-Cyrl-CS"/>
        </w:rPr>
        <w:t xml:space="preserve">од </w:t>
      </w:r>
      <w:r w:rsidR="00B026FB" w:rsidRPr="00656C06">
        <w:rPr>
          <w:lang w:val="sr-Cyrl-CS"/>
        </w:rPr>
        <w:t>2.</w:t>
      </w:r>
      <w:r w:rsidR="0063039E" w:rsidRPr="00656C06">
        <w:rPr>
          <w:lang w:val="sr-Cyrl-CS"/>
        </w:rPr>
        <w:t>943</w:t>
      </w:r>
      <w:r w:rsidRPr="00656C06">
        <w:rPr>
          <w:lang w:val="sr-Cyrl-CS"/>
        </w:rPr>
        <w:t>.000</w:t>
      </w:r>
      <w:r w:rsidRPr="00FB34F5">
        <w:rPr>
          <w:lang w:val="sr-Cyrl-CS"/>
        </w:rPr>
        <w:t xml:space="preserve"> динара. </w:t>
      </w:r>
    </w:p>
    <w:p w:rsidR="002B3B62" w:rsidRPr="00FB34F5" w:rsidRDefault="002B3B62" w:rsidP="00656C06">
      <w:pPr>
        <w:jc w:val="both"/>
      </w:pPr>
    </w:p>
    <w:p w:rsidR="00D91B8A" w:rsidRPr="00FB34F5" w:rsidRDefault="00D91B8A" w:rsidP="00656C06">
      <w:pPr>
        <w:spacing w:after="240"/>
        <w:ind w:firstLine="708"/>
        <w:jc w:val="both"/>
        <w:rPr>
          <w:lang w:val="sr-Cyrl-CS"/>
        </w:rPr>
      </w:pPr>
      <w:r w:rsidRPr="00FB34F5">
        <w:rPr>
          <w:b/>
          <w:lang w:val="sr-Cyrl-CS"/>
        </w:rPr>
        <w:t>Одборнички додатак</w:t>
      </w:r>
      <w:r w:rsidR="00203248" w:rsidRPr="00FB34F5">
        <w:rPr>
          <w:lang w:val="sr-Cyrl-CS"/>
        </w:rPr>
        <w:t xml:space="preserve"> је планиран у износу од 7.</w:t>
      </w:r>
      <w:r w:rsidR="00B026FB">
        <w:rPr>
          <w:lang w:val="sr-Cyrl-CS"/>
        </w:rPr>
        <w:t>480</w:t>
      </w:r>
      <w:r w:rsidRPr="00FB34F5">
        <w:rPr>
          <w:lang w:val="sr-Cyrl-CS"/>
        </w:rPr>
        <w:t>.000 динара, односно 8.000 динара месечно по одборнику и 10.000 динара месечно за шефове одборничких група.</w:t>
      </w:r>
    </w:p>
    <w:p w:rsidR="00205AD9" w:rsidRDefault="00D91B8A" w:rsidP="00656C06">
      <w:pPr>
        <w:spacing w:after="240"/>
        <w:ind w:firstLine="720"/>
        <w:jc w:val="both"/>
        <w:rPr>
          <w:lang w:val="sr-Cyrl-CS"/>
        </w:rPr>
      </w:pPr>
      <w:r w:rsidRPr="00FB34F5">
        <w:rPr>
          <w:b/>
          <w:lang w:val="sr-Cyrl-CS"/>
        </w:rPr>
        <w:t>Стални трошкови</w:t>
      </w:r>
      <w:r w:rsidRPr="00FB34F5">
        <w:rPr>
          <w:lang w:val="sr-Cyrl-CS"/>
        </w:rPr>
        <w:t xml:space="preserve"> у износу од</w:t>
      </w:r>
      <w:r w:rsidR="008B5DDC" w:rsidRPr="00FB34F5">
        <w:rPr>
          <w:lang w:val="sr-Cyrl-CS"/>
        </w:rPr>
        <w:t xml:space="preserve"> 180</w:t>
      </w:r>
      <w:r w:rsidRPr="00FB34F5">
        <w:rPr>
          <w:lang w:val="sr-Cyrl-CS"/>
        </w:rPr>
        <w:t>.000 динара планирани су за плаћање телефонских рачуна председника, заменика председник</w:t>
      </w:r>
      <w:r w:rsidR="00205AD9">
        <w:rPr>
          <w:lang w:val="sr-Cyrl-CS"/>
        </w:rPr>
        <w:t>а и секретара Скупштине општине.</w:t>
      </w:r>
    </w:p>
    <w:p w:rsidR="00D91B8A" w:rsidRPr="00FB34F5" w:rsidRDefault="00D91B8A" w:rsidP="00656C06">
      <w:pPr>
        <w:spacing w:after="240"/>
        <w:ind w:firstLine="720"/>
        <w:jc w:val="both"/>
        <w:rPr>
          <w:lang w:val="sr-Cyrl-CS"/>
        </w:rPr>
      </w:pPr>
      <w:r w:rsidRPr="00FB34F5">
        <w:rPr>
          <w:b/>
          <w:lang w:val="sr-Cyrl-CS"/>
        </w:rPr>
        <w:t>Трошкови путовања</w:t>
      </w:r>
      <w:r w:rsidR="00203248" w:rsidRPr="00FB34F5">
        <w:rPr>
          <w:lang w:val="sr-Cyrl-CS"/>
        </w:rPr>
        <w:t xml:space="preserve"> од 30</w:t>
      </w:r>
      <w:r w:rsidRPr="00FB34F5">
        <w:rPr>
          <w:lang w:val="sr-Cyrl-CS"/>
        </w:rPr>
        <w:t>0.000 динара планирани су за превоз одборника и дневнице председника, заменика председника и секретара Скупштине општине.</w:t>
      </w:r>
    </w:p>
    <w:p w:rsidR="00D91B8A" w:rsidRPr="00FB34F5" w:rsidRDefault="00203248" w:rsidP="00656C06">
      <w:pPr>
        <w:spacing w:after="240"/>
        <w:ind w:firstLine="708"/>
        <w:jc w:val="both"/>
        <w:rPr>
          <w:lang w:val="sr-Cyrl-CS"/>
        </w:rPr>
      </w:pPr>
      <w:r w:rsidRPr="00FB34F5">
        <w:rPr>
          <w:lang w:val="sr-Cyrl-CS"/>
        </w:rPr>
        <w:t xml:space="preserve">Код </w:t>
      </w:r>
      <w:r w:rsidRPr="00FB34F5">
        <w:rPr>
          <w:b/>
          <w:lang w:val="sr-Cyrl-CS"/>
        </w:rPr>
        <w:t>Услуга</w:t>
      </w:r>
      <w:r w:rsidR="00D91B8A" w:rsidRPr="00FB34F5">
        <w:rPr>
          <w:b/>
          <w:lang w:val="sr-Cyrl-CS"/>
        </w:rPr>
        <w:t xml:space="preserve"> по уговору</w:t>
      </w:r>
      <w:r w:rsidR="00B056FD" w:rsidRPr="00FB34F5">
        <w:rPr>
          <w:lang w:val="sr-Cyrl-CS"/>
        </w:rPr>
        <w:t xml:space="preserve"> </w:t>
      </w:r>
      <w:r w:rsidR="00D91B8A" w:rsidRPr="00FB34F5">
        <w:rPr>
          <w:lang w:val="sr-Cyrl-CS"/>
        </w:rPr>
        <w:t>1.</w:t>
      </w:r>
      <w:r w:rsidR="00B026FB">
        <w:rPr>
          <w:lang w:val="sr-Cyrl-CS"/>
        </w:rPr>
        <w:t>360</w:t>
      </w:r>
      <w:r w:rsidR="00D91B8A" w:rsidRPr="00FB34F5">
        <w:rPr>
          <w:lang w:val="sr-Cyrl-CS"/>
        </w:rPr>
        <w:t>.000 динара предвиђено за исплату накнада члановима комисија за планове и за враћање земљишта, као и накнаде заменику председника СО</w:t>
      </w:r>
      <w:r w:rsidRPr="00FB34F5">
        <w:rPr>
          <w:lang w:val="sr-Cyrl-CS"/>
        </w:rPr>
        <w:t>.</w:t>
      </w:r>
      <w:r w:rsidR="00D91B8A" w:rsidRPr="00FB34F5">
        <w:rPr>
          <w:lang w:val="sr-Cyrl-CS"/>
        </w:rPr>
        <w:t xml:space="preserve"> </w:t>
      </w:r>
    </w:p>
    <w:p w:rsidR="00D91B8A" w:rsidRDefault="00EA3E97" w:rsidP="00656C06">
      <w:pPr>
        <w:ind w:firstLine="708"/>
        <w:jc w:val="both"/>
      </w:pPr>
      <w:r>
        <w:rPr>
          <w:lang w:val="sr-Cyrl-CS"/>
        </w:rPr>
        <w:t>Н</w:t>
      </w:r>
      <w:r w:rsidRPr="003A1913">
        <w:t xml:space="preserve">а основу члана 16. </w:t>
      </w:r>
      <w:r w:rsidRPr="003A1913">
        <w:rPr>
          <w:lang w:val="sr-Cyrl-CS"/>
        </w:rPr>
        <w:t xml:space="preserve">Закона о финансирању  политичких активности којим је прописано да </w:t>
      </w:r>
      <w:r w:rsidRPr="003A1913">
        <w:t>средства из јавних извора која се обезбеђују за финансирање редовног рада политичких субјеката чији су кандидати изабрани за одборн</w:t>
      </w:r>
      <w:r w:rsidR="00141B4A">
        <w:t>ике одређује на нивоу од 0,105%</w:t>
      </w:r>
      <w:r w:rsidRPr="003A1913">
        <w:t xml:space="preserve"> пореских прихода буџ</w:t>
      </w:r>
      <w:r>
        <w:t xml:space="preserve">ета јединице локалне самоуправе </w:t>
      </w:r>
      <w:r w:rsidRPr="00FB34F5">
        <w:rPr>
          <w:lang w:val="sr-Cyrl-CS"/>
        </w:rPr>
        <w:t xml:space="preserve">за финансирање </w:t>
      </w:r>
      <w:r w:rsidRPr="00FB34F5">
        <w:rPr>
          <w:b/>
          <w:lang w:val="sr-Cyrl-CS"/>
        </w:rPr>
        <w:t>политичких активности</w:t>
      </w:r>
      <w:r w:rsidRPr="00FB34F5">
        <w:rPr>
          <w:lang w:val="sr-Cyrl-CS"/>
        </w:rPr>
        <w:t xml:space="preserve"> планиран је износ од </w:t>
      </w:r>
      <w:r>
        <w:rPr>
          <w:lang w:val="sr-Cyrl-CS"/>
        </w:rPr>
        <w:t>985</w:t>
      </w:r>
      <w:r w:rsidRPr="00FB34F5">
        <w:rPr>
          <w:lang w:val="sr-Cyrl-CS"/>
        </w:rPr>
        <w:t>.000 динара</w:t>
      </w:r>
      <w:r w:rsidR="00215238">
        <w:rPr>
          <w:lang w:val="sr-Cyrl-CS"/>
        </w:rPr>
        <w:t>.</w:t>
      </w:r>
    </w:p>
    <w:p w:rsidR="00524F58" w:rsidRPr="00524F58" w:rsidRDefault="00524F58" w:rsidP="00656C06">
      <w:pPr>
        <w:ind w:firstLine="708"/>
        <w:jc w:val="both"/>
      </w:pPr>
    </w:p>
    <w:p w:rsidR="00872995" w:rsidRDefault="00D91B8A" w:rsidP="00656C06">
      <w:pPr>
        <w:ind w:firstLine="720"/>
        <w:jc w:val="center"/>
        <w:rPr>
          <w:b/>
          <w:lang w:val="sr-Cyrl-CS"/>
        </w:rPr>
      </w:pPr>
      <w:r w:rsidRPr="00FB34F5">
        <w:rPr>
          <w:b/>
          <w:lang w:val="sr-Cyrl-CS"/>
        </w:rPr>
        <w:t>РАЗДЕО 2 – ПРЕДСЕДНИК ОПШТИНЕ</w:t>
      </w:r>
    </w:p>
    <w:p w:rsidR="00876441" w:rsidRPr="00FB34F5" w:rsidRDefault="00876441" w:rsidP="00656C06">
      <w:pPr>
        <w:ind w:firstLine="720"/>
        <w:jc w:val="center"/>
        <w:rPr>
          <w:b/>
          <w:lang w:val="sr-Cyrl-CS"/>
        </w:rPr>
      </w:pPr>
    </w:p>
    <w:p w:rsidR="00876441" w:rsidRPr="00487E55" w:rsidRDefault="002135D4" w:rsidP="00656C06">
      <w:pPr>
        <w:rPr>
          <w:b/>
        </w:rPr>
      </w:pPr>
      <w:r w:rsidRPr="00487E55">
        <w:rPr>
          <w:b/>
          <w:lang w:val="sr-Cyrl-CS"/>
        </w:rPr>
        <w:t>ПРОГРАМ 1</w:t>
      </w:r>
      <w:r w:rsidRPr="00487E55">
        <w:rPr>
          <w:b/>
        </w:rPr>
        <w:t>6</w:t>
      </w:r>
      <w:r w:rsidRPr="00487E55">
        <w:rPr>
          <w:b/>
          <w:lang w:val="sr-Cyrl-CS"/>
        </w:rPr>
        <w:t xml:space="preserve"> – </w:t>
      </w:r>
      <w:r w:rsidRPr="00487E55">
        <w:rPr>
          <w:b/>
        </w:rPr>
        <w:t>ПОЛИТИЧКИ СИСТЕМ  ЛОКАЛНЕ САМОУПРАВЕ</w:t>
      </w:r>
    </w:p>
    <w:p w:rsidR="00876441" w:rsidRDefault="00876441" w:rsidP="00876441">
      <w:pPr>
        <w:rPr>
          <w:b/>
          <w:lang w:val="sr-Cyrl-CS"/>
        </w:rPr>
      </w:pPr>
      <w:r w:rsidRPr="00487E55">
        <w:rPr>
          <w:b/>
          <w:lang w:val="sr-Cyrl-CS"/>
        </w:rPr>
        <w:t xml:space="preserve">Програмска активност </w:t>
      </w:r>
      <w:r w:rsidRPr="0080256C">
        <w:rPr>
          <w:b/>
          <w:lang w:val="sr-Cyrl-CS"/>
        </w:rPr>
        <w:t>21001-</w:t>
      </w:r>
      <w:r w:rsidR="0080256C" w:rsidRPr="0080256C">
        <w:rPr>
          <w:b/>
        </w:rPr>
        <w:t xml:space="preserve"> 0002</w:t>
      </w:r>
      <w:r w:rsidR="0080256C" w:rsidRPr="0080256C">
        <w:rPr>
          <w:b/>
          <w:lang w:val="sr-Cyrl-CS"/>
        </w:rPr>
        <w:t xml:space="preserve"> – Функционис</w:t>
      </w:r>
      <w:r w:rsidR="0080256C">
        <w:rPr>
          <w:b/>
          <w:lang w:val="sr-Cyrl-CS"/>
        </w:rPr>
        <w:t>ање</w:t>
      </w:r>
      <w:r w:rsidR="0080256C" w:rsidRPr="0080256C">
        <w:rPr>
          <w:b/>
          <w:lang w:val="sr-Cyrl-CS"/>
        </w:rPr>
        <w:t xml:space="preserve"> извршних органа</w:t>
      </w:r>
    </w:p>
    <w:p w:rsidR="00A21CA5" w:rsidRDefault="009E19F5" w:rsidP="00876441">
      <w:pPr>
        <w:rPr>
          <w:rFonts w:eastAsiaTheme="minorHAnsi"/>
          <w:b/>
          <w:bCs/>
        </w:rPr>
      </w:pPr>
      <w:r>
        <w:rPr>
          <w:rFonts w:eastAsiaTheme="minorHAnsi"/>
          <w:b/>
          <w:bCs/>
        </w:rPr>
        <w:t>Функционална класификација</w:t>
      </w:r>
      <w:r w:rsidR="00876441" w:rsidRPr="00487E55">
        <w:rPr>
          <w:rFonts w:eastAsiaTheme="minorHAnsi"/>
          <w:b/>
          <w:bCs/>
        </w:rPr>
        <w:t xml:space="preserve"> 111- Извршни и законодавни органи</w:t>
      </w:r>
    </w:p>
    <w:p w:rsidR="0054339E" w:rsidRPr="00876441" w:rsidRDefault="0054339E" w:rsidP="00876441">
      <w:pPr>
        <w:rPr>
          <w:b/>
          <w:lang w:val="sr-Cyrl-CS"/>
        </w:rPr>
      </w:pPr>
    </w:p>
    <w:p w:rsidR="00D91B8A" w:rsidRPr="00FB34F5" w:rsidRDefault="00D91B8A" w:rsidP="00200561">
      <w:pPr>
        <w:spacing w:after="240"/>
        <w:ind w:firstLine="708"/>
        <w:jc w:val="both"/>
        <w:rPr>
          <w:lang w:val="sr-Cyrl-CS"/>
        </w:rPr>
      </w:pPr>
      <w:r w:rsidRPr="00FB34F5">
        <w:rPr>
          <w:lang w:val="sr-Cyrl-CS"/>
        </w:rPr>
        <w:t xml:space="preserve">У овом разделу планиране су </w:t>
      </w:r>
      <w:r w:rsidRPr="00FB34F5">
        <w:rPr>
          <w:b/>
          <w:lang w:val="sr-Cyrl-CS"/>
        </w:rPr>
        <w:t>плате</w:t>
      </w:r>
      <w:r w:rsidRPr="00FB34F5">
        <w:rPr>
          <w:lang w:val="sr-Cyrl-CS"/>
        </w:rPr>
        <w:t xml:space="preserve"> за председника и заменика председника општине у износу </w:t>
      </w:r>
      <w:r w:rsidRPr="00C978F4">
        <w:rPr>
          <w:lang w:val="sr-Cyrl-CS"/>
        </w:rPr>
        <w:t xml:space="preserve">од </w:t>
      </w:r>
      <w:r w:rsidR="00E74D65" w:rsidRPr="00656C06">
        <w:rPr>
          <w:lang w:val="sr-Cyrl-CS"/>
        </w:rPr>
        <w:t>3.</w:t>
      </w:r>
      <w:r w:rsidR="0063039E" w:rsidRPr="00656C06">
        <w:rPr>
          <w:lang w:val="sr-Cyrl-CS"/>
        </w:rPr>
        <w:t>580</w:t>
      </w:r>
      <w:r w:rsidRPr="00656C06">
        <w:rPr>
          <w:lang w:val="sr-Cyrl-CS"/>
        </w:rPr>
        <w:t>.000</w:t>
      </w:r>
      <w:r w:rsidRPr="00C978F4">
        <w:rPr>
          <w:lang w:val="sr-Cyrl-CS"/>
        </w:rPr>
        <w:t xml:space="preserve"> динара.</w:t>
      </w:r>
    </w:p>
    <w:p w:rsidR="00D91B8A" w:rsidRPr="00FB34F5" w:rsidRDefault="00FE7D2C" w:rsidP="00200561">
      <w:pPr>
        <w:spacing w:after="120"/>
        <w:ind w:firstLine="720"/>
        <w:jc w:val="both"/>
        <w:rPr>
          <w:lang w:val="sr-Cyrl-CS"/>
        </w:rPr>
      </w:pPr>
      <w:r>
        <w:rPr>
          <w:b/>
          <w:lang w:val="sr-Cyrl-CS"/>
        </w:rPr>
        <w:t xml:space="preserve">Стални трошкови </w:t>
      </w:r>
      <w:r w:rsidR="006B78FB" w:rsidRPr="006B78FB">
        <w:rPr>
          <w:lang w:val="sr-Cyrl-CS"/>
        </w:rPr>
        <w:t>предвиђени</w:t>
      </w:r>
      <w:r w:rsidRPr="006B78FB">
        <w:rPr>
          <w:lang w:val="sr-Cyrl-CS"/>
        </w:rPr>
        <w:t xml:space="preserve"> су у износу</w:t>
      </w:r>
      <w:r w:rsidR="006B78FB" w:rsidRPr="006B78FB">
        <w:rPr>
          <w:lang w:val="sr-Cyrl-CS"/>
        </w:rPr>
        <w:t xml:space="preserve"> </w:t>
      </w:r>
      <w:r w:rsidRPr="006B78FB">
        <w:rPr>
          <w:lang w:val="sr-Cyrl-CS"/>
        </w:rPr>
        <w:t xml:space="preserve">од </w:t>
      </w:r>
      <w:r w:rsidR="006B78FB" w:rsidRPr="006B78FB">
        <w:rPr>
          <w:lang w:val="sr-Cyrl-CS"/>
        </w:rPr>
        <w:t xml:space="preserve"> 450.000 динара, а</w:t>
      </w:r>
      <w:r w:rsidR="006B78FB">
        <w:rPr>
          <w:b/>
          <w:lang w:val="sr-Cyrl-CS"/>
        </w:rPr>
        <w:t xml:space="preserve"> т</w:t>
      </w:r>
      <w:r w:rsidR="00D91B8A" w:rsidRPr="00FB34F5">
        <w:rPr>
          <w:b/>
          <w:lang w:val="sr-Cyrl-CS"/>
        </w:rPr>
        <w:t>рошкови путовања</w:t>
      </w:r>
      <w:r w:rsidR="00D91B8A" w:rsidRPr="00FB34F5">
        <w:rPr>
          <w:lang w:val="sr-Cyrl-CS"/>
        </w:rPr>
        <w:t xml:space="preserve"> предвиђени су у износу од 300.000 динара. Ови расходи обухватају трошкове смештаја, превоза и дневнице на службеном путу у земљи и иностранству за председника, заменика председника општине, као и за лица која нису запослена у Општинској управи.</w:t>
      </w:r>
    </w:p>
    <w:p w:rsidR="0065358E" w:rsidRDefault="00D91B8A" w:rsidP="0065358E">
      <w:pPr>
        <w:ind w:firstLine="720"/>
        <w:jc w:val="both"/>
      </w:pPr>
      <w:r w:rsidRPr="00FB34F5">
        <w:rPr>
          <w:lang w:val="sr-Cyrl-CS"/>
        </w:rPr>
        <w:t xml:space="preserve">Код </w:t>
      </w:r>
      <w:r w:rsidRPr="00FB34F5">
        <w:rPr>
          <w:b/>
          <w:lang w:val="sr-Cyrl-CS"/>
        </w:rPr>
        <w:t>услуга по уговору</w:t>
      </w:r>
      <w:r w:rsidR="00AE271C">
        <w:rPr>
          <w:b/>
          <w:lang w:val="sr-Cyrl-CS"/>
        </w:rPr>
        <w:t xml:space="preserve"> </w:t>
      </w:r>
      <w:r w:rsidRPr="00FB34F5">
        <w:rPr>
          <w:lang w:val="sr-Cyrl-CS"/>
        </w:rPr>
        <w:t xml:space="preserve">планирана су средства у износу од </w:t>
      </w:r>
      <w:r w:rsidR="0063039E" w:rsidRPr="00656C06">
        <w:rPr>
          <w:lang w:val="sr-Cyrl-CS"/>
        </w:rPr>
        <w:t>20.250</w:t>
      </w:r>
      <w:r w:rsidR="007A6BB4" w:rsidRPr="00656C06">
        <w:rPr>
          <w:lang w:val="sr-Cyrl-CS"/>
        </w:rPr>
        <w:t>.000</w:t>
      </w:r>
      <w:r w:rsidR="007A6BB4" w:rsidRPr="00FB34F5">
        <w:rPr>
          <w:lang w:val="sr-Cyrl-CS"/>
        </w:rPr>
        <w:t xml:space="preserve"> динара. З</w:t>
      </w:r>
      <w:r w:rsidR="00927F28" w:rsidRPr="00FB34F5">
        <w:rPr>
          <w:lang w:val="sr-Cyrl-CS"/>
        </w:rPr>
        <w:t xml:space="preserve">а финансирање </w:t>
      </w:r>
      <w:r w:rsidR="007A6BB4" w:rsidRPr="00FB34F5">
        <w:rPr>
          <w:lang w:val="sr-Cyrl-CS"/>
        </w:rPr>
        <w:t xml:space="preserve">редовног пословања и текућих расхода </w:t>
      </w:r>
      <w:r w:rsidR="00927F28" w:rsidRPr="00FB34F5">
        <w:rPr>
          <w:lang w:val="sr-Cyrl-CS"/>
        </w:rPr>
        <w:t>Историјск</w:t>
      </w:r>
      <w:r w:rsidR="00E74D65" w:rsidRPr="00FB34F5">
        <w:rPr>
          <w:lang w:val="sr-Cyrl-CS"/>
        </w:rPr>
        <w:t xml:space="preserve">ог архива у Чачку планирано је </w:t>
      </w:r>
      <w:r w:rsidR="007A6BB4" w:rsidRPr="00FB34F5">
        <w:rPr>
          <w:lang w:val="sr-Cyrl-CS"/>
        </w:rPr>
        <w:t>4.700</w:t>
      </w:r>
      <w:r w:rsidR="00927F28" w:rsidRPr="00FB34F5">
        <w:rPr>
          <w:lang w:val="sr-Cyrl-CS"/>
        </w:rPr>
        <w:t>.000 динара</w:t>
      </w:r>
      <w:r w:rsidR="007A6BB4" w:rsidRPr="00FB34F5">
        <w:rPr>
          <w:lang w:val="sr-Cyrl-CS"/>
        </w:rPr>
        <w:t xml:space="preserve">. </w:t>
      </w:r>
      <w:r w:rsidR="0065358E" w:rsidRPr="00FB34F5">
        <w:rPr>
          <w:lang w:val="sr-Cyrl-CS"/>
        </w:rPr>
        <w:t>Средства за финансирање</w:t>
      </w:r>
      <w:r w:rsidR="0065358E" w:rsidRPr="00FB34F5">
        <w:rPr>
          <w:i/>
          <w:lang w:val="sr-Cyrl-CS"/>
        </w:rPr>
        <w:t xml:space="preserve"> </w:t>
      </w:r>
      <w:r w:rsidR="0065358E" w:rsidRPr="00FB34F5">
        <w:rPr>
          <w:lang w:val="sr-Cyrl-CS"/>
        </w:rPr>
        <w:t>Регионалн</w:t>
      </w:r>
      <w:r w:rsidR="0065358E" w:rsidRPr="00FB34F5">
        <w:t>e</w:t>
      </w:r>
      <w:r w:rsidR="0065358E" w:rsidRPr="00FB34F5">
        <w:rPr>
          <w:lang w:val="sr-Cyrl-CS"/>
        </w:rPr>
        <w:t xml:space="preserve"> агенциј</w:t>
      </w:r>
      <w:r w:rsidR="0065358E" w:rsidRPr="00FB34F5">
        <w:t>e</w:t>
      </w:r>
      <w:r w:rsidR="0065358E" w:rsidRPr="00FB34F5">
        <w:rPr>
          <w:lang w:val="sr-Cyrl-CS"/>
        </w:rPr>
        <w:t xml:space="preserve"> за просторни и економски развој рашко</w:t>
      </w:r>
      <w:r w:rsidR="00C87752">
        <w:rPr>
          <w:lang w:val="sr-Cyrl-CS"/>
        </w:rPr>
        <w:t>г и м</w:t>
      </w:r>
      <w:r w:rsidR="0065358E" w:rsidRPr="00FB34F5">
        <w:rPr>
          <w:lang w:val="sr-Cyrl-CS"/>
        </w:rPr>
        <w:t>оравичког округа планирана су у износу од 800.000 динара.</w:t>
      </w:r>
    </w:p>
    <w:p w:rsidR="00AD1CAC" w:rsidRPr="00AD1CAC" w:rsidRDefault="00AD1CAC" w:rsidP="0065358E">
      <w:pPr>
        <w:ind w:firstLine="720"/>
        <w:jc w:val="both"/>
      </w:pPr>
    </w:p>
    <w:p w:rsidR="00D91B8A" w:rsidRPr="00FB34F5" w:rsidRDefault="00D91B8A" w:rsidP="00656C06">
      <w:pPr>
        <w:spacing w:after="240"/>
        <w:ind w:firstLine="720"/>
        <w:jc w:val="both"/>
        <w:rPr>
          <w:lang w:val="sr-Cyrl-CS"/>
        </w:rPr>
      </w:pPr>
      <w:r w:rsidRPr="00FB34F5">
        <w:rPr>
          <w:lang w:val="sr-Cyrl-CS"/>
        </w:rPr>
        <w:lastRenderedPageBreak/>
        <w:t>У оквиру овог конта</w:t>
      </w:r>
      <w:r w:rsidR="007D4A08" w:rsidRPr="00FB34F5">
        <w:rPr>
          <w:lang w:val="sr-Cyrl-CS"/>
        </w:rPr>
        <w:t>,</w:t>
      </w:r>
      <w:r w:rsidR="007D4A08" w:rsidRPr="00FB34F5">
        <w:rPr>
          <w:b/>
          <w:lang w:val="sr-Cyrl-CS"/>
        </w:rPr>
        <w:t xml:space="preserve"> </w:t>
      </w:r>
      <w:r w:rsidR="007D4A08" w:rsidRPr="00FB34F5">
        <w:rPr>
          <w:lang w:val="sr-Cyrl-CS"/>
        </w:rPr>
        <w:t>услуге по уговору,</w:t>
      </w:r>
      <w:r w:rsidRPr="00FB34F5">
        <w:rPr>
          <w:lang w:val="sr-Cyrl-CS"/>
        </w:rPr>
        <w:t xml:space="preserve"> обезбеђена су и средства за прославу Дана општине, објављивање тендера и информативних огласа, услуге штампања, остале стручне услуге, угоститељске услуге и репрезентацију.</w:t>
      </w:r>
      <w:r w:rsidR="00E47963">
        <w:rPr>
          <w:lang w:val="sr-Cyrl-CS"/>
        </w:rPr>
        <w:t xml:space="preserve"> </w:t>
      </w:r>
    </w:p>
    <w:p w:rsidR="00D91B8A" w:rsidRPr="00FB34F5" w:rsidRDefault="00D91B8A" w:rsidP="00656C06">
      <w:pPr>
        <w:spacing w:after="120"/>
        <w:ind w:firstLine="720"/>
        <w:jc w:val="both"/>
        <w:rPr>
          <w:lang w:val="sr-Cyrl-CS"/>
        </w:rPr>
      </w:pPr>
      <w:r w:rsidRPr="00FB34F5">
        <w:rPr>
          <w:b/>
          <w:lang w:val="sr-Cyrl-CS"/>
        </w:rPr>
        <w:t>Донације невладиним организацијама</w:t>
      </w:r>
      <w:r w:rsidRPr="00FB34F5">
        <w:rPr>
          <w:lang w:val="sr-Cyrl-CS"/>
        </w:rPr>
        <w:t xml:space="preserve"> планиране су у износу од </w:t>
      </w:r>
      <w:r w:rsidR="001850ED">
        <w:rPr>
          <w:lang w:val="sr-Cyrl-CS"/>
        </w:rPr>
        <w:t>9.870</w:t>
      </w:r>
      <w:r w:rsidR="0042612A" w:rsidRPr="00FB34F5">
        <w:rPr>
          <w:lang w:val="sr-Cyrl-CS"/>
        </w:rPr>
        <w:t>.000</w:t>
      </w:r>
      <w:r w:rsidRPr="00FB34F5">
        <w:rPr>
          <w:lang w:val="sr-Cyrl-CS"/>
        </w:rPr>
        <w:t xml:space="preserve"> динара </w:t>
      </w:r>
      <w:r w:rsidR="001850ED">
        <w:rPr>
          <w:lang w:val="sr-Cyrl-CS"/>
        </w:rPr>
        <w:t xml:space="preserve">од чега </w:t>
      </w:r>
      <w:r w:rsidRPr="00FB34F5">
        <w:rPr>
          <w:lang w:val="sr-Cyrl-CS"/>
        </w:rPr>
        <w:t>за културно-уметничка друштва</w:t>
      </w:r>
      <w:r w:rsidR="001850ED">
        <w:rPr>
          <w:lang w:val="sr-Cyrl-CS"/>
        </w:rPr>
        <w:t xml:space="preserve"> 5.500.000</w:t>
      </w:r>
      <w:r w:rsidRPr="00FB34F5">
        <w:rPr>
          <w:lang w:val="sr-Cyrl-CS"/>
        </w:rPr>
        <w:t xml:space="preserve">, </w:t>
      </w:r>
      <w:r w:rsidR="001850ED">
        <w:rPr>
          <w:lang w:val="sr-Cyrl-CS"/>
        </w:rPr>
        <w:t>остала</w:t>
      </w:r>
      <w:r w:rsidR="0042612A" w:rsidRPr="00FB34F5">
        <w:rPr>
          <w:lang w:val="sr-Cyrl-CS"/>
        </w:rPr>
        <w:t xml:space="preserve"> удружења грађана</w:t>
      </w:r>
      <w:r w:rsidR="001850ED">
        <w:rPr>
          <w:lang w:val="sr-Cyrl-CS"/>
        </w:rPr>
        <w:t xml:space="preserve"> 1.870.000 динара</w:t>
      </w:r>
      <w:r w:rsidR="0042612A" w:rsidRPr="00FB34F5">
        <w:rPr>
          <w:lang w:val="sr-Cyrl-CS"/>
        </w:rPr>
        <w:t xml:space="preserve">, а </w:t>
      </w:r>
      <w:r w:rsidRPr="00FB34F5">
        <w:rPr>
          <w:lang w:val="sr-Cyrl-CS"/>
        </w:rPr>
        <w:t>вер</w:t>
      </w:r>
      <w:r w:rsidR="00A07BEE" w:rsidRPr="00FB34F5">
        <w:rPr>
          <w:lang w:val="sr-Cyrl-CS"/>
        </w:rPr>
        <w:t>ским заједницама предвиђено је 2</w:t>
      </w:r>
      <w:r w:rsidRPr="00FB34F5">
        <w:rPr>
          <w:lang w:val="sr-Cyrl-CS"/>
        </w:rPr>
        <w:t xml:space="preserve">.500.000 динара. </w:t>
      </w:r>
    </w:p>
    <w:p w:rsidR="009501CD" w:rsidRPr="00FB34F5" w:rsidRDefault="009501CD" w:rsidP="00205AD9">
      <w:pPr>
        <w:jc w:val="both"/>
        <w:rPr>
          <w:lang w:val="sr-Cyrl-CS"/>
        </w:rPr>
      </w:pPr>
    </w:p>
    <w:p w:rsidR="00D91B8A" w:rsidRDefault="00D91B8A" w:rsidP="009669E4">
      <w:pPr>
        <w:jc w:val="center"/>
        <w:rPr>
          <w:b/>
          <w:lang w:val="sr-Cyrl-CS"/>
        </w:rPr>
      </w:pPr>
      <w:r w:rsidRPr="00FB34F5">
        <w:rPr>
          <w:b/>
          <w:lang w:val="sr-Cyrl-CS"/>
        </w:rPr>
        <w:t>РАЗДЕО 3 – ОПШТИНСКО ВЕЋЕ</w:t>
      </w:r>
    </w:p>
    <w:p w:rsidR="003465D3" w:rsidRDefault="003465D3" w:rsidP="009669E4">
      <w:pPr>
        <w:jc w:val="center"/>
        <w:rPr>
          <w:b/>
          <w:lang w:val="sr-Cyrl-CS"/>
        </w:rPr>
      </w:pPr>
    </w:p>
    <w:p w:rsidR="003465D3" w:rsidRPr="00487E55" w:rsidRDefault="002135D4" w:rsidP="003465D3">
      <w:pPr>
        <w:rPr>
          <w:b/>
        </w:rPr>
      </w:pPr>
      <w:r w:rsidRPr="00487E55">
        <w:rPr>
          <w:b/>
          <w:lang w:val="sr-Cyrl-CS"/>
        </w:rPr>
        <w:t>ПРОГРАМ 1</w:t>
      </w:r>
      <w:r w:rsidRPr="00487E55">
        <w:rPr>
          <w:b/>
        </w:rPr>
        <w:t>6</w:t>
      </w:r>
      <w:r w:rsidRPr="00487E55">
        <w:rPr>
          <w:b/>
          <w:lang w:val="sr-Cyrl-CS"/>
        </w:rPr>
        <w:t xml:space="preserve"> – </w:t>
      </w:r>
      <w:r w:rsidRPr="00487E55">
        <w:rPr>
          <w:b/>
        </w:rPr>
        <w:t>ПОЛИТИЧКИ СИСТЕМ  ЛОКАЛНЕ САМОУПРАВЕ</w:t>
      </w:r>
    </w:p>
    <w:p w:rsidR="003465D3" w:rsidRDefault="003465D3" w:rsidP="003465D3">
      <w:pPr>
        <w:rPr>
          <w:b/>
          <w:lang w:val="sr-Cyrl-CS"/>
        </w:rPr>
      </w:pPr>
      <w:r w:rsidRPr="00487E55">
        <w:rPr>
          <w:b/>
          <w:lang w:val="sr-Cyrl-CS"/>
        </w:rPr>
        <w:t xml:space="preserve">Програмска активност </w:t>
      </w:r>
      <w:r w:rsidRPr="0080256C">
        <w:rPr>
          <w:b/>
          <w:lang w:val="sr-Cyrl-CS"/>
        </w:rPr>
        <w:t>21001-</w:t>
      </w:r>
      <w:r w:rsidRPr="0080256C">
        <w:rPr>
          <w:b/>
        </w:rPr>
        <w:t xml:space="preserve"> 0002</w:t>
      </w:r>
      <w:r w:rsidRPr="0080256C">
        <w:rPr>
          <w:b/>
          <w:lang w:val="sr-Cyrl-CS"/>
        </w:rPr>
        <w:t xml:space="preserve"> – Функционис</w:t>
      </w:r>
      <w:r>
        <w:rPr>
          <w:b/>
          <w:lang w:val="sr-Cyrl-CS"/>
        </w:rPr>
        <w:t>ање</w:t>
      </w:r>
      <w:r w:rsidRPr="0080256C">
        <w:rPr>
          <w:b/>
          <w:lang w:val="sr-Cyrl-CS"/>
        </w:rPr>
        <w:t xml:space="preserve"> извршних органа</w:t>
      </w:r>
    </w:p>
    <w:p w:rsidR="003465D3" w:rsidRPr="00876441" w:rsidRDefault="003465D3" w:rsidP="003465D3">
      <w:pPr>
        <w:rPr>
          <w:b/>
          <w:lang w:val="sr-Cyrl-CS"/>
        </w:rPr>
      </w:pPr>
      <w:r>
        <w:rPr>
          <w:rFonts w:eastAsiaTheme="minorHAnsi"/>
          <w:b/>
          <w:bCs/>
        </w:rPr>
        <w:t>Функционална класификација</w:t>
      </w:r>
      <w:r w:rsidRPr="00487E55">
        <w:rPr>
          <w:rFonts w:eastAsiaTheme="minorHAnsi"/>
          <w:b/>
          <w:bCs/>
        </w:rPr>
        <w:t xml:space="preserve"> 111- Извршни и законодавни органи</w:t>
      </w:r>
    </w:p>
    <w:p w:rsidR="00205AD9" w:rsidRDefault="00205AD9" w:rsidP="00DD6D7E">
      <w:pPr>
        <w:jc w:val="both"/>
        <w:rPr>
          <w:b/>
          <w:lang w:val="sr-Cyrl-CS"/>
        </w:rPr>
      </w:pPr>
    </w:p>
    <w:p w:rsidR="00F97FF8" w:rsidRDefault="00D91B8A" w:rsidP="00205AD9">
      <w:pPr>
        <w:ind w:firstLine="708"/>
        <w:jc w:val="both"/>
        <w:rPr>
          <w:lang w:val="sr-Cyrl-CS"/>
        </w:rPr>
      </w:pPr>
      <w:r w:rsidRPr="00FB34F5">
        <w:rPr>
          <w:lang w:val="sr-Cyrl-CS"/>
        </w:rPr>
        <w:t>Код овог директног буџетског корисн</w:t>
      </w:r>
      <w:r w:rsidR="001566FE">
        <w:rPr>
          <w:lang w:val="sr-Cyrl-CS"/>
        </w:rPr>
        <w:t xml:space="preserve">ика планирана су средства од </w:t>
      </w:r>
      <w:r w:rsidR="00DE22B6" w:rsidRPr="00656C06">
        <w:rPr>
          <w:lang w:val="sr-Latn-CS"/>
        </w:rPr>
        <w:t>3.</w:t>
      </w:r>
      <w:r w:rsidR="004C3C66" w:rsidRPr="00656C06">
        <w:t>890</w:t>
      </w:r>
      <w:r w:rsidR="00DE22B6" w:rsidRPr="00656C06">
        <w:rPr>
          <w:lang w:val="sr-Latn-CS"/>
        </w:rPr>
        <w:t>.000</w:t>
      </w:r>
      <w:r w:rsidR="00DE22B6" w:rsidRPr="00656C06">
        <w:t xml:space="preserve"> </w:t>
      </w:r>
      <w:r w:rsidRPr="00FB34F5">
        <w:rPr>
          <w:lang w:val="sr-Cyrl-CS"/>
        </w:rPr>
        <w:t>динара за накнаде члановима Општинског већа који нису</w:t>
      </w:r>
      <w:r w:rsidR="005017D8">
        <w:rPr>
          <w:lang w:val="sr-Cyrl-CS"/>
        </w:rPr>
        <w:t xml:space="preserve"> на сталном раду</w:t>
      </w:r>
      <w:r w:rsidRPr="00FB34F5">
        <w:rPr>
          <w:lang w:val="sr-Cyrl-CS"/>
        </w:rPr>
        <w:t xml:space="preserve">. </w:t>
      </w:r>
    </w:p>
    <w:p w:rsidR="002B22D6" w:rsidRPr="00205AD9" w:rsidRDefault="002B22D6" w:rsidP="009669E4">
      <w:pPr>
        <w:ind w:firstLine="708"/>
        <w:jc w:val="center"/>
      </w:pPr>
    </w:p>
    <w:p w:rsidR="00655311" w:rsidRDefault="00D91B8A" w:rsidP="005058A4">
      <w:pPr>
        <w:jc w:val="center"/>
        <w:rPr>
          <w:b/>
          <w:lang w:val="sr-Cyrl-CS"/>
        </w:rPr>
      </w:pPr>
      <w:r w:rsidRPr="00FB34F5">
        <w:rPr>
          <w:b/>
          <w:lang w:val="sr-Cyrl-CS"/>
        </w:rPr>
        <w:t>РАЗДЕО 4 – ОПШТИНСКА УПРАВА</w:t>
      </w:r>
    </w:p>
    <w:p w:rsidR="001D50E3" w:rsidRDefault="001D50E3" w:rsidP="005058A4">
      <w:pPr>
        <w:jc w:val="both"/>
        <w:rPr>
          <w:b/>
          <w:lang w:val="sr-Cyrl-CS"/>
        </w:rPr>
      </w:pPr>
    </w:p>
    <w:p w:rsidR="004D3C42" w:rsidRPr="001D50E3" w:rsidRDefault="002135D4" w:rsidP="00AD1CAC">
      <w:pPr>
        <w:jc w:val="both"/>
        <w:rPr>
          <w:b/>
          <w:lang w:val="sr-Cyrl-CS"/>
        </w:rPr>
      </w:pPr>
      <w:r>
        <w:rPr>
          <w:b/>
          <w:lang w:val="sr-Cyrl-CS"/>
        </w:rPr>
        <w:t>П</w:t>
      </w:r>
      <w:r w:rsidRPr="00425167">
        <w:rPr>
          <w:b/>
          <w:lang w:val="sr-Cyrl-CS"/>
        </w:rPr>
        <w:t xml:space="preserve">РОГРАМ 15 – </w:t>
      </w:r>
      <w:r>
        <w:rPr>
          <w:b/>
        </w:rPr>
        <w:t xml:space="preserve">ОПШТЕ </w:t>
      </w:r>
      <w:r w:rsidRPr="001D50E3">
        <w:rPr>
          <w:b/>
        </w:rPr>
        <w:t xml:space="preserve">УСЛУГЕ </w:t>
      </w:r>
      <w:r w:rsidRPr="001D50E3">
        <w:rPr>
          <w:b/>
          <w:lang w:val="sr-Cyrl-CS"/>
        </w:rPr>
        <w:t>ЛОКАЛНЕ САМОУПРАВЕ</w:t>
      </w:r>
    </w:p>
    <w:p w:rsidR="001D50E3" w:rsidRDefault="001D50E3" w:rsidP="00AD1CAC">
      <w:pPr>
        <w:jc w:val="both"/>
        <w:rPr>
          <w:b/>
          <w:lang w:val="sr-Cyrl-CS"/>
        </w:rPr>
      </w:pPr>
      <w:r w:rsidRPr="001D50E3">
        <w:rPr>
          <w:b/>
          <w:lang w:val="sr-Cyrl-CS"/>
        </w:rPr>
        <w:t xml:space="preserve">Програмска активност </w:t>
      </w:r>
      <w:r>
        <w:rPr>
          <w:b/>
          <w:lang w:val="sr-Cyrl-CS"/>
        </w:rPr>
        <w:t>0602-</w:t>
      </w:r>
      <w:r w:rsidR="00FF1455">
        <w:rPr>
          <w:b/>
          <w:lang w:val="sr-Cyrl-CS"/>
        </w:rPr>
        <w:t xml:space="preserve">0001: </w:t>
      </w:r>
      <w:r w:rsidRPr="001D50E3">
        <w:rPr>
          <w:b/>
          <w:lang w:val="sr-Cyrl-CS"/>
        </w:rPr>
        <w:t xml:space="preserve"> Функционисање локалне  самоуправе</w:t>
      </w:r>
    </w:p>
    <w:p w:rsidR="001D50E3" w:rsidRPr="00876441" w:rsidRDefault="001D50E3" w:rsidP="00AD1CAC">
      <w:pPr>
        <w:rPr>
          <w:b/>
          <w:lang w:val="sr-Cyrl-CS"/>
        </w:rPr>
      </w:pPr>
      <w:r>
        <w:rPr>
          <w:rFonts w:eastAsiaTheme="minorHAnsi"/>
          <w:b/>
          <w:bCs/>
        </w:rPr>
        <w:t>Функционална класификација</w:t>
      </w:r>
      <w:r w:rsidRPr="00487E55">
        <w:rPr>
          <w:rFonts w:eastAsiaTheme="minorHAnsi"/>
          <w:b/>
          <w:bCs/>
        </w:rPr>
        <w:t xml:space="preserve"> 1</w:t>
      </w:r>
      <w:r>
        <w:rPr>
          <w:rFonts w:eastAsiaTheme="minorHAnsi"/>
          <w:b/>
          <w:bCs/>
        </w:rPr>
        <w:t>33</w:t>
      </w:r>
      <w:r w:rsidRPr="00487E55">
        <w:rPr>
          <w:rFonts w:eastAsiaTheme="minorHAnsi"/>
          <w:b/>
          <w:bCs/>
        </w:rPr>
        <w:t xml:space="preserve">- </w:t>
      </w:r>
      <w:r>
        <w:rPr>
          <w:b/>
          <w:lang w:val="sr-Cyrl-CS"/>
        </w:rPr>
        <w:t>О</w:t>
      </w:r>
      <w:r w:rsidRPr="001D50E3">
        <w:rPr>
          <w:b/>
          <w:lang w:val="sr-Cyrl-CS"/>
        </w:rPr>
        <w:t>стале опште услуге</w:t>
      </w:r>
    </w:p>
    <w:p w:rsidR="00D91B8A" w:rsidRPr="00FB34F5" w:rsidRDefault="00D91B8A" w:rsidP="00AD1CAC">
      <w:pPr>
        <w:jc w:val="both"/>
        <w:rPr>
          <w:b/>
          <w:lang w:val="sr-Cyrl-CS"/>
        </w:rPr>
      </w:pPr>
    </w:p>
    <w:p w:rsidR="00F445C9" w:rsidRDefault="00D91B8A" w:rsidP="00AD1CAC">
      <w:pPr>
        <w:jc w:val="both"/>
      </w:pPr>
      <w:r w:rsidRPr="00FB34F5">
        <w:rPr>
          <w:lang w:val="sr-Cyrl-CS"/>
        </w:rPr>
        <w:tab/>
      </w:r>
      <w:r w:rsidRPr="00F36F32">
        <w:rPr>
          <w:lang w:val="sr-Cyrl-CS"/>
        </w:rPr>
        <w:t xml:space="preserve">У </w:t>
      </w:r>
      <w:r w:rsidR="003F451C" w:rsidRPr="00F36F32">
        <w:rPr>
          <w:lang w:val="sr-Cyrl-CS"/>
        </w:rPr>
        <w:t xml:space="preserve">Програму 15 – </w:t>
      </w:r>
      <w:r w:rsidR="003F451C" w:rsidRPr="00F36F32">
        <w:t xml:space="preserve">Опште услуге </w:t>
      </w:r>
      <w:r w:rsidR="003F451C" w:rsidRPr="00F36F32">
        <w:rPr>
          <w:lang w:val="sr-Cyrl-CS"/>
        </w:rPr>
        <w:t>локалне самоуправе</w:t>
      </w:r>
      <w:r w:rsidR="00F36F32" w:rsidRPr="00F36F32">
        <w:rPr>
          <w:lang w:val="sr-Cyrl-CS"/>
        </w:rPr>
        <w:t>, Програмска активност 0602-0001 – Функционисање локалне  самоуправе,</w:t>
      </w:r>
      <w:r w:rsidR="00F36F32" w:rsidRPr="00F36F32">
        <w:rPr>
          <w:rFonts w:eastAsiaTheme="minorHAnsi"/>
          <w:bCs/>
        </w:rPr>
        <w:t xml:space="preserve"> Функционална класификација 133- </w:t>
      </w:r>
      <w:r w:rsidR="00F36F32" w:rsidRPr="00F36F32">
        <w:rPr>
          <w:lang w:val="sr-Cyrl-CS"/>
        </w:rPr>
        <w:t>Остале опште услуге</w:t>
      </w:r>
      <w:r w:rsidR="00F36F32">
        <w:rPr>
          <w:lang w:val="sr-Cyrl-CS"/>
        </w:rPr>
        <w:t xml:space="preserve"> </w:t>
      </w:r>
      <w:r w:rsidRPr="00FB34F5">
        <w:rPr>
          <w:lang w:val="sr-Cyrl-CS"/>
        </w:rPr>
        <w:t xml:space="preserve"> планиране су </w:t>
      </w:r>
      <w:r w:rsidRPr="00FB34F5">
        <w:rPr>
          <w:b/>
          <w:lang w:val="sr-Cyrl-CS"/>
        </w:rPr>
        <w:t>плате</w:t>
      </w:r>
      <w:r w:rsidRPr="00FB34F5">
        <w:rPr>
          <w:lang w:val="sr-Cyrl-CS"/>
        </w:rPr>
        <w:t xml:space="preserve"> за запослене у Опш</w:t>
      </w:r>
      <w:r w:rsidR="0089794B" w:rsidRPr="00FB34F5">
        <w:rPr>
          <w:lang w:val="sr-Cyrl-CS"/>
        </w:rPr>
        <w:t xml:space="preserve">тинској управи </w:t>
      </w:r>
      <w:r w:rsidR="000023FF" w:rsidRPr="00FB34F5">
        <w:rPr>
          <w:lang w:val="sr-Cyrl-CS"/>
        </w:rPr>
        <w:t xml:space="preserve"> </w:t>
      </w:r>
      <w:r w:rsidR="0089794B" w:rsidRPr="00FB34F5">
        <w:rPr>
          <w:lang w:val="sr-Cyrl-CS"/>
        </w:rPr>
        <w:t>на нивоу</w:t>
      </w:r>
      <w:r w:rsidR="00892D14">
        <w:t xml:space="preserve"> oд </w:t>
      </w:r>
      <w:r w:rsidR="00421079" w:rsidRPr="00656C06">
        <w:t>101.530.000</w:t>
      </w:r>
      <w:r w:rsidR="00F445C9" w:rsidRPr="00FB34F5">
        <w:t xml:space="preserve"> динара</w:t>
      </w:r>
      <w:r w:rsidR="002B22D6">
        <w:t xml:space="preserve">. </w:t>
      </w:r>
      <w:r w:rsidR="00BB7A9F">
        <w:t xml:space="preserve">Социјална давања запосленима </w:t>
      </w:r>
      <w:r w:rsidR="00BB7A9F" w:rsidRPr="00BB7A9F">
        <w:t>(</w:t>
      </w:r>
      <w:r w:rsidR="00BB7A9F">
        <w:rPr>
          <w:lang w:val="sr-Cyrl-CS"/>
        </w:rPr>
        <w:t>о</w:t>
      </w:r>
      <w:r w:rsidR="00BB7A9F" w:rsidRPr="00BB7A9F">
        <w:rPr>
          <w:lang w:val="sr-Cyrl-CS"/>
        </w:rPr>
        <w:t>тпремнине и помоћи)</w:t>
      </w:r>
      <w:r w:rsidR="009C0FB6">
        <w:t xml:space="preserve"> планирана су на нивоу 2018</w:t>
      </w:r>
      <w:r w:rsidR="00BB7A9F">
        <w:t xml:space="preserve">. године, односно у износу од 4.400.000 динара. </w:t>
      </w:r>
      <w:r w:rsidR="00F445C9" w:rsidRPr="00FB34F5">
        <w:rPr>
          <w:lang w:val="sr-Cyrl-CS"/>
        </w:rPr>
        <w:t>Т</w:t>
      </w:r>
      <w:r w:rsidRPr="00FB34F5">
        <w:rPr>
          <w:lang w:val="sr-Cyrl-CS"/>
        </w:rPr>
        <w:t xml:space="preserve">рошкови превоза на </w:t>
      </w:r>
      <w:r w:rsidR="000023FF" w:rsidRPr="00FB34F5">
        <w:rPr>
          <w:lang w:val="sr-Cyrl-CS"/>
        </w:rPr>
        <w:t xml:space="preserve">посао </w:t>
      </w:r>
      <w:r w:rsidR="00D0008F">
        <w:rPr>
          <w:lang w:val="sr-Cyrl-CS"/>
        </w:rPr>
        <w:t>износе 3</w:t>
      </w:r>
      <w:r w:rsidR="00F445C9" w:rsidRPr="00FB34F5">
        <w:rPr>
          <w:lang w:val="sr-Cyrl-CS"/>
        </w:rPr>
        <w:t>.000.000 динара</w:t>
      </w:r>
      <w:r w:rsidRPr="00FB34F5">
        <w:rPr>
          <w:lang w:val="sr-Cyrl-CS"/>
        </w:rPr>
        <w:t>,</w:t>
      </w:r>
      <w:r w:rsidR="00F445C9" w:rsidRPr="00FB34F5">
        <w:rPr>
          <w:lang w:val="sr-Cyrl-CS"/>
        </w:rPr>
        <w:t xml:space="preserve"> а за исплату јубиларних награда планиран је износ</w:t>
      </w:r>
      <w:r w:rsidR="00B73BA1">
        <w:rPr>
          <w:lang w:val="sr-Cyrl-CS"/>
        </w:rPr>
        <w:t xml:space="preserve"> </w:t>
      </w:r>
      <w:r w:rsidR="00F445C9" w:rsidRPr="00FB34F5">
        <w:rPr>
          <w:lang w:val="sr-Cyrl-CS"/>
        </w:rPr>
        <w:t>од 1.300.000 динара.</w:t>
      </w:r>
    </w:p>
    <w:p w:rsidR="0045768C" w:rsidRPr="0045768C" w:rsidRDefault="0045768C" w:rsidP="00AD1CAC">
      <w:pPr>
        <w:jc w:val="both"/>
      </w:pPr>
    </w:p>
    <w:p w:rsidR="00D91B8A" w:rsidRPr="00FB34F5" w:rsidRDefault="00D91B8A" w:rsidP="007400D9">
      <w:pPr>
        <w:spacing w:after="120"/>
        <w:jc w:val="both"/>
        <w:rPr>
          <w:lang w:val="sr-Cyrl-CS"/>
        </w:rPr>
      </w:pPr>
      <w:r w:rsidRPr="00FB34F5">
        <w:rPr>
          <w:lang w:val="sr-Cyrl-CS"/>
        </w:rPr>
        <w:tab/>
      </w:r>
      <w:r w:rsidR="00A53DDF" w:rsidRPr="00FB34F5">
        <w:rPr>
          <w:lang w:val="sr-Cyrl-CS"/>
        </w:rPr>
        <w:t xml:space="preserve">За </w:t>
      </w:r>
      <w:r w:rsidR="00A53DDF" w:rsidRPr="005C190A">
        <w:rPr>
          <w:b/>
          <w:lang w:val="sr-Cyrl-CS"/>
        </w:rPr>
        <w:t>ст</w:t>
      </w:r>
      <w:r w:rsidR="00A53DDF" w:rsidRPr="00FB34F5">
        <w:rPr>
          <w:b/>
          <w:lang w:val="sr-Cyrl-CS"/>
        </w:rPr>
        <w:t>алне</w:t>
      </w:r>
      <w:r w:rsidRPr="00FB34F5">
        <w:rPr>
          <w:b/>
          <w:lang w:val="sr-Cyrl-CS"/>
        </w:rPr>
        <w:t xml:space="preserve"> трошков</w:t>
      </w:r>
      <w:r w:rsidR="00A53DDF" w:rsidRPr="00FB34F5">
        <w:rPr>
          <w:b/>
          <w:lang w:val="sr-Cyrl-CS"/>
        </w:rPr>
        <w:t>е</w:t>
      </w:r>
      <w:r w:rsidR="000023FF" w:rsidRPr="00FB34F5">
        <w:rPr>
          <w:lang w:val="sr-Cyrl-CS"/>
        </w:rPr>
        <w:t xml:space="preserve"> </w:t>
      </w:r>
      <w:r w:rsidR="00A53DDF" w:rsidRPr="00FB34F5">
        <w:rPr>
          <w:lang w:val="sr-Cyrl-CS"/>
        </w:rPr>
        <w:t xml:space="preserve">опредељено је </w:t>
      </w:r>
      <w:r w:rsidR="000023FF" w:rsidRPr="00FB34F5">
        <w:rPr>
          <w:lang w:val="sr-Cyrl-CS"/>
        </w:rPr>
        <w:t xml:space="preserve"> </w:t>
      </w:r>
      <w:r w:rsidR="001A0061" w:rsidRPr="00AD1CAC">
        <w:rPr>
          <w:lang w:val="sr-Cyrl-CS"/>
        </w:rPr>
        <w:t>16</w:t>
      </w:r>
      <w:r w:rsidR="00354FC9" w:rsidRPr="00AD1CAC">
        <w:rPr>
          <w:lang w:val="sr-Cyrl-CS"/>
        </w:rPr>
        <w:t>.680</w:t>
      </w:r>
      <w:r w:rsidR="00485790" w:rsidRPr="00AD1CAC">
        <w:rPr>
          <w:lang w:val="sr-Cyrl-CS"/>
        </w:rPr>
        <w:t>.000</w:t>
      </w:r>
      <w:r w:rsidR="001E09D5" w:rsidRPr="00FB34F5">
        <w:rPr>
          <w:lang w:val="sr-Cyrl-CS"/>
        </w:rPr>
        <w:t xml:space="preserve"> </w:t>
      </w:r>
      <w:r w:rsidRPr="00FB34F5">
        <w:rPr>
          <w:lang w:val="sr-Cyrl-CS"/>
        </w:rPr>
        <w:t>динара</w:t>
      </w:r>
      <w:r w:rsidR="00A53DDF" w:rsidRPr="00FB34F5">
        <w:rPr>
          <w:lang w:val="sr-Cyrl-CS"/>
        </w:rPr>
        <w:t xml:space="preserve">, </w:t>
      </w:r>
      <w:r w:rsidR="00D55AAA">
        <w:rPr>
          <w:lang w:val="sr-Cyrl-CS"/>
        </w:rPr>
        <w:t>и они ће бити плаћање трошкова</w:t>
      </w:r>
      <w:r w:rsidRPr="00FB34F5">
        <w:rPr>
          <w:lang w:val="sr-Cyrl-CS"/>
        </w:rPr>
        <w:t xml:space="preserve"> платног промета, грејања, електричне енерг</w:t>
      </w:r>
      <w:r w:rsidR="00D55AAA">
        <w:rPr>
          <w:lang w:val="sr-Cyrl-CS"/>
        </w:rPr>
        <w:t>ије, комуналних услуга, трошкова</w:t>
      </w:r>
      <w:r w:rsidRPr="00FB34F5">
        <w:rPr>
          <w:lang w:val="sr-Cyrl-CS"/>
        </w:rPr>
        <w:t xml:space="preserve"> телефона,</w:t>
      </w:r>
      <w:r w:rsidR="00D55AAA">
        <w:rPr>
          <w:lang w:val="sr-Cyrl-CS"/>
        </w:rPr>
        <w:t xml:space="preserve"> интернета, осигурања, поштанских трошкова</w:t>
      </w:r>
      <w:r w:rsidRPr="00FB34F5">
        <w:rPr>
          <w:lang w:val="sr-Cyrl-CS"/>
        </w:rPr>
        <w:t xml:space="preserve"> и слично. </w:t>
      </w:r>
    </w:p>
    <w:p w:rsidR="00D91B8A" w:rsidRPr="00FB34F5" w:rsidRDefault="00D91B8A" w:rsidP="007400D9">
      <w:pPr>
        <w:spacing w:after="120"/>
        <w:ind w:firstLine="720"/>
        <w:jc w:val="both"/>
        <w:rPr>
          <w:lang w:val="sr-Cyrl-CS"/>
        </w:rPr>
      </w:pPr>
      <w:r w:rsidRPr="00FB34F5">
        <w:rPr>
          <w:lang w:val="sr-Cyrl-CS"/>
        </w:rPr>
        <w:t xml:space="preserve">Код </w:t>
      </w:r>
      <w:r w:rsidRPr="00FB34F5">
        <w:rPr>
          <w:b/>
          <w:lang w:val="sr-Cyrl-CS"/>
        </w:rPr>
        <w:t>текућих поправки и одржавања</w:t>
      </w:r>
      <w:r w:rsidRPr="00FB34F5">
        <w:rPr>
          <w:lang w:val="sr-Cyrl-CS"/>
        </w:rPr>
        <w:t xml:space="preserve"> износ </w:t>
      </w:r>
      <w:r w:rsidR="00F23658" w:rsidRPr="00AD1CAC">
        <w:rPr>
          <w:lang w:val="sr-Cyrl-CS"/>
        </w:rPr>
        <w:t>3.</w:t>
      </w:r>
      <w:r w:rsidR="00ED05DE" w:rsidRPr="00AD1CAC">
        <w:rPr>
          <w:lang w:val="sr-Cyrl-CS"/>
        </w:rPr>
        <w:t>5</w:t>
      </w:r>
      <w:r w:rsidR="00F23658" w:rsidRPr="00AD1CAC">
        <w:rPr>
          <w:lang w:val="sr-Cyrl-CS"/>
        </w:rPr>
        <w:t>00</w:t>
      </w:r>
      <w:r w:rsidRPr="00AD1CAC">
        <w:rPr>
          <w:lang w:val="sr-Cyrl-CS"/>
        </w:rPr>
        <w:t>.000</w:t>
      </w:r>
      <w:r w:rsidRPr="00FB34F5">
        <w:rPr>
          <w:lang w:val="sr-Cyrl-CS"/>
        </w:rPr>
        <w:t xml:space="preserve"> динара планиран је за ремонт водених пумпи на подстаници котларнице, изолацију експазионе посуде и делова мреже у котларници, редовне техничке прегледе и сервисе гасних котларница, редовне техничке прегледе и сервисе противпожарне централе Окружног начелства, редовне сервисе и прегледе противпожарних апарата и х</w:t>
      </w:r>
      <w:r w:rsidR="009B1A5A" w:rsidRPr="00FB34F5">
        <w:rPr>
          <w:lang w:val="sr-Cyrl-CS"/>
        </w:rPr>
        <w:t>идрантске мреже,</w:t>
      </w:r>
      <w:r w:rsidRPr="00FB34F5">
        <w:rPr>
          <w:lang w:val="sr-Cyrl-CS"/>
        </w:rPr>
        <w:t xml:space="preserve"> копир машина,</w:t>
      </w:r>
      <w:r w:rsidR="00F23658" w:rsidRPr="00F23658">
        <w:rPr>
          <w:lang w:val="sr-Cyrl-CS"/>
        </w:rPr>
        <w:t xml:space="preserve"> </w:t>
      </w:r>
      <w:r w:rsidR="00F23658" w:rsidRPr="00FB34F5">
        <w:rPr>
          <w:lang w:val="sr-Cyrl-CS"/>
        </w:rPr>
        <w:t>текуће поправке и одржавање</w:t>
      </w:r>
      <w:r w:rsidRPr="00FB34F5">
        <w:rPr>
          <w:lang w:val="sr-Cyrl-CS"/>
        </w:rPr>
        <w:t xml:space="preserve"> </w:t>
      </w:r>
      <w:r w:rsidR="009B1A5A" w:rsidRPr="00FB34F5">
        <w:rPr>
          <w:lang w:val="sr-Cyrl-CS"/>
        </w:rPr>
        <w:t>аутомобила</w:t>
      </w:r>
      <w:r w:rsidR="00F23658">
        <w:rPr>
          <w:lang w:val="sr-Cyrl-CS"/>
        </w:rPr>
        <w:t>,</w:t>
      </w:r>
      <w:r w:rsidR="009B1A5A" w:rsidRPr="00FB34F5">
        <w:rPr>
          <w:lang w:val="sr-Cyrl-CS"/>
        </w:rPr>
        <w:t xml:space="preserve"> </w:t>
      </w:r>
      <w:r w:rsidRPr="00FB34F5">
        <w:rPr>
          <w:lang w:val="sr-Cyrl-CS"/>
        </w:rPr>
        <w:t>као и за текуће поправке и одржавање општинске зграде.</w:t>
      </w:r>
    </w:p>
    <w:p w:rsidR="0096229A" w:rsidRPr="00D403FE" w:rsidRDefault="00D91B8A" w:rsidP="0096229A">
      <w:pPr>
        <w:jc w:val="both"/>
      </w:pPr>
      <w:r w:rsidRPr="00FB34F5">
        <w:rPr>
          <w:lang w:val="sr-Cyrl-CS"/>
        </w:rPr>
        <w:tab/>
        <w:t xml:space="preserve">Средства  за </w:t>
      </w:r>
      <w:r w:rsidRPr="00FB34F5">
        <w:rPr>
          <w:b/>
          <w:lang w:val="sr-Cyrl-CS"/>
        </w:rPr>
        <w:t>услуге по уговору</w:t>
      </w:r>
      <w:r w:rsidR="00736F12" w:rsidRPr="00736F12">
        <w:rPr>
          <w:lang w:val="sr-Cyrl-CS"/>
        </w:rPr>
        <w:t xml:space="preserve"> </w:t>
      </w:r>
      <w:r w:rsidR="00736F12" w:rsidRPr="00FB34F5">
        <w:rPr>
          <w:lang w:val="sr-Cyrl-CS"/>
        </w:rPr>
        <w:t>планирана</w:t>
      </w:r>
      <w:r w:rsidR="00964251" w:rsidRPr="00FB34F5">
        <w:rPr>
          <w:b/>
          <w:lang w:val="sr-Cyrl-CS"/>
        </w:rPr>
        <w:t xml:space="preserve"> </w:t>
      </w:r>
      <w:r w:rsidR="00964251" w:rsidRPr="00FB34F5">
        <w:rPr>
          <w:lang w:val="sr-Cyrl-CS"/>
        </w:rPr>
        <w:t xml:space="preserve">су </w:t>
      </w:r>
      <w:r w:rsidR="00736F12">
        <w:rPr>
          <w:lang w:val="sr-Cyrl-CS"/>
        </w:rPr>
        <w:t xml:space="preserve">на нивоу </w:t>
      </w:r>
      <w:r w:rsidR="00736F12" w:rsidRPr="00BD3FB6">
        <w:rPr>
          <w:lang w:val="sr-Cyrl-CS"/>
        </w:rPr>
        <w:t xml:space="preserve">од </w:t>
      </w:r>
      <w:r w:rsidR="007F3C06" w:rsidRPr="00AD1CAC">
        <w:rPr>
          <w:lang w:val="sr-Cyrl-CS"/>
        </w:rPr>
        <w:t>36.</w:t>
      </w:r>
      <w:r w:rsidR="00A01133" w:rsidRPr="00AD1CAC">
        <w:rPr>
          <w:lang w:val="sr-Cyrl-CS"/>
        </w:rPr>
        <w:t>53</w:t>
      </w:r>
      <w:r w:rsidR="00E84F40" w:rsidRPr="00AD1CAC">
        <w:rPr>
          <w:lang w:val="sr-Cyrl-CS"/>
        </w:rPr>
        <w:t>0</w:t>
      </w:r>
      <w:r w:rsidR="00736F12" w:rsidRPr="00AD1CAC">
        <w:rPr>
          <w:lang w:val="sr-Cyrl-CS"/>
        </w:rPr>
        <w:t>.000</w:t>
      </w:r>
      <w:r w:rsidR="00736F12">
        <w:rPr>
          <w:lang w:val="sr-Cyrl-CS"/>
        </w:rPr>
        <w:t xml:space="preserve"> динара.</w:t>
      </w:r>
      <w:r w:rsidR="00964251" w:rsidRPr="00FB34F5">
        <w:rPr>
          <w:lang w:val="sr-Cyrl-CS"/>
        </w:rPr>
        <w:t xml:space="preserve"> </w:t>
      </w:r>
      <w:r w:rsidR="00736F12">
        <w:rPr>
          <w:lang w:val="sr-Cyrl-CS"/>
        </w:rPr>
        <w:t xml:space="preserve">Ова средства су опредељена </w:t>
      </w:r>
      <w:r w:rsidRPr="00FB34F5">
        <w:rPr>
          <w:lang w:val="sr-Cyrl-CS"/>
        </w:rPr>
        <w:t>за ангажовање лица за одређене стручне послове, привремене и повремене послове</w:t>
      </w:r>
      <w:r w:rsidR="00E158A6">
        <w:rPr>
          <w:lang w:val="sr-Cyrl-CS"/>
        </w:rPr>
        <w:t>, у</w:t>
      </w:r>
      <w:r w:rsidR="00E158A6" w:rsidRPr="00E158A6">
        <w:rPr>
          <w:lang w:val="sr-Cyrl-CS"/>
        </w:rPr>
        <w:t>слуге информисања</w:t>
      </w:r>
      <w:r w:rsidR="00E158A6">
        <w:rPr>
          <w:sz w:val="22"/>
          <w:szCs w:val="22"/>
          <w:lang w:val="sr-Cyrl-CS"/>
        </w:rPr>
        <w:t xml:space="preserve">, </w:t>
      </w:r>
      <w:r w:rsidR="00E158A6">
        <w:rPr>
          <w:lang w:val="sr-Cyrl-CS"/>
        </w:rPr>
        <w:t>угоститељске услуге, репрезентацију</w:t>
      </w:r>
      <w:r w:rsidR="00D403FE">
        <w:rPr>
          <w:lang w:val="sr-Cyrl-CS"/>
        </w:rPr>
        <w:t xml:space="preserve"> и слично.</w:t>
      </w:r>
    </w:p>
    <w:p w:rsidR="001E09D5" w:rsidRPr="00FB34F5" w:rsidRDefault="0096229A" w:rsidP="001951BA">
      <w:pPr>
        <w:pStyle w:val="Normal1"/>
        <w:ind w:firstLine="708"/>
        <w:jc w:val="both"/>
        <w:rPr>
          <w:rFonts w:ascii="Times New Roman" w:hAnsi="Times New Roman" w:cs="Times New Roman"/>
          <w:sz w:val="24"/>
          <w:szCs w:val="24"/>
          <w:lang w:val="sr-Cyrl-CS"/>
        </w:rPr>
      </w:pPr>
      <w:r w:rsidRPr="00FB34F5">
        <w:rPr>
          <w:sz w:val="24"/>
          <w:szCs w:val="24"/>
          <w:lang w:val="sr-Cyrl-CS"/>
        </w:rPr>
        <w:t xml:space="preserve"> </w:t>
      </w:r>
      <w:r w:rsidRPr="00FB34F5">
        <w:rPr>
          <w:rFonts w:ascii="Times New Roman" w:hAnsi="Times New Roman" w:cs="Times New Roman"/>
          <w:sz w:val="24"/>
          <w:szCs w:val="24"/>
          <w:lang w:val="sr-Cyrl-CS"/>
        </w:rPr>
        <w:t>Закон</w:t>
      </w:r>
      <w:r w:rsidR="001951BA" w:rsidRPr="00FB34F5">
        <w:rPr>
          <w:rFonts w:ascii="Times New Roman" w:hAnsi="Times New Roman" w:cs="Times New Roman"/>
          <w:sz w:val="24"/>
          <w:szCs w:val="24"/>
          <w:lang w:val="sr-Cyrl-CS"/>
        </w:rPr>
        <w:t>ом</w:t>
      </w:r>
      <w:r w:rsidRPr="00FB34F5">
        <w:rPr>
          <w:rFonts w:ascii="Times New Roman" w:hAnsi="Times New Roman" w:cs="Times New Roman"/>
          <w:sz w:val="24"/>
          <w:szCs w:val="24"/>
          <w:lang w:val="sr-Cyrl-CS"/>
        </w:rPr>
        <w:t xml:space="preserve"> о привременом уређивању основица за обрачун и исплату плата, односно зарада  и других сталних примања </w:t>
      </w:r>
      <w:r w:rsidR="001951BA" w:rsidRPr="00FB34F5">
        <w:rPr>
          <w:rFonts w:ascii="Times New Roman" w:hAnsi="Times New Roman" w:cs="Times New Roman"/>
          <w:sz w:val="24"/>
          <w:szCs w:val="24"/>
          <w:lang w:val="sr-Cyrl-CS"/>
        </w:rPr>
        <w:t>к</w:t>
      </w:r>
      <w:r w:rsidR="00AE5747" w:rsidRPr="00FB34F5">
        <w:rPr>
          <w:rFonts w:ascii="Times New Roman" w:hAnsi="Times New Roman" w:cs="Times New Roman"/>
          <w:sz w:val="24"/>
          <w:szCs w:val="24"/>
        </w:rPr>
        <w:t xml:space="preserve">орисници јавних средстава,  којима се умањује планирани износ средстава за плате, односно износ за дотације организацијама обавезног социјалног осигурања, </w:t>
      </w:r>
      <w:r w:rsidR="001951BA" w:rsidRPr="00FB34F5">
        <w:rPr>
          <w:rFonts w:ascii="Times New Roman" w:hAnsi="Times New Roman" w:cs="Times New Roman"/>
          <w:sz w:val="24"/>
          <w:szCs w:val="24"/>
          <w:lang w:val="sr-Cyrl-CS"/>
        </w:rPr>
        <w:t xml:space="preserve">је предвиђено да су </w:t>
      </w:r>
      <w:r w:rsidR="00AE5747" w:rsidRPr="00FB34F5">
        <w:rPr>
          <w:rFonts w:ascii="Times New Roman" w:hAnsi="Times New Roman" w:cs="Times New Roman"/>
          <w:sz w:val="24"/>
          <w:szCs w:val="24"/>
        </w:rPr>
        <w:t xml:space="preserve">дужни су да у року од три дана од дана </w:t>
      </w:r>
      <w:r w:rsidR="00AE5747" w:rsidRPr="00FB34F5">
        <w:rPr>
          <w:rFonts w:ascii="Times New Roman" w:hAnsi="Times New Roman" w:cs="Times New Roman"/>
          <w:sz w:val="24"/>
          <w:szCs w:val="24"/>
        </w:rPr>
        <w:lastRenderedPageBreak/>
        <w:t xml:space="preserve">извршене коначне исплате плата за одређени месец на рачун прописан за уплату јавних прихода Републике Србије уплате разлику између укупног износа плата обрачунатих применом основице која није умањена у смислу члана 5. став 1.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 </w:t>
      </w:r>
      <w:r w:rsidR="001951BA" w:rsidRPr="00FB34F5">
        <w:rPr>
          <w:rFonts w:ascii="Times New Roman" w:hAnsi="Times New Roman" w:cs="Times New Roman"/>
          <w:sz w:val="24"/>
          <w:szCs w:val="24"/>
          <w:lang w:val="sr-Cyrl-CS"/>
        </w:rPr>
        <w:t xml:space="preserve">У том смислу за ове намене </w:t>
      </w:r>
      <w:r w:rsidR="008A3400" w:rsidRPr="00FB34F5">
        <w:rPr>
          <w:rFonts w:ascii="Times New Roman" w:hAnsi="Times New Roman" w:cs="Times New Roman"/>
          <w:sz w:val="24"/>
          <w:szCs w:val="24"/>
          <w:lang w:val="sr-Cyrl-CS"/>
        </w:rPr>
        <w:t xml:space="preserve">на </w:t>
      </w:r>
      <w:r w:rsidR="008A3400" w:rsidRPr="00FB34F5">
        <w:rPr>
          <w:rFonts w:ascii="Times New Roman" w:hAnsi="Times New Roman" w:cs="Times New Roman"/>
          <w:b/>
          <w:sz w:val="24"/>
          <w:szCs w:val="24"/>
          <w:lang w:val="sr-Cyrl-CS"/>
        </w:rPr>
        <w:t>економском конту 465</w:t>
      </w:r>
      <w:r w:rsidR="008A3400" w:rsidRPr="00FB34F5">
        <w:rPr>
          <w:rFonts w:ascii="Times New Roman" w:hAnsi="Times New Roman" w:cs="Times New Roman"/>
          <w:sz w:val="24"/>
          <w:szCs w:val="24"/>
          <w:lang w:val="sr-Cyrl-CS"/>
        </w:rPr>
        <w:t xml:space="preserve"> </w:t>
      </w:r>
      <w:r w:rsidR="004B12DD" w:rsidRPr="00FB34F5">
        <w:rPr>
          <w:rFonts w:ascii="Times New Roman" w:hAnsi="Times New Roman" w:cs="Times New Roman"/>
          <w:sz w:val="24"/>
          <w:szCs w:val="24"/>
          <w:lang w:val="sr-Cyrl-CS"/>
        </w:rPr>
        <w:t xml:space="preserve">планирано </w:t>
      </w:r>
      <w:r w:rsidR="004B12DD" w:rsidRPr="00C868FE">
        <w:rPr>
          <w:rFonts w:ascii="Times New Roman" w:hAnsi="Times New Roman" w:cs="Times New Roman"/>
          <w:sz w:val="24"/>
          <w:szCs w:val="24"/>
          <w:lang w:val="sr-Cyrl-CS"/>
        </w:rPr>
        <w:t xml:space="preserve">је </w:t>
      </w:r>
      <w:r w:rsidR="00A471A0" w:rsidRPr="00C868FE">
        <w:rPr>
          <w:rFonts w:ascii="Times New Roman" w:hAnsi="Times New Roman" w:cs="Times New Roman"/>
          <w:sz w:val="24"/>
          <w:szCs w:val="24"/>
        </w:rPr>
        <w:t>6.700</w:t>
      </w:r>
      <w:r w:rsidR="001951BA" w:rsidRPr="00C868FE">
        <w:rPr>
          <w:rFonts w:ascii="Times New Roman" w:hAnsi="Times New Roman" w:cs="Times New Roman"/>
          <w:sz w:val="24"/>
          <w:szCs w:val="24"/>
          <w:lang w:val="sr-Cyrl-CS"/>
        </w:rPr>
        <w:t xml:space="preserve">.000 </w:t>
      </w:r>
      <w:r w:rsidR="007F1025" w:rsidRPr="00C868FE">
        <w:rPr>
          <w:rFonts w:ascii="Times New Roman" w:hAnsi="Times New Roman" w:cs="Times New Roman"/>
          <w:sz w:val="24"/>
          <w:szCs w:val="24"/>
          <w:lang w:val="sr-Cyrl-CS"/>
        </w:rPr>
        <w:t>динара.</w:t>
      </w:r>
    </w:p>
    <w:p w:rsidR="0045768C" w:rsidRDefault="00D91B8A" w:rsidP="0045768C">
      <w:pPr>
        <w:ind w:firstLine="720"/>
        <w:jc w:val="both"/>
      </w:pPr>
      <w:r w:rsidRPr="00FB34F5">
        <w:rPr>
          <w:lang w:val="sr-Cyrl-CS"/>
        </w:rPr>
        <w:t xml:space="preserve">За набавку </w:t>
      </w:r>
      <w:r w:rsidRPr="00FB34F5">
        <w:rPr>
          <w:b/>
          <w:lang w:val="sr-Cyrl-CS"/>
        </w:rPr>
        <w:t>материјала</w:t>
      </w:r>
      <w:r w:rsidR="00227D59">
        <w:rPr>
          <w:b/>
          <w:lang w:val="sr-Cyrl-CS"/>
        </w:rPr>
        <w:t xml:space="preserve">, </w:t>
      </w:r>
      <w:r w:rsidR="00627349">
        <w:rPr>
          <w:lang w:val="sr-Cyrl-CS"/>
        </w:rPr>
        <w:t>пре свега административно</w:t>
      </w:r>
      <w:r w:rsidR="00227D59" w:rsidRPr="00227D59">
        <w:rPr>
          <w:lang w:val="sr-Cyrl-CS"/>
        </w:rPr>
        <w:t xml:space="preserve">г и горива за службена возила </w:t>
      </w:r>
      <w:r w:rsidRPr="00227D59">
        <w:rPr>
          <w:lang w:val="sr-Cyrl-CS"/>
        </w:rPr>
        <w:t xml:space="preserve"> п</w:t>
      </w:r>
      <w:r w:rsidRPr="00FB34F5">
        <w:rPr>
          <w:lang w:val="sr-Cyrl-CS"/>
        </w:rPr>
        <w:t xml:space="preserve">ланирана су средства у износу </w:t>
      </w:r>
      <w:r w:rsidR="00E84F40" w:rsidRPr="00C868FE">
        <w:rPr>
          <w:lang w:val="sr-Cyrl-CS"/>
        </w:rPr>
        <w:t>7.6</w:t>
      </w:r>
      <w:r w:rsidR="007400D9" w:rsidRPr="00C868FE">
        <w:rPr>
          <w:lang w:val="sr-Cyrl-CS"/>
        </w:rPr>
        <w:t>00</w:t>
      </w:r>
      <w:r w:rsidRPr="00C868FE">
        <w:rPr>
          <w:lang w:val="sr-Cyrl-CS"/>
        </w:rPr>
        <w:t>.000</w:t>
      </w:r>
      <w:r w:rsidRPr="00FB34F5">
        <w:rPr>
          <w:lang w:val="sr-Cyrl-CS"/>
        </w:rPr>
        <w:t xml:space="preserve"> динара,</w:t>
      </w:r>
      <w:r w:rsidR="00080040" w:rsidRPr="00FB34F5">
        <w:rPr>
          <w:lang w:val="sr-Cyrl-CS"/>
        </w:rPr>
        <w:t xml:space="preserve"> што је на нивоу средстава у</w:t>
      </w:r>
      <w:r w:rsidR="00551A49">
        <w:rPr>
          <w:lang w:val="sr-Cyrl-CS"/>
        </w:rPr>
        <w:t xml:space="preserve"> претходним годинама</w:t>
      </w:r>
      <w:r w:rsidR="00080040" w:rsidRPr="00FB34F5">
        <w:rPr>
          <w:lang w:val="sr-Cyrl-CS"/>
        </w:rPr>
        <w:t xml:space="preserve">. </w:t>
      </w:r>
      <w:r w:rsidR="00551A49">
        <w:rPr>
          <w:lang w:val="sr-Cyrl-CS"/>
        </w:rPr>
        <w:t>З</w:t>
      </w:r>
      <w:r w:rsidR="00080040" w:rsidRPr="00FB34F5">
        <w:rPr>
          <w:lang w:val="sr-Cyrl-CS"/>
        </w:rPr>
        <w:t>а н</w:t>
      </w:r>
      <w:r w:rsidR="008B3238">
        <w:rPr>
          <w:lang w:val="sr-Cyrl-CS"/>
        </w:rPr>
        <w:t>овчане казне и пенале</w:t>
      </w:r>
      <w:r w:rsidR="007F1025" w:rsidRPr="00FB34F5">
        <w:rPr>
          <w:lang w:val="sr-Cyrl-CS"/>
        </w:rPr>
        <w:t xml:space="preserve"> по решењу судова </w:t>
      </w:r>
      <w:r w:rsidR="00080040" w:rsidRPr="00FB34F5">
        <w:rPr>
          <w:lang w:val="sr-Cyrl-CS"/>
        </w:rPr>
        <w:t xml:space="preserve">опредељен је износ од </w:t>
      </w:r>
      <w:r w:rsidR="00551A49">
        <w:rPr>
          <w:lang w:val="sr-Cyrl-CS"/>
        </w:rPr>
        <w:t>10.000</w:t>
      </w:r>
      <w:r w:rsidR="00042D9C">
        <w:rPr>
          <w:lang w:val="sr-Cyrl-CS"/>
        </w:rPr>
        <w:t xml:space="preserve">.000 </w:t>
      </w:r>
      <w:r w:rsidR="00042D9C" w:rsidRPr="00C868FE">
        <w:rPr>
          <w:lang w:val="sr-Cyrl-CS"/>
        </w:rPr>
        <w:t>динара, а накнаду штете за повреде или штету услед елементарних непогода и других природних узрока 10.700.000 динара.</w:t>
      </w:r>
      <w:r w:rsidR="00042D9C">
        <w:rPr>
          <w:lang w:val="sr-Cyrl-CS"/>
        </w:rPr>
        <w:t xml:space="preserve"> </w:t>
      </w:r>
      <w:r w:rsidR="000908D6">
        <w:rPr>
          <w:lang w:val="sr-Cyrl-CS"/>
        </w:rPr>
        <w:t>Истовремено у</w:t>
      </w:r>
      <w:r w:rsidR="0075411E">
        <w:rPr>
          <w:lang w:val="sr-Cyrl-CS"/>
        </w:rPr>
        <w:t xml:space="preserve"> 2019</w:t>
      </w:r>
      <w:r w:rsidR="007A5A7C" w:rsidRPr="00FB34F5">
        <w:rPr>
          <w:lang w:val="sr-Cyrl-CS"/>
        </w:rPr>
        <w:t>. години планирана средства за набавку</w:t>
      </w:r>
      <w:r w:rsidRPr="00FB34F5">
        <w:rPr>
          <w:lang w:val="sr-Cyrl-CS"/>
        </w:rPr>
        <w:t xml:space="preserve"> </w:t>
      </w:r>
      <w:r w:rsidR="007A5A7C" w:rsidRPr="00FB34F5">
        <w:rPr>
          <w:b/>
          <w:lang w:val="sr-Cyrl-CS"/>
        </w:rPr>
        <w:t>машина</w:t>
      </w:r>
      <w:r w:rsidRPr="00FB34F5">
        <w:rPr>
          <w:b/>
          <w:lang w:val="sr-Cyrl-CS"/>
        </w:rPr>
        <w:t xml:space="preserve"> и опрем</w:t>
      </w:r>
      <w:r w:rsidR="007A5A7C" w:rsidRPr="00FB34F5">
        <w:rPr>
          <w:b/>
          <w:lang w:val="sr-Cyrl-CS"/>
        </w:rPr>
        <w:t xml:space="preserve">е </w:t>
      </w:r>
      <w:r w:rsidR="000908D6" w:rsidRPr="00C868FE">
        <w:rPr>
          <w:lang w:val="sr-Cyrl-CS"/>
        </w:rPr>
        <w:t>износе</w:t>
      </w:r>
      <w:r w:rsidR="007A5A7C" w:rsidRPr="00C868FE">
        <w:rPr>
          <w:lang w:val="sr-Cyrl-CS"/>
        </w:rPr>
        <w:t xml:space="preserve"> </w:t>
      </w:r>
      <w:r w:rsidR="0075411E" w:rsidRPr="00C868FE">
        <w:rPr>
          <w:lang w:val="sr-Cyrl-CS"/>
        </w:rPr>
        <w:t>7.6</w:t>
      </w:r>
      <w:r w:rsidR="008E67F1" w:rsidRPr="00C868FE">
        <w:rPr>
          <w:lang w:val="sr-Cyrl-CS"/>
        </w:rPr>
        <w:t>00</w:t>
      </w:r>
      <w:r w:rsidR="007A5A7C" w:rsidRPr="00C868FE">
        <w:rPr>
          <w:lang w:val="sr-Cyrl-CS"/>
        </w:rPr>
        <w:t>.000 динара</w:t>
      </w:r>
      <w:r w:rsidR="008E67F1">
        <w:rPr>
          <w:lang w:val="sr-Cyrl-CS"/>
        </w:rPr>
        <w:t xml:space="preserve">. </w:t>
      </w:r>
    </w:p>
    <w:p w:rsidR="0045768C" w:rsidRPr="0045768C" w:rsidRDefault="0045768C" w:rsidP="0045768C">
      <w:pPr>
        <w:ind w:firstLine="720"/>
        <w:jc w:val="both"/>
      </w:pPr>
    </w:p>
    <w:p w:rsidR="00FF1455" w:rsidRDefault="00FF1455" w:rsidP="00C868FE">
      <w:pPr>
        <w:rPr>
          <w:b/>
          <w:lang w:val="sr-Cyrl-CS"/>
        </w:rPr>
      </w:pPr>
      <w:r>
        <w:rPr>
          <w:rFonts w:eastAsiaTheme="minorHAnsi"/>
          <w:b/>
          <w:bCs/>
        </w:rPr>
        <w:t>Функционална класификација</w:t>
      </w:r>
      <w:r w:rsidRPr="00487E55">
        <w:rPr>
          <w:rFonts w:eastAsiaTheme="minorHAnsi"/>
          <w:b/>
          <w:bCs/>
        </w:rPr>
        <w:t xml:space="preserve"> </w:t>
      </w:r>
      <w:r w:rsidRPr="00FB34F5">
        <w:rPr>
          <w:b/>
          <w:lang w:val="sr-Cyrl-CS"/>
        </w:rPr>
        <w:t>620 – Развој заједнице</w:t>
      </w:r>
    </w:p>
    <w:p w:rsidR="00FF1455" w:rsidRPr="00E67F38" w:rsidRDefault="00FF1455" w:rsidP="00C868FE">
      <w:pPr>
        <w:rPr>
          <w:lang w:val="sr-Cyrl-CS"/>
        </w:rPr>
      </w:pPr>
    </w:p>
    <w:p w:rsidR="00FF1455" w:rsidRDefault="00FF1455" w:rsidP="00C868FE">
      <w:pPr>
        <w:ind w:firstLine="357"/>
        <w:jc w:val="both"/>
        <w:rPr>
          <w:lang w:val="sr-Cyrl-CS"/>
        </w:rPr>
      </w:pPr>
      <w:r w:rsidRPr="00E67F38">
        <w:rPr>
          <w:lang w:val="sr-Cyrl-CS"/>
        </w:rPr>
        <w:t xml:space="preserve">У делу </w:t>
      </w:r>
      <w:r w:rsidRPr="00E67F38">
        <w:rPr>
          <w:rFonts w:eastAsiaTheme="minorHAnsi"/>
          <w:bCs/>
        </w:rPr>
        <w:t>Функционална класификација</w:t>
      </w:r>
      <w:r w:rsidRPr="00E67F38">
        <w:rPr>
          <w:lang w:val="sr-Cyrl-CS"/>
        </w:rPr>
        <w:t xml:space="preserve"> 620 – Развој заједнице,</w:t>
      </w:r>
      <w:r w:rsidRPr="00FB34F5">
        <w:rPr>
          <w:lang w:val="sr-Cyrl-CS"/>
        </w:rPr>
        <w:t xml:space="preserve"> средства за капиталне инвестиције планирана су у износу од </w:t>
      </w:r>
      <w:r w:rsidR="009C4B50" w:rsidRPr="00656C06">
        <w:rPr>
          <w:lang w:val="sr-Cyrl-CS"/>
        </w:rPr>
        <w:t>71</w:t>
      </w:r>
      <w:r w:rsidRPr="00656C06">
        <w:rPr>
          <w:lang w:val="sr-Cyrl-CS"/>
        </w:rPr>
        <w:t xml:space="preserve">.000.000 </w:t>
      </w:r>
      <w:r w:rsidRPr="00FB34F5">
        <w:rPr>
          <w:lang w:val="sr-Cyrl-CS"/>
        </w:rPr>
        <w:t>динара, и то за следеће намене:</w:t>
      </w:r>
    </w:p>
    <w:p w:rsidR="00B45691" w:rsidRPr="00800F66" w:rsidRDefault="00800F66" w:rsidP="00800F66">
      <w:pPr>
        <w:pStyle w:val="ListParagraph"/>
        <w:numPr>
          <w:ilvl w:val="0"/>
          <w:numId w:val="13"/>
        </w:numPr>
        <w:jc w:val="both"/>
        <w:rPr>
          <w:lang w:val="sr-Cyrl-CS"/>
        </w:rPr>
      </w:pPr>
      <w:r w:rsidRPr="00656C06">
        <w:t>Kуповина објекта Норвешка</w:t>
      </w:r>
      <w:r w:rsidR="007C30F8" w:rsidRPr="00656C06">
        <w:t xml:space="preserve"> кућа</w:t>
      </w:r>
      <w:r w:rsidRPr="00656C06">
        <w:t xml:space="preserve">                        </w:t>
      </w:r>
      <w:r w:rsidR="007C30F8" w:rsidRPr="00656C06">
        <w:t xml:space="preserve">                  </w:t>
      </w:r>
      <w:r w:rsidRPr="00656C06">
        <w:t xml:space="preserve">            12.000.000 динара,</w:t>
      </w:r>
    </w:p>
    <w:p w:rsidR="00FF1455" w:rsidRDefault="00FF1455" w:rsidP="00C868FE">
      <w:pPr>
        <w:numPr>
          <w:ilvl w:val="0"/>
          <w:numId w:val="2"/>
        </w:numPr>
        <w:jc w:val="both"/>
        <w:rPr>
          <w:lang w:val="sr-Cyrl-CS"/>
        </w:rPr>
      </w:pPr>
      <w:r>
        <w:rPr>
          <w:lang w:val="sr-Cyrl-CS"/>
        </w:rPr>
        <w:t xml:space="preserve">Дом културе      </w:t>
      </w:r>
      <w:r w:rsidR="0045768C">
        <w:t xml:space="preserve">                                                                                    </w:t>
      </w:r>
      <w:r>
        <w:rPr>
          <w:lang w:val="sr-Cyrl-CS"/>
        </w:rPr>
        <w:t>21.000.000 динара,</w:t>
      </w:r>
    </w:p>
    <w:p w:rsidR="00FF1455" w:rsidRPr="005C1AF5" w:rsidRDefault="00FF1455" w:rsidP="00C868FE">
      <w:pPr>
        <w:pStyle w:val="ListParagraph"/>
        <w:numPr>
          <w:ilvl w:val="0"/>
          <w:numId w:val="2"/>
        </w:numPr>
      </w:pPr>
      <w:r w:rsidRPr="005C1AF5">
        <w:t xml:space="preserve">Соларни панели                                 </w:t>
      </w:r>
      <w:r>
        <w:t xml:space="preserve">                                             </w:t>
      </w:r>
      <w:r w:rsidR="0045768C">
        <w:t xml:space="preserve">      </w:t>
      </w:r>
      <w:r>
        <w:t xml:space="preserve">  </w:t>
      </w:r>
      <w:r w:rsidRPr="005C1AF5">
        <w:t>8.000.000</w:t>
      </w:r>
      <w:r w:rsidRPr="005C1AF5">
        <w:rPr>
          <w:lang w:val="sr-Cyrl-CS"/>
        </w:rPr>
        <w:t xml:space="preserve"> </w:t>
      </w:r>
      <w:r>
        <w:rPr>
          <w:lang w:val="sr-Cyrl-CS"/>
        </w:rPr>
        <w:t>динара,</w:t>
      </w:r>
    </w:p>
    <w:p w:rsidR="00FF1455" w:rsidRDefault="00FF1455" w:rsidP="00C868FE">
      <w:pPr>
        <w:pStyle w:val="ListParagraph"/>
        <w:numPr>
          <w:ilvl w:val="0"/>
          <w:numId w:val="2"/>
        </w:numPr>
        <w:spacing w:after="120"/>
        <w:jc w:val="both"/>
        <w:rPr>
          <w:lang w:val="sr-Cyrl-CS"/>
        </w:rPr>
      </w:pPr>
      <w:r w:rsidRPr="005C1AF5">
        <w:t xml:space="preserve">Пројектна документација            </w:t>
      </w:r>
      <w:r>
        <w:t xml:space="preserve">                                     </w:t>
      </w:r>
      <w:r w:rsidR="0045768C">
        <w:t xml:space="preserve">           </w:t>
      </w:r>
      <w:r>
        <w:t xml:space="preserve">      </w:t>
      </w:r>
      <w:r w:rsidRPr="005C1AF5">
        <w:t xml:space="preserve">  15.000.000</w:t>
      </w:r>
      <w:r w:rsidRPr="005C1AF5">
        <w:rPr>
          <w:lang w:val="sr-Cyrl-CS"/>
        </w:rPr>
        <w:t xml:space="preserve"> </w:t>
      </w:r>
      <w:r>
        <w:rPr>
          <w:lang w:val="sr-Cyrl-CS"/>
        </w:rPr>
        <w:t>динара,</w:t>
      </w:r>
    </w:p>
    <w:p w:rsidR="00EE1A02" w:rsidRDefault="00FF1455" w:rsidP="003469BC">
      <w:pPr>
        <w:pStyle w:val="ListParagraph"/>
        <w:numPr>
          <w:ilvl w:val="0"/>
          <w:numId w:val="2"/>
        </w:numPr>
        <w:spacing w:after="120"/>
        <w:jc w:val="both"/>
        <w:rPr>
          <w:lang w:val="sr-Cyrl-CS"/>
        </w:rPr>
      </w:pPr>
      <w:r>
        <w:rPr>
          <w:lang w:val="sr-Cyrl-CS"/>
        </w:rPr>
        <w:t xml:space="preserve">Видео надзор                                                                       </w:t>
      </w:r>
      <w:r w:rsidR="0045768C">
        <w:t xml:space="preserve">            </w:t>
      </w:r>
      <w:r>
        <w:rPr>
          <w:lang w:val="sr-Cyrl-CS"/>
        </w:rPr>
        <w:t xml:space="preserve">     15.000.000 динара.</w:t>
      </w:r>
    </w:p>
    <w:p w:rsidR="00AB0681" w:rsidRDefault="00AB0681" w:rsidP="00AB0681">
      <w:pPr>
        <w:pStyle w:val="ListParagraph"/>
        <w:spacing w:after="120"/>
        <w:jc w:val="both"/>
        <w:rPr>
          <w:lang w:val="sr-Cyrl-CS"/>
        </w:rPr>
      </w:pPr>
    </w:p>
    <w:p w:rsidR="00AB0681" w:rsidRDefault="00AB0681" w:rsidP="00656C06">
      <w:pPr>
        <w:rPr>
          <w:b/>
          <w:lang w:val="sr-Cyrl-CS"/>
        </w:rPr>
      </w:pPr>
      <w:r w:rsidRPr="00AB0681">
        <w:rPr>
          <w:rFonts w:eastAsiaTheme="minorHAnsi"/>
          <w:b/>
          <w:bCs/>
        </w:rPr>
        <w:t xml:space="preserve">Функционална класификација 133- </w:t>
      </w:r>
      <w:r w:rsidRPr="00AB0681">
        <w:rPr>
          <w:b/>
          <w:lang w:val="sr-Cyrl-CS"/>
        </w:rPr>
        <w:t>Остале опште услуге</w:t>
      </w:r>
    </w:p>
    <w:p w:rsidR="00C64DCC" w:rsidRDefault="00C64DCC" w:rsidP="00656C06">
      <w:pPr>
        <w:rPr>
          <w:b/>
          <w:lang w:val="sr-Cyrl-CS"/>
        </w:rPr>
      </w:pPr>
    </w:p>
    <w:p w:rsidR="00C64DCC" w:rsidRPr="00497CED" w:rsidRDefault="00C64DCC" w:rsidP="00C64DCC">
      <w:pPr>
        <w:spacing w:after="120"/>
        <w:jc w:val="both"/>
        <w:rPr>
          <w:b/>
          <w:lang w:val="sr-Cyrl-CS"/>
        </w:rPr>
      </w:pPr>
      <w:r w:rsidRPr="001D50E3">
        <w:rPr>
          <w:b/>
          <w:lang w:val="sr-Cyrl-CS"/>
        </w:rPr>
        <w:t xml:space="preserve">Програмска активност </w:t>
      </w:r>
      <w:r>
        <w:rPr>
          <w:b/>
          <w:lang w:val="sr-Cyrl-CS"/>
        </w:rPr>
        <w:t>0602-0009: Текућа буџетска резерва</w:t>
      </w:r>
    </w:p>
    <w:p w:rsidR="00C64DCC" w:rsidRDefault="00C64DCC" w:rsidP="00C64DCC">
      <w:pPr>
        <w:ind w:firstLine="720"/>
        <w:jc w:val="both"/>
      </w:pPr>
      <w:r w:rsidRPr="00FB34F5">
        <w:rPr>
          <w:lang w:val="sr-Cyrl-CS"/>
        </w:rPr>
        <w:t xml:space="preserve"> </w:t>
      </w:r>
      <w:r w:rsidRPr="00EE1A02">
        <w:rPr>
          <w:lang w:val="sr-Cyrl-CS"/>
        </w:rPr>
        <w:t>Текућа буџетска резерва</w:t>
      </w:r>
      <w:r w:rsidRPr="00FB34F5">
        <w:rPr>
          <w:lang w:val="sr-Cyrl-CS"/>
        </w:rPr>
        <w:t xml:space="preserve"> која се по члану 69. Закона о буџетском систему користи за непланиране расходе или за намене за које су планирана недовољна средства, планирана је у износу </w:t>
      </w:r>
      <w:r w:rsidRPr="00BF4599">
        <w:rPr>
          <w:lang w:val="sr-Cyrl-CS"/>
        </w:rPr>
        <w:t xml:space="preserve">од </w:t>
      </w:r>
      <w:r w:rsidRPr="00656C06">
        <w:rPr>
          <w:lang w:val="sr-Cyrl-CS"/>
        </w:rPr>
        <w:t>15.000.000</w:t>
      </w:r>
      <w:r w:rsidRPr="00BF4599">
        <w:rPr>
          <w:lang w:val="sr-Cyrl-CS"/>
        </w:rPr>
        <w:t xml:space="preserve"> динара</w:t>
      </w:r>
      <w:r w:rsidRPr="00FB34F5">
        <w:rPr>
          <w:lang w:val="sr-Cyrl-CS"/>
        </w:rPr>
        <w:t>. Решење о употреби сталне и текуће буџетске резерве доноси Општинско веће на предлог локалног органа управе надлежног за финансије.</w:t>
      </w:r>
      <w:r>
        <w:rPr>
          <w:lang w:val="sr-Cyrl-CS"/>
        </w:rPr>
        <w:t xml:space="preserve"> </w:t>
      </w:r>
      <w:r w:rsidRPr="00FB34F5">
        <w:rPr>
          <w:lang w:val="sr-Cyrl-CS"/>
        </w:rPr>
        <w:t xml:space="preserve">Законом о буџетском систему износ текуће буџетске резерве лимитиран је </w:t>
      </w:r>
      <w:r w:rsidRPr="00936399">
        <w:rPr>
          <w:lang w:val="sr-Cyrl-CS"/>
        </w:rPr>
        <w:t>до 4% укупних прихода и примања од продаје нефинансиј</w:t>
      </w:r>
      <w:r>
        <w:rPr>
          <w:lang w:val="sr-Cyrl-CS"/>
        </w:rPr>
        <w:t>ске имовине за буџетску годину,</w:t>
      </w:r>
      <w:r w:rsidRPr="00FB34F5">
        <w:rPr>
          <w:lang w:val="sr-Cyrl-CS"/>
        </w:rPr>
        <w:t xml:space="preserve"> а стална буџетска р</w:t>
      </w:r>
      <w:r>
        <w:rPr>
          <w:lang w:val="sr-Cyrl-CS"/>
        </w:rPr>
        <w:t>езерва на 0,5%. Планирани износи</w:t>
      </w:r>
      <w:r w:rsidRPr="00FB34F5">
        <w:rPr>
          <w:lang w:val="sr-Cyrl-CS"/>
        </w:rPr>
        <w:t xml:space="preserve"> су у законским оквирима. </w:t>
      </w:r>
    </w:p>
    <w:p w:rsidR="00AB0681" w:rsidRPr="00AB0681" w:rsidRDefault="00AB0681" w:rsidP="00AB0681">
      <w:pPr>
        <w:rPr>
          <w:b/>
          <w:lang w:val="sr-Cyrl-CS"/>
        </w:rPr>
      </w:pPr>
    </w:p>
    <w:p w:rsidR="00EE1A02" w:rsidRDefault="00EE1A02" w:rsidP="0045768C">
      <w:pPr>
        <w:spacing w:after="120"/>
        <w:jc w:val="both"/>
        <w:rPr>
          <w:b/>
          <w:lang w:val="sr-Cyrl-CS"/>
        </w:rPr>
      </w:pPr>
      <w:r w:rsidRPr="001D50E3">
        <w:rPr>
          <w:b/>
          <w:lang w:val="sr-Cyrl-CS"/>
        </w:rPr>
        <w:t xml:space="preserve">Програмска активност </w:t>
      </w:r>
      <w:r w:rsidR="00C64DCC">
        <w:rPr>
          <w:b/>
          <w:lang w:val="sr-Cyrl-CS"/>
        </w:rPr>
        <w:t>0602-0010</w:t>
      </w:r>
      <w:r w:rsidR="00FF1455">
        <w:rPr>
          <w:b/>
          <w:lang w:val="sr-Cyrl-CS"/>
        </w:rPr>
        <w:t>:</w:t>
      </w:r>
      <w:r>
        <w:rPr>
          <w:b/>
          <w:lang w:val="sr-Cyrl-CS"/>
        </w:rPr>
        <w:t xml:space="preserve"> Стална буџетска резерва</w:t>
      </w:r>
    </w:p>
    <w:p w:rsidR="00246204" w:rsidRDefault="00246204" w:rsidP="00C868FE">
      <w:pPr>
        <w:spacing w:after="120"/>
        <w:ind w:firstLine="720"/>
        <w:jc w:val="both"/>
        <w:rPr>
          <w:lang w:val="sr-Cyrl-CS"/>
        </w:rPr>
      </w:pPr>
      <w:r w:rsidRPr="00246204">
        <w:rPr>
          <w:lang w:val="sr-Cyrl-CS"/>
        </w:rPr>
        <w:t xml:space="preserve">У складу са новим Правилником о </w:t>
      </w:r>
      <w:r w:rsidRPr="00E724D0">
        <w:rPr>
          <w:lang w:val="sr-Cyrl-CS"/>
        </w:rPr>
        <w:t>Програмима и програмским активностима</w:t>
      </w:r>
      <w:r w:rsidRPr="00E724D0">
        <w:rPr>
          <w:b/>
          <w:lang w:val="sr-Cyrl-CS"/>
        </w:rPr>
        <w:t xml:space="preserve"> </w:t>
      </w:r>
      <w:r w:rsidRPr="00E724D0">
        <w:rPr>
          <w:lang w:val="sr-Cyrl-CS"/>
        </w:rPr>
        <w:t>средства за</w:t>
      </w:r>
      <w:r w:rsidRPr="00E724D0">
        <w:rPr>
          <w:b/>
          <w:lang w:val="sr-Cyrl-CS"/>
        </w:rPr>
        <w:t xml:space="preserve"> </w:t>
      </w:r>
      <w:r w:rsidRPr="00E724D0">
        <w:rPr>
          <w:lang w:val="sr-Cyrl-CS"/>
        </w:rPr>
        <w:t>сталну и текућу буџетску резерву</w:t>
      </w:r>
      <w:r w:rsidR="00AB61DD" w:rsidRPr="00E724D0">
        <w:rPr>
          <w:b/>
          <w:lang w:val="sr-Cyrl-CS"/>
        </w:rPr>
        <w:t xml:space="preserve"> </w:t>
      </w:r>
      <w:r w:rsidRPr="00E724D0">
        <w:rPr>
          <w:b/>
          <w:lang w:val="sr-Cyrl-CS"/>
        </w:rPr>
        <w:t xml:space="preserve"> </w:t>
      </w:r>
      <w:r w:rsidRPr="00E724D0">
        <w:rPr>
          <w:lang w:val="sr-Cyrl-CS"/>
        </w:rPr>
        <w:t>планирана су као посебне</w:t>
      </w:r>
      <w:r w:rsidRPr="00E724D0">
        <w:rPr>
          <w:b/>
          <w:lang w:val="sr-Cyrl-CS"/>
        </w:rPr>
        <w:t xml:space="preserve"> </w:t>
      </w:r>
      <w:r w:rsidRPr="00E724D0">
        <w:rPr>
          <w:lang w:val="sr-Cyrl-CS"/>
        </w:rPr>
        <w:t>про</w:t>
      </w:r>
      <w:r w:rsidR="006B4AF3" w:rsidRPr="00E724D0">
        <w:rPr>
          <w:lang w:val="sr-Cyrl-CS"/>
        </w:rPr>
        <w:t>грамске</w:t>
      </w:r>
      <w:r w:rsidR="006B4AF3">
        <w:rPr>
          <w:lang w:val="sr-Cyrl-CS"/>
        </w:rPr>
        <w:t xml:space="preserve"> активности у оквиру дире</w:t>
      </w:r>
      <w:r>
        <w:rPr>
          <w:lang w:val="sr-Cyrl-CS"/>
        </w:rPr>
        <w:t>ктног буџетског корисника – Општинске управе.</w:t>
      </w:r>
    </w:p>
    <w:p w:rsidR="00986079" w:rsidRDefault="00246204" w:rsidP="00C7054E">
      <w:pPr>
        <w:ind w:firstLine="720"/>
        <w:jc w:val="both"/>
      </w:pPr>
      <w:r>
        <w:rPr>
          <w:b/>
          <w:lang w:val="sr-Cyrl-CS"/>
        </w:rPr>
        <w:t xml:space="preserve"> </w:t>
      </w:r>
      <w:r w:rsidR="00AB61DD" w:rsidRPr="00EE1A02">
        <w:rPr>
          <w:lang w:val="sr-Cyrl-CS"/>
        </w:rPr>
        <w:t>Стална буџетска резерва</w:t>
      </w:r>
      <w:r w:rsidR="00AB61DD" w:rsidRPr="00FB34F5">
        <w:rPr>
          <w:lang w:val="sr-Cyrl-CS"/>
        </w:rPr>
        <w:t xml:space="preserve"> која се користи за отклањање последица ванредних околности (члан 70. Закона о буџетском систему) планирана је у износу од 5.000.000 динара.</w:t>
      </w:r>
    </w:p>
    <w:p w:rsidR="00C7054E" w:rsidRPr="00C7054E" w:rsidRDefault="00C7054E" w:rsidP="00C7054E">
      <w:pPr>
        <w:ind w:firstLine="720"/>
        <w:jc w:val="both"/>
      </w:pPr>
    </w:p>
    <w:p w:rsidR="005C1AF5" w:rsidRDefault="006E1790" w:rsidP="0045768C">
      <w:pPr>
        <w:jc w:val="both"/>
        <w:rPr>
          <w:b/>
          <w:lang w:val="sr-Cyrl-CS"/>
        </w:rPr>
      </w:pPr>
      <w:r w:rsidRPr="001D50E3">
        <w:rPr>
          <w:b/>
          <w:lang w:val="sr-Cyrl-CS"/>
        </w:rPr>
        <w:t xml:space="preserve">Програмска активност </w:t>
      </w:r>
      <w:r w:rsidR="00DF5A3C" w:rsidRPr="00656C06">
        <w:rPr>
          <w:b/>
          <w:lang w:val="sr-Cyrl-CS"/>
        </w:rPr>
        <w:t>0602-0014</w:t>
      </w:r>
      <w:r w:rsidRPr="00656C06">
        <w:rPr>
          <w:b/>
          <w:lang w:val="sr-Cyrl-CS"/>
        </w:rPr>
        <w:t>:</w:t>
      </w:r>
      <w:r>
        <w:rPr>
          <w:b/>
          <w:lang w:val="sr-Cyrl-CS"/>
        </w:rPr>
        <w:t xml:space="preserve"> Ванредне ситуације</w:t>
      </w:r>
    </w:p>
    <w:p w:rsidR="0045768C" w:rsidRPr="0045768C" w:rsidRDefault="00F91B04" w:rsidP="00C7054E">
      <w:pPr>
        <w:spacing w:after="120"/>
        <w:jc w:val="both"/>
      </w:pPr>
      <w:r>
        <w:rPr>
          <w:rFonts w:eastAsiaTheme="minorHAnsi"/>
          <w:b/>
          <w:bCs/>
        </w:rPr>
        <w:t>Функционална класификација</w:t>
      </w:r>
      <w:r w:rsidRPr="00487E55">
        <w:rPr>
          <w:rFonts w:eastAsiaTheme="minorHAnsi"/>
          <w:b/>
          <w:bCs/>
        </w:rPr>
        <w:t xml:space="preserve"> </w:t>
      </w:r>
      <w:r>
        <w:rPr>
          <w:b/>
          <w:lang w:val="sr-Cyrl-CS"/>
        </w:rPr>
        <w:t>220 – Цивилна заштита</w:t>
      </w:r>
    </w:p>
    <w:p w:rsidR="00C912DA" w:rsidRPr="003E7BE7" w:rsidRDefault="005250A6" w:rsidP="003E7BE7">
      <w:pPr>
        <w:ind w:firstLine="720"/>
        <w:jc w:val="both"/>
      </w:pPr>
      <w:r w:rsidRPr="00FB34F5">
        <w:rPr>
          <w:lang w:val="sr-Cyrl-CS"/>
        </w:rPr>
        <w:t xml:space="preserve">У </w:t>
      </w:r>
      <w:r w:rsidR="003069FB">
        <w:rPr>
          <w:lang w:val="sr-Cyrl-CS"/>
        </w:rPr>
        <w:t>буџету су планирана</w:t>
      </w:r>
      <w:r w:rsidRPr="00FB34F5">
        <w:rPr>
          <w:lang w:val="sr-Cyrl-CS"/>
        </w:rPr>
        <w:t xml:space="preserve"> средства у износу од </w:t>
      </w:r>
      <w:r w:rsidR="003069FB">
        <w:t>4</w:t>
      </w:r>
      <w:r w:rsidRPr="00FB34F5">
        <w:rPr>
          <w:lang w:val="sr-Cyrl-CS"/>
        </w:rPr>
        <w:t xml:space="preserve">.000.000 динара за финансирање </w:t>
      </w:r>
      <w:r w:rsidRPr="00FB34F5">
        <w:rPr>
          <w:b/>
          <w:lang w:val="sr-Cyrl-CS"/>
        </w:rPr>
        <w:t xml:space="preserve">цивилне </w:t>
      </w:r>
      <w:r>
        <w:rPr>
          <w:b/>
        </w:rPr>
        <w:t>одбрана</w:t>
      </w:r>
      <w:r>
        <w:rPr>
          <w:lang w:val="sr-Cyrl-CS"/>
        </w:rPr>
        <w:t xml:space="preserve"> од чега је </w:t>
      </w:r>
      <w:r w:rsidR="003069FB">
        <w:rPr>
          <w:lang w:val="sr-Cyrl-CS"/>
        </w:rPr>
        <w:t>1.780.000 динара опредељено за набавку материјала</w:t>
      </w:r>
      <w:r w:rsidR="006C6508">
        <w:rPr>
          <w:lang w:val="sr-Cyrl-CS"/>
        </w:rPr>
        <w:t xml:space="preserve">, пре свега </w:t>
      </w:r>
      <w:r w:rsidR="006C6508">
        <w:rPr>
          <w:lang w:val="sr-Cyrl-CS"/>
        </w:rPr>
        <w:lastRenderedPageBreak/>
        <w:t>набавку униформи за припаднике цивилне заштите</w:t>
      </w:r>
      <w:r w:rsidR="003069FB">
        <w:rPr>
          <w:lang w:val="sr-Cyrl-CS"/>
        </w:rPr>
        <w:t xml:space="preserve">, а </w:t>
      </w:r>
      <w:r>
        <w:rPr>
          <w:lang w:val="sr-Cyrl-CS"/>
        </w:rPr>
        <w:t>1.</w:t>
      </w:r>
      <w:r w:rsidR="003069FB">
        <w:rPr>
          <w:lang w:val="sr-Cyrl-CS"/>
        </w:rPr>
        <w:t>800</w:t>
      </w:r>
      <w:r>
        <w:rPr>
          <w:lang w:val="sr-Cyrl-CS"/>
        </w:rPr>
        <w:t>.000 динара</w:t>
      </w:r>
      <w:r w:rsidR="003069FB">
        <w:rPr>
          <w:lang w:val="sr-Cyrl-CS"/>
        </w:rPr>
        <w:t xml:space="preserve"> за набавку опреме</w:t>
      </w:r>
      <w:r w:rsidR="006C6508">
        <w:rPr>
          <w:lang w:val="sr-Cyrl-CS"/>
        </w:rPr>
        <w:t xml:space="preserve"> за формирање система радио-веза</w:t>
      </w:r>
      <w:r w:rsidR="003069FB">
        <w:rPr>
          <w:lang w:val="sr-Cyrl-CS"/>
        </w:rPr>
        <w:t>.</w:t>
      </w:r>
    </w:p>
    <w:p w:rsidR="003E7BE7" w:rsidRDefault="003E7BE7" w:rsidP="008759A8">
      <w:pPr>
        <w:jc w:val="both"/>
        <w:rPr>
          <w:rFonts w:eastAsiaTheme="minorHAnsi"/>
          <w:b/>
          <w:color w:val="000000"/>
        </w:rPr>
      </w:pPr>
    </w:p>
    <w:p w:rsidR="00104E37" w:rsidRDefault="002135D4" w:rsidP="008759A8">
      <w:pPr>
        <w:jc w:val="both"/>
        <w:rPr>
          <w:rFonts w:eastAsiaTheme="minorHAnsi"/>
          <w:b/>
          <w:color w:val="000000"/>
        </w:rPr>
      </w:pPr>
      <w:r w:rsidRPr="00D1339F">
        <w:rPr>
          <w:rFonts w:eastAsiaTheme="minorHAnsi"/>
          <w:b/>
          <w:color w:val="000000"/>
        </w:rPr>
        <w:t>ПРОГРАМ 1 – СТАНОВАЊЕ, УРБАНИЗАМ И ПРОСТОРНО ПЛАНИР</w:t>
      </w:r>
      <w:r>
        <w:rPr>
          <w:rFonts w:eastAsiaTheme="minorHAnsi"/>
          <w:b/>
          <w:color w:val="000000"/>
        </w:rPr>
        <w:t>АЊЕ</w:t>
      </w:r>
    </w:p>
    <w:p w:rsidR="002F53F5" w:rsidRDefault="002F53F5" w:rsidP="008759A8">
      <w:pPr>
        <w:jc w:val="both"/>
        <w:rPr>
          <w:b/>
          <w:lang w:val="sr-Cyrl-CS"/>
        </w:rPr>
      </w:pPr>
      <w:r w:rsidRPr="001D50E3">
        <w:rPr>
          <w:b/>
          <w:lang w:val="sr-Cyrl-CS"/>
        </w:rPr>
        <w:t xml:space="preserve">Програмска активност </w:t>
      </w:r>
      <w:r>
        <w:rPr>
          <w:b/>
          <w:lang w:val="sr-Cyrl-CS"/>
        </w:rPr>
        <w:t xml:space="preserve">1101-0003: </w:t>
      </w:r>
      <w:r w:rsidR="00C912DA" w:rsidRPr="00C912DA">
        <w:rPr>
          <w:b/>
          <w:lang w:val="sr-Cyrl-CS"/>
        </w:rPr>
        <w:t>Управљање грађевинским земљиштем</w:t>
      </w:r>
    </w:p>
    <w:p w:rsidR="00C912DA" w:rsidRDefault="00C912DA" w:rsidP="003E7BE7">
      <w:pPr>
        <w:spacing w:after="120"/>
        <w:rPr>
          <w:b/>
          <w:lang w:val="sr-Cyrl-CS"/>
        </w:rPr>
      </w:pPr>
      <w:r>
        <w:rPr>
          <w:rFonts w:eastAsiaTheme="minorHAnsi"/>
          <w:b/>
          <w:bCs/>
        </w:rPr>
        <w:t>Функционална класификација</w:t>
      </w:r>
      <w:r w:rsidRPr="00487E55">
        <w:rPr>
          <w:rFonts w:eastAsiaTheme="minorHAnsi"/>
          <w:b/>
          <w:bCs/>
        </w:rPr>
        <w:t xml:space="preserve"> </w:t>
      </w:r>
      <w:r w:rsidRPr="00FB34F5">
        <w:rPr>
          <w:b/>
          <w:lang w:val="sr-Cyrl-CS"/>
        </w:rPr>
        <w:t>620 – Развој заједнице</w:t>
      </w:r>
    </w:p>
    <w:p w:rsidR="00307997" w:rsidRDefault="00307997" w:rsidP="00307997">
      <w:pPr>
        <w:spacing w:after="120"/>
        <w:jc w:val="both"/>
        <w:rPr>
          <w:lang w:val="sr-Cyrl-CS"/>
        </w:rPr>
      </w:pPr>
      <w:r>
        <w:tab/>
        <w:t>Код Програма 1-</w:t>
      </w:r>
      <w:r w:rsidR="00B51291">
        <w:rPr>
          <w:rFonts w:eastAsiaTheme="minorHAnsi"/>
          <w:b/>
          <w:color w:val="000000"/>
        </w:rPr>
        <w:t xml:space="preserve"> </w:t>
      </w:r>
      <w:r w:rsidR="00B51291" w:rsidRPr="00B51291">
        <w:rPr>
          <w:rFonts w:eastAsiaTheme="minorHAnsi"/>
          <w:color w:val="000000"/>
        </w:rPr>
        <w:t>С</w:t>
      </w:r>
      <w:r w:rsidRPr="00307997">
        <w:rPr>
          <w:rFonts w:eastAsiaTheme="minorHAnsi"/>
          <w:color w:val="000000"/>
        </w:rPr>
        <w:t>тановање, урбанизам и просторно планирање</w:t>
      </w:r>
      <w:r>
        <w:rPr>
          <w:rFonts w:eastAsiaTheme="minorHAnsi"/>
          <w:color w:val="000000"/>
        </w:rPr>
        <w:t>,</w:t>
      </w:r>
      <w:r w:rsidRPr="00307997">
        <w:rPr>
          <w:b/>
          <w:lang w:val="sr-Cyrl-CS"/>
        </w:rPr>
        <w:t xml:space="preserve"> </w:t>
      </w:r>
      <w:r w:rsidRPr="00307997">
        <w:rPr>
          <w:lang w:val="sr-Cyrl-CS"/>
        </w:rPr>
        <w:t>Програмска активност 1101-0003: Управљање грађевинским земљиштем</w:t>
      </w:r>
      <w:r>
        <w:rPr>
          <w:lang w:val="sr-Cyrl-CS"/>
        </w:rPr>
        <w:t xml:space="preserve"> </w:t>
      </w:r>
      <w:r w:rsidR="002E380D">
        <w:rPr>
          <w:lang w:val="sr-Cyrl-CS"/>
        </w:rPr>
        <w:t>плаирана су средства у износу од 20.000.000 динара за прибављање грађевинског земљишта.</w:t>
      </w:r>
    </w:p>
    <w:p w:rsidR="00A35004" w:rsidRDefault="00A35004" w:rsidP="00BB1CE9">
      <w:pPr>
        <w:spacing w:after="120"/>
        <w:jc w:val="both"/>
        <w:rPr>
          <w:b/>
        </w:rPr>
      </w:pPr>
      <w:r w:rsidRPr="00C110BC">
        <w:rPr>
          <w:b/>
          <w:lang w:val="sr-Cyrl-CS"/>
        </w:rPr>
        <w:t>Пројекат 1: Индустријска зона</w:t>
      </w:r>
    </w:p>
    <w:p w:rsidR="00BB1CE9" w:rsidRPr="00BB1CE9" w:rsidRDefault="00BB1CE9" w:rsidP="00BB1CE9">
      <w:pPr>
        <w:spacing w:after="120"/>
        <w:jc w:val="both"/>
      </w:pPr>
      <w:r>
        <w:rPr>
          <w:b/>
        </w:rPr>
        <w:tab/>
      </w:r>
      <w:r w:rsidRPr="00BB1CE9">
        <w:t>За Пројекат „Индустријска зона“ Одл</w:t>
      </w:r>
      <w:r w:rsidR="001947A3">
        <w:t>уком о буџету општине за 2019. г</w:t>
      </w:r>
      <w:r w:rsidRPr="00BB1CE9">
        <w:t>одину планирано је 10.000.000 динара.</w:t>
      </w:r>
    </w:p>
    <w:p w:rsidR="00A35004" w:rsidRDefault="00A35004" w:rsidP="00BB1CE9">
      <w:pPr>
        <w:spacing w:after="120"/>
        <w:jc w:val="both"/>
        <w:rPr>
          <w:b/>
          <w:lang w:val="sr-Cyrl-CS"/>
        </w:rPr>
      </w:pPr>
      <w:r w:rsidRPr="00C110BC">
        <w:rPr>
          <w:b/>
          <w:lang w:val="sr-Cyrl-CS"/>
        </w:rPr>
        <w:t>Пројекат 2: Уређење фасада</w:t>
      </w:r>
    </w:p>
    <w:p w:rsidR="00561969" w:rsidRDefault="00BB1CE9" w:rsidP="003E7BE7">
      <w:pPr>
        <w:jc w:val="both"/>
      </w:pPr>
      <w:r>
        <w:rPr>
          <w:lang w:val="sr-Cyrl-CS"/>
        </w:rPr>
        <w:tab/>
      </w:r>
      <w:r w:rsidRPr="00BB1CE9">
        <w:t>За Пројекат „</w:t>
      </w:r>
      <w:r>
        <w:t>Уређење фасада</w:t>
      </w:r>
      <w:r w:rsidRPr="00BB1CE9">
        <w:t xml:space="preserve">“ Одлуком о буџету општине за 2019. </w:t>
      </w:r>
      <w:r>
        <w:t>г</w:t>
      </w:r>
      <w:r w:rsidRPr="00BB1CE9">
        <w:t xml:space="preserve">одину </w:t>
      </w:r>
      <w:r>
        <w:t>опредељено</w:t>
      </w:r>
      <w:r w:rsidRPr="00BB1CE9">
        <w:t xml:space="preserve"> је 10.000.000 динара.</w:t>
      </w:r>
    </w:p>
    <w:p w:rsidR="00042165" w:rsidRPr="00042165" w:rsidRDefault="00042165" w:rsidP="00BB1CE9">
      <w:pPr>
        <w:spacing w:after="120"/>
        <w:jc w:val="both"/>
      </w:pPr>
    </w:p>
    <w:p w:rsidR="00C912DA" w:rsidRDefault="001A795D" w:rsidP="008759A8">
      <w:pPr>
        <w:jc w:val="both"/>
        <w:rPr>
          <w:b/>
          <w:bCs/>
          <w:lang w:val="sr-Cyrl-CS"/>
        </w:rPr>
      </w:pPr>
      <w:r w:rsidRPr="00425167">
        <w:rPr>
          <w:b/>
          <w:bCs/>
          <w:lang w:val="sr-Cyrl-CS"/>
        </w:rPr>
        <w:t>ПРОГРАМ 3</w:t>
      </w:r>
      <w:r w:rsidRPr="00425167">
        <w:rPr>
          <w:b/>
          <w:bCs/>
        </w:rPr>
        <w:t xml:space="preserve"> – </w:t>
      </w:r>
      <w:r w:rsidRPr="00425167">
        <w:rPr>
          <w:b/>
          <w:bCs/>
          <w:lang w:val="sr-Cyrl-CS"/>
        </w:rPr>
        <w:t>ЛОКАЛНИ ЕКОНОМСКИ РАЗВОЈ</w:t>
      </w:r>
    </w:p>
    <w:p w:rsidR="001A795D" w:rsidRDefault="001A795D" w:rsidP="008759A8">
      <w:pPr>
        <w:jc w:val="both"/>
        <w:rPr>
          <w:b/>
          <w:bCs/>
          <w:lang w:val="sr-Cyrl-CS"/>
        </w:rPr>
      </w:pPr>
      <w:r w:rsidRPr="001D50E3">
        <w:rPr>
          <w:b/>
          <w:lang w:val="sr-Cyrl-CS"/>
        </w:rPr>
        <w:t xml:space="preserve">Програмска активност </w:t>
      </w:r>
      <w:r>
        <w:rPr>
          <w:b/>
          <w:lang w:val="sr-Cyrl-CS"/>
        </w:rPr>
        <w:t xml:space="preserve">1501-0002: </w:t>
      </w:r>
      <w:r w:rsidRPr="00181B61">
        <w:rPr>
          <w:b/>
          <w:bCs/>
          <w:i/>
          <w:lang w:val="sr-Cyrl-CS"/>
        </w:rPr>
        <w:t xml:space="preserve"> </w:t>
      </w:r>
      <w:r w:rsidRPr="001A795D">
        <w:rPr>
          <w:b/>
          <w:bCs/>
          <w:lang w:val="sr-Cyrl-CS"/>
        </w:rPr>
        <w:t>Мере активне политике запошљ</w:t>
      </w:r>
      <w:r>
        <w:rPr>
          <w:b/>
          <w:bCs/>
          <w:lang w:val="sr-Cyrl-CS"/>
        </w:rPr>
        <w:t>авања</w:t>
      </w:r>
    </w:p>
    <w:p w:rsidR="007649CF" w:rsidRPr="00712520" w:rsidRDefault="00712520" w:rsidP="003E7BE7">
      <w:pPr>
        <w:spacing w:after="120"/>
        <w:jc w:val="both"/>
        <w:rPr>
          <w:b/>
          <w:bCs/>
          <w:lang w:val="sr-Cyrl-CS"/>
        </w:rPr>
      </w:pPr>
      <w:r>
        <w:rPr>
          <w:rFonts w:eastAsiaTheme="minorHAnsi"/>
          <w:b/>
          <w:bCs/>
        </w:rPr>
        <w:t>Функционална класификација</w:t>
      </w:r>
      <w:r w:rsidRPr="00487E55">
        <w:rPr>
          <w:rFonts w:eastAsiaTheme="minorHAnsi"/>
          <w:b/>
          <w:bCs/>
        </w:rPr>
        <w:t xml:space="preserve"> </w:t>
      </w:r>
      <w:r>
        <w:rPr>
          <w:b/>
          <w:lang w:val="sr-Cyrl-CS"/>
        </w:rPr>
        <w:t>412-</w:t>
      </w:r>
      <w:r w:rsidRPr="00712520">
        <w:rPr>
          <w:b/>
          <w:bCs/>
          <w:i/>
          <w:lang w:val="sr-Cyrl-CS"/>
        </w:rPr>
        <w:t xml:space="preserve"> </w:t>
      </w:r>
      <w:r>
        <w:rPr>
          <w:b/>
          <w:bCs/>
          <w:lang w:val="sr-Cyrl-CS"/>
        </w:rPr>
        <w:t>О</w:t>
      </w:r>
      <w:r w:rsidRPr="00712520">
        <w:rPr>
          <w:b/>
          <w:bCs/>
          <w:lang w:val="sr-Cyrl-CS"/>
        </w:rPr>
        <w:t>пшти послови по питању рада</w:t>
      </w:r>
    </w:p>
    <w:p w:rsidR="007649CF" w:rsidRDefault="00561969" w:rsidP="003E7BE7">
      <w:pPr>
        <w:ind w:firstLine="720"/>
        <w:jc w:val="both"/>
      </w:pPr>
      <w:r>
        <w:rPr>
          <w:bCs/>
          <w:lang w:val="sr-Cyrl-CS"/>
        </w:rPr>
        <w:t>За реализацију активних мера политике запошљавања у складу са Националним планом запошљавања и ЛАП запошљавања за 2019</w:t>
      </w:r>
      <w:r w:rsidRPr="00561969">
        <w:rPr>
          <w:bCs/>
          <w:lang w:val="sr-Cyrl-CS"/>
        </w:rPr>
        <w:t>. годину</w:t>
      </w:r>
      <w:r w:rsidRPr="00561969">
        <w:rPr>
          <w:lang w:val="sr-Cyrl-CS"/>
        </w:rPr>
        <w:t xml:space="preserve"> </w:t>
      </w:r>
      <w:r w:rsidRPr="00FB34F5">
        <w:rPr>
          <w:lang w:val="sr-Cyrl-CS"/>
        </w:rPr>
        <w:t>планирана су средства од 15</w:t>
      </w:r>
      <w:r w:rsidR="00FE4340">
        <w:rPr>
          <w:lang w:val="sr-Cyrl-CS"/>
        </w:rPr>
        <w:t>.000.000 динара.</w:t>
      </w:r>
    </w:p>
    <w:p w:rsidR="003E7BE7" w:rsidRPr="003E7BE7" w:rsidRDefault="003E7BE7" w:rsidP="003E7BE7">
      <w:pPr>
        <w:ind w:firstLine="720"/>
        <w:jc w:val="both"/>
      </w:pPr>
    </w:p>
    <w:p w:rsidR="00D1585D" w:rsidRDefault="00D1585D" w:rsidP="00035DB3">
      <w:pPr>
        <w:jc w:val="both"/>
        <w:rPr>
          <w:b/>
          <w:bCs/>
          <w:lang w:val="sr-Cyrl-CS"/>
        </w:rPr>
      </w:pPr>
      <w:r>
        <w:rPr>
          <w:b/>
          <w:bCs/>
          <w:lang w:val="sr-Cyrl-CS"/>
        </w:rPr>
        <w:t>ПРОГРАМ 4</w:t>
      </w:r>
      <w:r w:rsidRPr="00425167">
        <w:rPr>
          <w:b/>
          <w:bCs/>
        </w:rPr>
        <w:t xml:space="preserve"> –</w:t>
      </w:r>
      <w:r>
        <w:rPr>
          <w:b/>
          <w:bCs/>
        </w:rPr>
        <w:t xml:space="preserve"> </w:t>
      </w:r>
      <w:r w:rsidRPr="00425167">
        <w:rPr>
          <w:b/>
          <w:bCs/>
          <w:lang w:val="sr-Cyrl-CS"/>
        </w:rPr>
        <w:t>РАЗВОЈ</w:t>
      </w:r>
      <w:r>
        <w:rPr>
          <w:b/>
          <w:bCs/>
          <w:lang w:val="sr-Cyrl-CS"/>
        </w:rPr>
        <w:t xml:space="preserve"> ТУРИЗМА</w:t>
      </w:r>
    </w:p>
    <w:p w:rsidR="00D1585D" w:rsidRDefault="00D1585D" w:rsidP="003E7BE7">
      <w:pPr>
        <w:spacing w:after="120"/>
        <w:jc w:val="both"/>
        <w:rPr>
          <w:b/>
          <w:bCs/>
          <w:lang w:val="sr-Cyrl-CS"/>
        </w:rPr>
      </w:pPr>
      <w:r w:rsidRPr="001D50E3">
        <w:rPr>
          <w:b/>
          <w:lang w:val="sr-Cyrl-CS"/>
        </w:rPr>
        <w:t xml:space="preserve">Програмска активност </w:t>
      </w:r>
      <w:r>
        <w:rPr>
          <w:b/>
          <w:lang w:val="sr-Cyrl-CS"/>
        </w:rPr>
        <w:t xml:space="preserve">1502-0001: </w:t>
      </w:r>
      <w:r w:rsidRPr="00181B61">
        <w:rPr>
          <w:b/>
          <w:bCs/>
          <w:i/>
          <w:lang w:val="sr-Cyrl-CS"/>
        </w:rPr>
        <w:t xml:space="preserve"> </w:t>
      </w:r>
      <w:r>
        <w:rPr>
          <w:b/>
          <w:bCs/>
          <w:lang w:val="sr-Cyrl-CS"/>
        </w:rPr>
        <w:t>Управљање развојем туризма</w:t>
      </w:r>
    </w:p>
    <w:p w:rsidR="00A82D16" w:rsidRDefault="00846F54" w:rsidP="00846F54">
      <w:pPr>
        <w:ind w:firstLine="708"/>
        <w:jc w:val="both"/>
      </w:pPr>
      <w:r>
        <w:t xml:space="preserve">У циљу интезивнијег </w:t>
      </w:r>
      <w:r w:rsidR="00A82D16">
        <w:t>развој</w:t>
      </w:r>
      <w:r>
        <w:t>а</w:t>
      </w:r>
      <w:r w:rsidR="00A82D16">
        <w:t xml:space="preserve"> сеоског туризма у општини</w:t>
      </w:r>
      <w:r>
        <w:t xml:space="preserve"> Горњи Милановац</w:t>
      </w:r>
      <w:r w:rsidR="00A82D16">
        <w:t>, у буџету</w:t>
      </w:r>
      <w:r>
        <w:t xml:space="preserve"> су предвиђена</w:t>
      </w:r>
      <w:r w:rsidR="00A82D16">
        <w:t xml:space="preserve"> </w:t>
      </w:r>
      <w:r>
        <w:t xml:space="preserve">средстава </w:t>
      </w:r>
      <w:r w:rsidR="009A1EED">
        <w:t xml:space="preserve">у износу од 3.500.000 динара </w:t>
      </w:r>
      <w:r>
        <w:t>за субвенционисање развоја сеоских туристичких домаћинстава, како за проширења капацитета у сеоском туризму</w:t>
      </w:r>
      <w:r w:rsidR="00A82D16">
        <w:t>, тако и за подизање квалитета услуга.</w:t>
      </w:r>
    </w:p>
    <w:p w:rsidR="00A82D16" w:rsidRDefault="00846F54" w:rsidP="00846F54">
      <w:pPr>
        <w:ind w:firstLine="708"/>
        <w:jc w:val="both"/>
      </w:pPr>
      <w:r>
        <w:t>На овај начин требало би да се мотивише</w:t>
      </w:r>
      <w:r w:rsidR="00A82D16">
        <w:t xml:space="preserve"> већи број </w:t>
      </w:r>
      <w:r>
        <w:t xml:space="preserve">сеоских </w:t>
      </w:r>
      <w:r w:rsidR="00A82D16">
        <w:t xml:space="preserve">домаћинстава </w:t>
      </w:r>
      <w:r>
        <w:t xml:space="preserve">да се укључе у туристичку понуду </w:t>
      </w:r>
      <w:r w:rsidR="00A82D16">
        <w:t xml:space="preserve">, </w:t>
      </w:r>
      <w:r>
        <w:t xml:space="preserve">а она </w:t>
      </w:r>
      <w:r w:rsidR="00A82D16">
        <w:t>која за сада</w:t>
      </w:r>
      <w:r>
        <w:t xml:space="preserve">  егзистирају у “сивој зони“ , да уђу у </w:t>
      </w:r>
      <w:r w:rsidR="00A82D16">
        <w:t xml:space="preserve"> легалне токове пословања. На тај начин би се свакако повећали приходи од наплате пореза, као од боравишне таксе.</w:t>
      </w:r>
    </w:p>
    <w:p w:rsidR="003D065D" w:rsidRPr="003D065D" w:rsidRDefault="003D065D" w:rsidP="00846F54">
      <w:pPr>
        <w:ind w:firstLine="708"/>
        <w:jc w:val="both"/>
      </w:pPr>
    </w:p>
    <w:p w:rsidR="00E94F0C" w:rsidRDefault="00E94F0C" w:rsidP="003E7BE7">
      <w:pPr>
        <w:jc w:val="both"/>
        <w:rPr>
          <w:b/>
          <w:lang w:val="sr-Cyrl-CS"/>
        </w:rPr>
      </w:pPr>
      <w:r>
        <w:rPr>
          <w:b/>
          <w:bCs/>
          <w:lang w:val="sr-Cyrl-CS"/>
        </w:rPr>
        <w:t xml:space="preserve">ПРОГРАМ 8 - </w:t>
      </w:r>
      <w:r w:rsidRPr="00562B9E">
        <w:rPr>
          <w:b/>
          <w:lang w:val="sr-Cyrl-CS"/>
        </w:rPr>
        <w:t xml:space="preserve">ПРЕДШКОЛСКО </w:t>
      </w:r>
      <w:r>
        <w:rPr>
          <w:b/>
          <w:lang w:val="sr-Cyrl-CS"/>
        </w:rPr>
        <w:t xml:space="preserve">ВАСПИТАЊЕ И </w:t>
      </w:r>
      <w:r w:rsidRPr="00562B9E">
        <w:rPr>
          <w:b/>
          <w:lang w:val="sr-Cyrl-CS"/>
        </w:rPr>
        <w:t>ОБРАЗОВАЊЕ</w:t>
      </w:r>
    </w:p>
    <w:p w:rsidR="00E94F0C" w:rsidRPr="000C775B" w:rsidRDefault="000C775B" w:rsidP="003E7BE7">
      <w:pPr>
        <w:jc w:val="both"/>
        <w:rPr>
          <w:b/>
          <w:bCs/>
          <w:lang w:val="sr-Cyrl-CS"/>
        </w:rPr>
      </w:pPr>
      <w:r w:rsidRPr="001D50E3">
        <w:rPr>
          <w:b/>
          <w:lang w:val="sr-Cyrl-CS"/>
        </w:rPr>
        <w:t xml:space="preserve">Програмска активност </w:t>
      </w:r>
      <w:r>
        <w:rPr>
          <w:b/>
          <w:lang w:val="sr-Cyrl-CS"/>
        </w:rPr>
        <w:t>2001-0001:</w:t>
      </w:r>
      <w:r w:rsidRPr="00181B61">
        <w:rPr>
          <w:b/>
          <w:bCs/>
          <w:i/>
          <w:lang w:val="sr-Cyrl-CS"/>
        </w:rPr>
        <w:t xml:space="preserve"> </w:t>
      </w:r>
      <w:r>
        <w:rPr>
          <w:b/>
          <w:bCs/>
          <w:lang w:val="sr-Cyrl-CS"/>
        </w:rPr>
        <w:t xml:space="preserve">функционисање и остваривање </w:t>
      </w:r>
      <w:r w:rsidRPr="00562B9E">
        <w:rPr>
          <w:b/>
          <w:lang w:val="sr-Cyrl-CS"/>
        </w:rPr>
        <w:t>предшколско</w:t>
      </w:r>
      <w:r>
        <w:rPr>
          <w:b/>
          <w:lang w:val="sr-Cyrl-CS"/>
        </w:rPr>
        <w:t>г васпитања и образовања</w:t>
      </w:r>
    </w:p>
    <w:p w:rsidR="00E94F0C" w:rsidRDefault="00855C19" w:rsidP="003E7BE7">
      <w:pPr>
        <w:jc w:val="both"/>
        <w:rPr>
          <w:b/>
          <w:lang w:val="sr-Cyrl-CS"/>
        </w:rPr>
      </w:pPr>
      <w:r>
        <w:rPr>
          <w:rFonts w:eastAsiaTheme="minorHAnsi"/>
          <w:b/>
          <w:bCs/>
        </w:rPr>
        <w:t>Функционална класификација</w:t>
      </w:r>
      <w:r w:rsidRPr="00487E55">
        <w:rPr>
          <w:rFonts w:eastAsiaTheme="minorHAnsi"/>
          <w:b/>
          <w:bCs/>
        </w:rPr>
        <w:t xml:space="preserve"> </w:t>
      </w:r>
      <w:r>
        <w:rPr>
          <w:b/>
          <w:lang w:val="sr-Cyrl-CS"/>
        </w:rPr>
        <w:t>911: П</w:t>
      </w:r>
      <w:r w:rsidRPr="00562B9E">
        <w:rPr>
          <w:b/>
          <w:lang w:val="sr-Cyrl-CS"/>
        </w:rPr>
        <w:t xml:space="preserve">редшколско </w:t>
      </w:r>
      <w:r>
        <w:rPr>
          <w:b/>
          <w:lang w:val="sr-Cyrl-CS"/>
        </w:rPr>
        <w:t xml:space="preserve">васпитање и </w:t>
      </w:r>
      <w:r w:rsidRPr="00562B9E">
        <w:rPr>
          <w:b/>
          <w:lang w:val="sr-Cyrl-CS"/>
        </w:rPr>
        <w:t>образовање</w:t>
      </w:r>
    </w:p>
    <w:p w:rsidR="0005710C" w:rsidRDefault="0005710C" w:rsidP="003E7BE7">
      <w:pPr>
        <w:jc w:val="both"/>
        <w:rPr>
          <w:b/>
          <w:lang w:val="sr-Cyrl-CS"/>
        </w:rPr>
      </w:pPr>
    </w:p>
    <w:p w:rsidR="00EB3771" w:rsidRDefault="00EB3771" w:rsidP="003E7BE7">
      <w:pPr>
        <w:jc w:val="both"/>
      </w:pPr>
      <w:r>
        <w:rPr>
          <w:b/>
          <w:lang w:val="sr-Cyrl-CS"/>
        </w:rPr>
        <w:tab/>
      </w:r>
      <w:r w:rsidRPr="00EB3771">
        <w:rPr>
          <w:lang w:val="sr-Cyrl-CS"/>
        </w:rPr>
        <w:t xml:space="preserve">У оквиру </w:t>
      </w:r>
      <w:r>
        <w:rPr>
          <w:lang w:val="sr-Cyrl-CS"/>
        </w:rPr>
        <w:t>Програмске</w:t>
      </w:r>
      <w:r w:rsidRPr="00EB3771">
        <w:rPr>
          <w:lang w:val="sr-Cyrl-CS"/>
        </w:rPr>
        <w:t xml:space="preserve"> активност</w:t>
      </w:r>
      <w:r>
        <w:rPr>
          <w:lang w:val="sr-Cyrl-CS"/>
        </w:rPr>
        <w:t>и</w:t>
      </w:r>
      <w:r w:rsidRPr="00EB3771">
        <w:rPr>
          <w:lang w:val="sr-Cyrl-CS"/>
        </w:rPr>
        <w:t xml:space="preserve"> </w:t>
      </w:r>
      <w:r>
        <w:rPr>
          <w:lang w:val="sr-Cyrl-CS"/>
        </w:rPr>
        <w:t xml:space="preserve">- </w:t>
      </w:r>
      <w:r w:rsidRPr="00EB3771">
        <w:rPr>
          <w:bCs/>
          <w:lang w:val="sr-Cyrl-CS"/>
        </w:rPr>
        <w:t xml:space="preserve">функционисање и остваривање </w:t>
      </w:r>
      <w:r w:rsidRPr="00EB3771">
        <w:rPr>
          <w:lang w:val="sr-Cyrl-CS"/>
        </w:rPr>
        <w:t>предшколског васпитања и образовања</w:t>
      </w:r>
      <w:r>
        <w:rPr>
          <w:lang w:val="sr-Cyrl-CS"/>
        </w:rPr>
        <w:t xml:space="preserve"> планирана су средства у износу од 4.970.000 динара за израду пројектне документације за реконструкцију објекта</w:t>
      </w:r>
      <w:r w:rsidR="0041548C" w:rsidRPr="0041548C">
        <w:rPr>
          <w:lang w:val="sr-Cyrl-CS"/>
        </w:rPr>
        <w:t xml:space="preserve"> </w:t>
      </w:r>
      <w:r w:rsidR="0041548C" w:rsidRPr="00015F98">
        <w:rPr>
          <w:lang w:val="sr-Cyrl-CS"/>
        </w:rPr>
        <w:t>Предшколске установе „Сунце“</w:t>
      </w:r>
      <w:r w:rsidR="0041548C">
        <w:rPr>
          <w:lang w:val="sr-Cyrl-CS"/>
        </w:rPr>
        <w:t xml:space="preserve">  бр. 2</w:t>
      </w:r>
      <w:r>
        <w:rPr>
          <w:lang w:val="sr-Cyrl-CS"/>
        </w:rPr>
        <w:t xml:space="preserve"> </w:t>
      </w:r>
      <w:r w:rsidR="0041548C">
        <w:rPr>
          <w:lang w:val="sr-Cyrl-CS"/>
        </w:rPr>
        <w:t xml:space="preserve">у Железничкој </w:t>
      </w:r>
      <w:r w:rsidR="0041548C" w:rsidRPr="00725DC3">
        <w:rPr>
          <w:lang w:val="sr-Cyrl-CS"/>
        </w:rPr>
        <w:t>улици.</w:t>
      </w:r>
    </w:p>
    <w:p w:rsidR="003E7BE7" w:rsidRPr="003E7BE7" w:rsidRDefault="003E7BE7" w:rsidP="003E7BE7">
      <w:pPr>
        <w:jc w:val="both"/>
        <w:rPr>
          <w:bCs/>
        </w:rPr>
      </w:pPr>
    </w:p>
    <w:p w:rsidR="00725DC3" w:rsidRDefault="00725DC3" w:rsidP="00703652">
      <w:pPr>
        <w:jc w:val="both"/>
        <w:rPr>
          <w:b/>
          <w:bCs/>
          <w:color w:val="000000"/>
        </w:rPr>
      </w:pPr>
      <w:r w:rsidRPr="00725DC3">
        <w:rPr>
          <w:b/>
          <w:bCs/>
          <w:lang w:val="sr-Cyrl-CS"/>
        </w:rPr>
        <w:t xml:space="preserve">ПРОГРАМ 11 - </w:t>
      </w:r>
      <w:r w:rsidRPr="00725DC3">
        <w:rPr>
          <w:b/>
          <w:bCs/>
          <w:color w:val="000000"/>
        </w:rPr>
        <w:t>СОЦИЈАЛНА И ДЕЧЈА ЗАШТИТА</w:t>
      </w:r>
    </w:p>
    <w:p w:rsidR="00725DC3" w:rsidRDefault="00725DC3" w:rsidP="00703652">
      <w:pPr>
        <w:jc w:val="both"/>
        <w:rPr>
          <w:b/>
          <w:bCs/>
          <w:color w:val="000000"/>
        </w:rPr>
      </w:pPr>
      <w:r w:rsidRPr="001D50E3">
        <w:rPr>
          <w:b/>
          <w:lang w:val="sr-Cyrl-CS"/>
        </w:rPr>
        <w:t xml:space="preserve">Програмска активност </w:t>
      </w:r>
      <w:r>
        <w:rPr>
          <w:b/>
          <w:lang w:val="sr-Cyrl-CS"/>
        </w:rPr>
        <w:t>0901-0001:</w:t>
      </w:r>
      <w:r w:rsidRPr="00725DC3">
        <w:rPr>
          <w:bCs/>
          <w:color w:val="000000"/>
          <w:sz w:val="20"/>
          <w:szCs w:val="20"/>
        </w:rPr>
        <w:t xml:space="preserve"> </w:t>
      </w:r>
      <w:r w:rsidRPr="00725DC3">
        <w:rPr>
          <w:b/>
          <w:bCs/>
          <w:color w:val="000000"/>
        </w:rPr>
        <w:t>Социјалне помоћи</w:t>
      </w:r>
    </w:p>
    <w:p w:rsidR="00760ADE" w:rsidRPr="007E231B" w:rsidRDefault="00760ADE" w:rsidP="00703652">
      <w:pPr>
        <w:jc w:val="both"/>
        <w:rPr>
          <w:b/>
          <w:bCs/>
          <w:color w:val="000000"/>
        </w:rPr>
      </w:pPr>
      <w:r w:rsidRPr="007E231B">
        <w:rPr>
          <w:rFonts w:eastAsiaTheme="minorHAnsi"/>
          <w:b/>
          <w:bCs/>
        </w:rPr>
        <w:lastRenderedPageBreak/>
        <w:t xml:space="preserve">Функционална класификација 090: </w:t>
      </w:r>
      <w:r w:rsidRPr="00703652">
        <w:rPr>
          <w:b/>
          <w:lang w:val="sr-Cyrl-CS"/>
        </w:rPr>
        <w:t>Социјална заштита некласификована  на другом  месту</w:t>
      </w:r>
    </w:p>
    <w:p w:rsidR="007E231B" w:rsidRDefault="007E231B" w:rsidP="002746C7">
      <w:pPr>
        <w:autoSpaceDE w:val="0"/>
        <w:autoSpaceDN w:val="0"/>
        <w:adjustRightInd w:val="0"/>
        <w:rPr>
          <w:rFonts w:eastAsiaTheme="minorHAnsi"/>
          <w:b/>
          <w:bCs/>
        </w:rPr>
      </w:pPr>
      <w:r w:rsidRPr="007E231B">
        <w:rPr>
          <w:rFonts w:eastAsiaTheme="minorHAnsi"/>
          <w:b/>
          <w:bCs/>
        </w:rPr>
        <w:t>Ек</w:t>
      </w:r>
      <w:r w:rsidR="002746C7" w:rsidRPr="007E231B">
        <w:rPr>
          <w:rFonts w:eastAsiaTheme="minorHAnsi"/>
          <w:b/>
          <w:bCs/>
        </w:rPr>
        <w:t>ономска класификација</w:t>
      </w:r>
      <w:r w:rsidRPr="007E231B">
        <w:rPr>
          <w:rFonts w:eastAsiaTheme="minorHAnsi"/>
          <w:b/>
          <w:bCs/>
        </w:rPr>
        <w:t xml:space="preserve"> </w:t>
      </w:r>
      <w:r w:rsidR="002746C7" w:rsidRPr="007E231B">
        <w:rPr>
          <w:rFonts w:eastAsiaTheme="minorHAnsi"/>
          <w:b/>
          <w:bCs/>
        </w:rPr>
        <w:t>463</w:t>
      </w:r>
      <w:r w:rsidRPr="007E231B">
        <w:rPr>
          <w:rFonts w:eastAsiaTheme="minorHAnsi"/>
          <w:b/>
          <w:bCs/>
        </w:rPr>
        <w:t xml:space="preserve"> </w:t>
      </w:r>
      <w:r w:rsidR="002746C7" w:rsidRPr="007E231B">
        <w:rPr>
          <w:rFonts w:eastAsiaTheme="minorHAnsi"/>
          <w:b/>
          <w:bCs/>
        </w:rPr>
        <w:t>-</w:t>
      </w:r>
      <w:r w:rsidRPr="007E231B">
        <w:rPr>
          <w:rFonts w:eastAsiaTheme="minorHAnsi"/>
          <w:b/>
          <w:bCs/>
        </w:rPr>
        <w:t xml:space="preserve"> </w:t>
      </w:r>
      <w:r w:rsidR="002746C7" w:rsidRPr="007E231B">
        <w:rPr>
          <w:rFonts w:eastAsiaTheme="minorHAnsi"/>
          <w:b/>
          <w:bCs/>
        </w:rPr>
        <w:t>трансфери другим нивоима власти-трансфер Центру за социјални рад</w:t>
      </w:r>
    </w:p>
    <w:p w:rsidR="007E231B" w:rsidRDefault="007E231B" w:rsidP="002746C7">
      <w:pPr>
        <w:autoSpaceDE w:val="0"/>
        <w:autoSpaceDN w:val="0"/>
        <w:adjustRightInd w:val="0"/>
        <w:rPr>
          <w:rFonts w:eastAsiaTheme="minorHAnsi"/>
          <w:b/>
          <w:bCs/>
        </w:rPr>
      </w:pPr>
      <w:r>
        <w:rPr>
          <w:rFonts w:eastAsiaTheme="minorHAnsi"/>
          <w:b/>
          <w:bCs/>
        </w:rPr>
        <w:tab/>
      </w:r>
    </w:p>
    <w:p w:rsidR="007E231B" w:rsidRDefault="007E231B" w:rsidP="007E231B">
      <w:pPr>
        <w:autoSpaceDE w:val="0"/>
        <w:autoSpaceDN w:val="0"/>
        <w:adjustRightInd w:val="0"/>
        <w:ind w:firstLine="720"/>
        <w:jc w:val="both"/>
        <w:rPr>
          <w:rFonts w:ascii="MyriadPro-Regular" w:hAnsi="MyriadPro-Regular" w:cs="MyriadPro-Regular"/>
        </w:rPr>
      </w:pPr>
      <w:r w:rsidRPr="00976B6E">
        <w:rPr>
          <w:rFonts w:ascii="MyriadPro-Regular" w:hAnsi="MyriadPro-Regular" w:cs="MyriadPro-Regular"/>
        </w:rPr>
        <w:t>Предлог финансијског плана</w:t>
      </w:r>
      <w:r>
        <w:rPr>
          <w:rFonts w:ascii="MyriadPro-Regular" w:hAnsi="MyriadPro-Regular" w:cs="MyriadPro-Regular"/>
        </w:rPr>
        <w:t xml:space="preserve"> Центра за социјални рад Горњи Милановац за 2019</w:t>
      </w:r>
      <w:r w:rsidRPr="00976B6E">
        <w:rPr>
          <w:rFonts w:ascii="MyriadPro-Regular" w:hAnsi="MyriadPro-Regular" w:cs="MyriadPro-Regular"/>
        </w:rPr>
        <w:t>. годину рађен је на</w:t>
      </w:r>
      <w:r>
        <w:rPr>
          <w:rFonts w:ascii="MyriadPro-Regular" w:hAnsi="MyriadPro-Regular" w:cs="MyriadPro-Regular"/>
        </w:rPr>
        <w:t xml:space="preserve"> </w:t>
      </w:r>
      <w:r w:rsidRPr="00976B6E">
        <w:rPr>
          <w:rFonts w:ascii="MyriadPro-Regular" w:hAnsi="MyriadPro-Regular" w:cs="MyriadPro-Regular"/>
        </w:rPr>
        <w:t>основу Закона о социјалној заштити (</w:t>
      </w:r>
      <w:r w:rsidR="00703652">
        <w:rPr>
          <w:rFonts w:ascii="MyriadPro-Regular" w:hAnsi="MyriadPro-Regular" w:cs="MyriadPro-Regular"/>
        </w:rPr>
        <w:t>„</w:t>
      </w:r>
      <w:r w:rsidRPr="00976B6E">
        <w:rPr>
          <w:rFonts w:ascii="MyriadPro-Regular" w:hAnsi="MyriadPro-Regular" w:cs="MyriadPro-Regular"/>
        </w:rPr>
        <w:t>Сл. гласник РС</w:t>
      </w:r>
      <w:r w:rsidR="00703652">
        <w:rPr>
          <w:rFonts w:ascii="MyriadPro-Regular" w:hAnsi="MyriadPro-Regular" w:cs="MyriadPro-Regular"/>
        </w:rPr>
        <w:t>“,</w:t>
      </w:r>
      <w:r w:rsidRPr="00976B6E">
        <w:rPr>
          <w:rFonts w:ascii="MyriadPro-Regular" w:hAnsi="MyriadPro-Regular" w:cs="MyriadPro-Regular"/>
        </w:rPr>
        <w:t xml:space="preserve"> број 24/2011), Закона о локалној самоуправи (</w:t>
      </w:r>
      <w:r w:rsidR="00703652">
        <w:rPr>
          <w:rFonts w:ascii="MyriadPro-Regular" w:hAnsi="MyriadPro-Regular" w:cs="MyriadPro-Regular"/>
        </w:rPr>
        <w:t>„</w:t>
      </w:r>
      <w:r w:rsidRPr="00976B6E">
        <w:rPr>
          <w:rFonts w:ascii="MyriadPro-Regular" w:hAnsi="MyriadPro-Regular" w:cs="MyriadPro-Regular"/>
        </w:rPr>
        <w:t>Сл.гласник РС</w:t>
      </w:r>
      <w:r w:rsidR="00703652">
        <w:rPr>
          <w:rFonts w:ascii="MyriadPro-Regular" w:hAnsi="MyriadPro-Regular" w:cs="MyriadPro-Regular"/>
        </w:rPr>
        <w:t>“,</w:t>
      </w:r>
      <w:r w:rsidRPr="00976B6E">
        <w:rPr>
          <w:rFonts w:ascii="MyriadPro-Regular" w:hAnsi="MyriadPro-Regular" w:cs="MyriadPro-Regular"/>
        </w:rPr>
        <w:t xml:space="preserve"> број </w:t>
      </w:r>
      <w:r>
        <w:rPr>
          <w:rFonts w:ascii="MyriadPro-Regular" w:hAnsi="MyriadPro-Regular" w:cs="MyriadPro-Regular"/>
        </w:rPr>
        <w:t>129/</w:t>
      </w:r>
      <w:r w:rsidR="00703652">
        <w:rPr>
          <w:rFonts w:ascii="MyriadPro-Regular" w:hAnsi="MyriadPro-Regular" w:cs="MyriadPro-Regular"/>
        </w:rPr>
        <w:t>20</w:t>
      </w:r>
      <w:r>
        <w:rPr>
          <w:rFonts w:ascii="MyriadPro-Regular" w:hAnsi="MyriadPro-Regular" w:cs="MyriadPro-Regular"/>
        </w:rPr>
        <w:t>07), Статута општине Горњи Милановац (</w:t>
      </w:r>
      <w:r w:rsidR="00703652">
        <w:rPr>
          <w:rFonts w:ascii="MyriadPro-Regular" w:hAnsi="MyriadPro-Regular" w:cs="MyriadPro-Regular"/>
        </w:rPr>
        <w:t xml:space="preserve"> „Сл. гласник</w:t>
      </w:r>
      <w:r w:rsidR="00703652" w:rsidRPr="00703652">
        <w:rPr>
          <w:rFonts w:ascii="MyriadPro-Regular" w:hAnsi="MyriadPro-Regular" w:cs="MyriadPro-Regular"/>
        </w:rPr>
        <w:t xml:space="preserve"> </w:t>
      </w:r>
      <w:r w:rsidR="00703652">
        <w:rPr>
          <w:rFonts w:ascii="MyriadPro-Regular" w:hAnsi="MyriadPro-Regular" w:cs="MyriadPro-Regular"/>
        </w:rPr>
        <w:t xml:space="preserve">општине </w:t>
      </w:r>
      <w:r>
        <w:rPr>
          <w:rFonts w:ascii="MyriadPro-Regular" w:hAnsi="MyriadPro-Regular" w:cs="MyriadPro-Regular"/>
        </w:rPr>
        <w:t>Горњи Милановац</w:t>
      </w:r>
      <w:r w:rsidR="00703652">
        <w:rPr>
          <w:rFonts w:ascii="MyriadPro-Regular" w:hAnsi="MyriadPro-Regular" w:cs="MyriadPro-Regular"/>
        </w:rPr>
        <w:t>“,</w:t>
      </w:r>
      <w:r>
        <w:rPr>
          <w:rFonts w:ascii="MyriadPro-Regular" w:hAnsi="MyriadPro-Regular" w:cs="MyriadPro-Regular"/>
        </w:rPr>
        <w:t xml:space="preserve"> </w:t>
      </w:r>
      <w:r w:rsidR="00703652">
        <w:rPr>
          <w:rFonts w:ascii="MyriadPro-Regular" w:hAnsi="MyriadPro-Regular" w:cs="MyriadPro-Regular"/>
        </w:rPr>
        <w:t xml:space="preserve">број </w:t>
      </w:r>
      <w:r>
        <w:rPr>
          <w:rFonts w:ascii="MyriadPro-Regular" w:hAnsi="MyriadPro-Regular" w:cs="MyriadPro-Regular"/>
        </w:rPr>
        <w:t xml:space="preserve">23/2016), </w:t>
      </w:r>
      <w:r w:rsidRPr="00976B6E">
        <w:rPr>
          <w:rFonts w:ascii="MyriadPro-Regular" w:hAnsi="MyriadPro-Regular" w:cs="MyriadPro-Regular"/>
        </w:rPr>
        <w:t>Одлуке о оснивању Центра за социјални рад Општине</w:t>
      </w:r>
      <w:r>
        <w:rPr>
          <w:rFonts w:ascii="MyriadPro-Regular" w:hAnsi="MyriadPro-Regular" w:cs="MyriadPro-Regular"/>
        </w:rPr>
        <w:t xml:space="preserve"> Горњи Милановац</w:t>
      </w:r>
      <w:r w:rsidRPr="00976B6E">
        <w:rPr>
          <w:rFonts w:ascii="MyriadPro-Regular" w:hAnsi="MyriadPro-Regular" w:cs="MyriadPro-Regular"/>
        </w:rPr>
        <w:t xml:space="preserve"> и Одлуке о </w:t>
      </w:r>
      <w:r>
        <w:rPr>
          <w:rFonts w:ascii="MyriadPro-Regular" w:hAnsi="MyriadPro-Regular" w:cs="MyriadPro-Regular"/>
        </w:rPr>
        <w:t xml:space="preserve">правима и услугама у социјалној </w:t>
      </w:r>
      <w:r w:rsidR="00107240">
        <w:rPr>
          <w:rFonts w:ascii="MyriadPro-Regular" w:hAnsi="MyriadPro-Regular" w:cs="MyriadPro-Regular"/>
        </w:rPr>
        <w:t xml:space="preserve">заштити општине Горњи Милановац </w:t>
      </w:r>
      <w:r>
        <w:rPr>
          <w:rFonts w:ascii="MyriadPro-Regular" w:hAnsi="MyriadPro-Regular" w:cs="MyriadPro-Regular"/>
        </w:rPr>
        <w:t>(</w:t>
      </w:r>
      <w:r w:rsidR="00703652">
        <w:rPr>
          <w:rFonts w:ascii="MyriadPro-Regular" w:hAnsi="MyriadPro-Regular" w:cs="MyriadPro-Regular"/>
        </w:rPr>
        <w:t>„</w:t>
      </w:r>
      <w:r>
        <w:rPr>
          <w:rFonts w:ascii="MyriadPro-Regular" w:hAnsi="MyriadPro-Regular" w:cs="MyriadPro-Regular"/>
        </w:rPr>
        <w:t>Сл.гласник општине Горњи Милановац</w:t>
      </w:r>
      <w:r w:rsidR="00703652">
        <w:rPr>
          <w:rFonts w:ascii="MyriadPro-Regular" w:hAnsi="MyriadPro-Regular" w:cs="MyriadPro-Regular"/>
        </w:rPr>
        <w:t xml:space="preserve">“,  број </w:t>
      </w:r>
      <w:r>
        <w:rPr>
          <w:rFonts w:ascii="MyriadPro-Regular" w:hAnsi="MyriadPro-Regular" w:cs="MyriadPro-Regular"/>
        </w:rPr>
        <w:t xml:space="preserve"> 24/2011, 17/2016 и 28/2016</w:t>
      </w:r>
      <w:r w:rsidRPr="00976B6E">
        <w:rPr>
          <w:rFonts w:ascii="MyriadPro-Regular" w:hAnsi="MyriadPro-Regular" w:cs="MyriadPro-Regular"/>
        </w:rPr>
        <w:t>) и подразумева расходе који се</w:t>
      </w:r>
      <w:r>
        <w:rPr>
          <w:rFonts w:ascii="MyriadPro-Regular" w:hAnsi="MyriadPro-Regular" w:cs="MyriadPro-Regular"/>
        </w:rPr>
        <w:t xml:space="preserve"> </w:t>
      </w:r>
      <w:r w:rsidRPr="00976B6E">
        <w:rPr>
          <w:rFonts w:ascii="MyriadPro-Regular" w:hAnsi="MyriadPro-Regular" w:cs="MyriadPro-Regular"/>
        </w:rPr>
        <w:t>финан</w:t>
      </w:r>
      <w:r>
        <w:rPr>
          <w:rFonts w:ascii="MyriadPro-Regular" w:hAnsi="MyriadPro-Regular" w:cs="MyriadPro-Regular"/>
        </w:rPr>
        <w:t>сирају из буџета општине Горњи Милановац</w:t>
      </w:r>
      <w:r w:rsidRPr="00976B6E">
        <w:rPr>
          <w:rFonts w:ascii="MyriadPro-Regular" w:hAnsi="MyriadPro-Regular" w:cs="MyriadPro-Regular"/>
        </w:rPr>
        <w:t>, а односе се на реализацију</w:t>
      </w:r>
      <w:r w:rsidRPr="00515E72">
        <w:rPr>
          <w:rFonts w:ascii="MyriadPro-Regular" w:hAnsi="MyriadPro-Regular" w:cs="MyriadPro-Regular"/>
        </w:rPr>
        <w:t xml:space="preserve"> </w:t>
      </w:r>
      <w:r>
        <w:rPr>
          <w:rFonts w:ascii="MyriadPro-Regular" w:hAnsi="MyriadPro-Regular" w:cs="MyriadPro-Regular"/>
        </w:rPr>
        <w:t xml:space="preserve"> </w:t>
      </w:r>
      <w:r w:rsidRPr="00976B6E">
        <w:rPr>
          <w:rFonts w:ascii="MyriadPro-Regular" w:hAnsi="MyriadPro-Regular" w:cs="MyriadPro-Regular"/>
        </w:rPr>
        <w:t xml:space="preserve">Одлуке о </w:t>
      </w:r>
      <w:r>
        <w:rPr>
          <w:rFonts w:ascii="MyriadPro-Regular" w:hAnsi="MyriadPro-Regular" w:cs="MyriadPro-Regular"/>
        </w:rPr>
        <w:t>правима и услугама у социјалној заштити општине Горњи Милановац, по којој</w:t>
      </w:r>
      <w:r w:rsidRPr="00976B6E">
        <w:rPr>
          <w:rFonts w:ascii="MyriadPro-Regular" w:hAnsi="MyriadPro-Regular" w:cs="MyriadPro-Regular"/>
        </w:rPr>
        <w:t xml:space="preserve"> Центар за</w:t>
      </w:r>
      <w:r>
        <w:rPr>
          <w:rFonts w:ascii="MyriadPro-Regular" w:hAnsi="MyriadPro-Regular" w:cs="MyriadPro-Regular"/>
        </w:rPr>
        <w:t xml:space="preserve"> социјални рад Горњи Милановац</w:t>
      </w:r>
      <w:r w:rsidRPr="00976B6E">
        <w:rPr>
          <w:rFonts w:ascii="MyriadPro-Regular" w:hAnsi="MyriadPro-Regular" w:cs="MyriadPro-Regular"/>
        </w:rPr>
        <w:t xml:space="preserve"> води поступак приз</w:t>
      </w:r>
      <w:r>
        <w:rPr>
          <w:rFonts w:ascii="MyriadPro-Regular" w:hAnsi="MyriadPro-Regular" w:cs="MyriadPro-Regular"/>
        </w:rPr>
        <w:t>навања права</w:t>
      </w:r>
      <w:r w:rsidRPr="00976B6E">
        <w:rPr>
          <w:rFonts w:ascii="MyriadPro-Regular" w:hAnsi="MyriadPro-Regular" w:cs="MyriadPro-Regular"/>
        </w:rPr>
        <w:t>.</w:t>
      </w:r>
    </w:p>
    <w:p w:rsidR="007E231B" w:rsidRPr="00976B6E" w:rsidRDefault="007E231B" w:rsidP="007E231B">
      <w:pPr>
        <w:autoSpaceDE w:val="0"/>
        <w:autoSpaceDN w:val="0"/>
        <w:adjustRightInd w:val="0"/>
        <w:jc w:val="both"/>
        <w:rPr>
          <w:rFonts w:ascii="MyriadPro-Regular" w:hAnsi="MyriadPro-Regular" w:cs="MyriadPro-Regular"/>
        </w:rPr>
      </w:pPr>
    </w:p>
    <w:p w:rsidR="007E231B" w:rsidRDefault="007E231B" w:rsidP="007E231B">
      <w:pPr>
        <w:jc w:val="both"/>
        <w:rPr>
          <w:rFonts w:ascii="MyriadPro-Regular" w:hAnsi="MyriadPro-Regular" w:cs="MyriadPro-Regular"/>
        </w:rPr>
      </w:pPr>
      <w:r>
        <w:rPr>
          <w:rFonts w:ascii="MyriadPro-Regular" w:hAnsi="MyriadPro-Regular" w:cs="MyriadPro-Regular"/>
        </w:rPr>
        <w:tab/>
        <w:t xml:space="preserve">Укупна средства за финансирање активности Центра за социјални рад Горњи Милановац за 2019. годину планирана су у износу од </w:t>
      </w:r>
      <w:r w:rsidR="00526AFF" w:rsidRPr="00656C06">
        <w:rPr>
          <w:rFonts w:ascii="MyriadPro-Regular" w:hAnsi="MyriadPro-Regular" w:cs="MyriadPro-Regular"/>
        </w:rPr>
        <w:t>13.110.000</w:t>
      </w:r>
      <w:r>
        <w:rPr>
          <w:rFonts w:ascii="MyriadPro-Regular" w:hAnsi="MyriadPro-Regular" w:cs="MyriadPro-Regular"/>
        </w:rPr>
        <w:t xml:space="preserve"> динара.</w:t>
      </w:r>
    </w:p>
    <w:p w:rsidR="00ED7061" w:rsidRPr="00ED7061" w:rsidRDefault="00ED7061" w:rsidP="007E231B">
      <w:pPr>
        <w:jc w:val="both"/>
        <w:rPr>
          <w:rFonts w:ascii="MyriadPro-Regular" w:hAnsi="MyriadPro-Regular" w:cs="MyriadPro-Regular"/>
        </w:rPr>
      </w:pPr>
    </w:p>
    <w:p w:rsidR="007E231B" w:rsidRDefault="007E231B" w:rsidP="007E231B">
      <w:pPr>
        <w:jc w:val="both"/>
        <w:rPr>
          <w:rFonts w:ascii="MyriadPro-Regular" w:hAnsi="MyriadPro-Regular" w:cs="MyriadPro-Regular"/>
        </w:rPr>
      </w:pPr>
      <w:r>
        <w:rPr>
          <w:rFonts w:ascii="MyriadPro-Regular" w:hAnsi="MyriadPro-Regular" w:cs="MyriadPro-Regular"/>
        </w:rPr>
        <w:tab/>
        <w:t>Од наведеног износа за једнократне помоћи планирана су средства</w:t>
      </w:r>
      <w:r w:rsidR="00687368">
        <w:rPr>
          <w:rFonts w:ascii="MyriadPro-Regular" w:hAnsi="MyriadPro-Regular" w:cs="MyriadPro-Regular"/>
        </w:rPr>
        <w:t xml:space="preserve"> од 9.100</w:t>
      </w:r>
      <w:r w:rsidR="00C4396A">
        <w:rPr>
          <w:rFonts w:ascii="MyriadPro-Regular" w:hAnsi="MyriadPro-Regular" w:cs="MyriadPro-Regular"/>
        </w:rPr>
        <w:t xml:space="preserve">.000 динара, а осталих </w:t>
      </w:r>
      <w:r w:rsidR="00C4396A" w:rsidRPr="00656C06">
        <w:rPr>
          <w:rFonts w:ascii="MyriadPro-Regular" w:hAnsi="MyriadPro-Regular" w:cs="MyriadPro-Regular"/>
        </w:rPr>
        <w:t>4.010</w:t>
      </w:r>
      <w:r w:rsidR="00687368" w:rsidRPr="00656C06">
        <w:rPr>
          <w:rFonts w:ascii="MyriadPro-Regular" w:hAnsi="MyriadPro-Regular" w:cs="MyriadPro-Regular"/>
        </w:rPr>
        <w:t>.000</w:t>
      </w:r>
      <w:r>
        <w:rPr>
          <w:rFonts w:ascii="MyriadPro-Regular" w:hAnsi="MyriadPro-Regular" w:cs="MyriadPro-Regular"/>
        </w:rPr>
        <w:t xml:space="preserve"> динара за финансирање рада Центра по наведеној одлуци</w:t>
      </w:r>
      <w:r w:rsidR="00107240">
        <w:rPr>
          <w:rFonts w:ascii="MyriadPro-Regular" w:hAnsi="MyriadPro-Regular" w:cs="MyriadPro-Regular"/>
        </w:rPr>
        <w:t>,</w:t>
      </w:r>
      <w:r>
        <w:rPr>
          <w:rFonts w:ascii="MyriadPro-Regular" w:hAnsi="MyriadPro-Regular" w:cs="MyriadPro-Regular"/>
        </w:rPr>
        <w:t xml:space="preserve"> и то: </w:t>
      </w:r>
      <w:r w:rsidR="00107240">
        <w:rPr>
          <w:rFonts w:ascii="MyriadPro-Regular" w:hAnsi="MyriadPro-Regular" w:cs="MyriadPro-Regular"/>
        </w:rPr>
        <w:t>исплату</w:t>
      </w:r>
      <w:r>
        <w:rPr>
          <w:rFonts w:ascii="MyriadPro-Regular" w:hAnsi="MyriadPro-Regular" w:cs="MyriadPro-Regular"/>
        </w:rPr>
        <w:t xml:space="preserve"> зараде за једног запосленог који се финансира из буџета општине, накнаде за лица ангажована по уговорима о привременим и повременим пословима, енергетске услуге, услуге телекомуникације, набавку материјала и опреме, трошкове платног промета.</w:t>
      </w:r>
    </w:p>
    <w:p w:rsidR="007E231B" w:rsidRPr="00515E72" w:rsidRDefault="007E231B" w:rsidP="007E231B">
      <w:pPr>
        <w:jc w:val="both"/>
        <w:rPr>
          <w:rFonts w:ascii="MyriadPro-Regular" w:hAnsi="MyriadPro-Regular" w:cs="MyriadPro-Regular"/>
        </w:rPr>
      </w:pPr>
    </w:p>
    <w:p w:rsidR="002746C7" w:rsidRDefault="002746C7" w:rsidP="007E231B">
      <w:pPr>
        <w:autoSpaceDE w:val="0"/>
        <w:autoSpaceDN w:val="0"/>
        <w:adjustRightInd w:val="0"/>
        <w:rPr>
          <w:b/>
          <w:bCs/>
          <w:color w:val="000000"/>
        </w:rPr>
      </w:pPr>
      <w:r w:rsidRPr="001D50E3">
        <w:rPr>
          <w:b/>
          <w:lang w:val="sr-Cyrl-CS"/>
        </w:rPr>
        <w:t xml:space="preserve">Програмска активност </w:t>
      </w:r>
      <w:r>
        <w:rPr>
          <w:b/>
          <w:lang w:val="sr-Cyrl-CS"/>
        </w:rPr>
        <w:t>0901-0003:</w:t>
      </w:r>
      <w:r w:rsidRPr="00725DC3">
        <w:rPr>
          <w:bCs/>
          <w:color w:val="000000"/>
          <w:sz w:val="20"/>
          <w:szCs w:val="20"/>
        </w:rPr>
        <w:t xml:space="preserve"> </w:t>
      </w:r>
      <w:r>
        <w:rPr>
          <w:b/>
          <w:bCs/>
          <w:color w:val="000000"/>
        </w:rPr>
        <w:t>Дневне услуге у заједници</w:t>
      </w:r>
    </w:p>
    <w:p w:rsidR="00C9621C" w:rsidRDefault="00C9621C" w:rsidP="007E231B">
      <w:pPr>
        <w:autoSpaceDE w:val="0"/>
        <w:autoSpaceDN w:val="0"/>
        <w:adjustRightInd w:val="0"/>
        <w:rPr>
          <w:b/>
          <w:bCs/>
          <w:color w:val="000000"/>
        </w:rPr>
      </w:pPr>
    </w:p>
    <w:p w:rsidR="00593C35" w:rsidRDefault="009A32D8" w:rsidP="00107240">
      <w:pPr>
        <w:ind w:firstLine="720"/>
        <w:jc w:val="both"/>
      </w:pPr>
      <w:r w:rsidRPr="00107240">
        <w:rPr>
          <w:lang w:val="sr-Cyrl-CS"/>
        </w:rPr>
        <w:t xml:space="preserve">У оквиру Програма Социјална заштита, а на основу </w:t>
      </w:r>
      <w:r w:rsidRPr="00F81771">
        <w:t>уговор</w:t>
      </w:r>
      <w:r>
        <w:t>а</w:t>
      </w:r>
      <w:r w:rsidRPr="00F81771">
        <w:t xml:space="preserve"> о поверавању обављања линијског превоза бр. 1-404-368/2017 од 29.12.2017. године</w:t>
      </w:r>
      <w:r>
        <w:t xml:space="preserve"> </w:t>
      </w:r>
      <w:r w:rsidRPr="00F81771">
        <w:t xml:space="preserve"> између Општине Горњи Милановац и Аутопревоз д</w:t>
      </w:r>
      <w:r>
        <w:t>.</w:t>
      </w:r>
      <w:r w:rsidRPr="00F81771">
        <w:t>о</w:t>
      </w:r>
      <w:r>
        <w:t>.</w:t>
      </w:r>
      <w:r w:rsidRPr="00F81771">
        <w:t>о</w:t>
      </w:r>
      <w:r>
        <w:t>.</w:t>
      </w:r>
      <w:r w:rsidRPr="00F81771">
        <w:t xml:space="preserve"> Чачак</w:t>
      </w:r>
      <w:r w:rsidR="00107240">
        <w:t>,</w:t>
      </w:r>
      <w:r>
        <w:t xml:space="preserve"> којим се обезбеђује</w:t>
      </w:r>
      <w:r w:rsidRPr="00F81771">
        <w:t xml:space="preserve"> право на бесплатан превоз у неограниченом броју вожњи у дневном саобраћају на територији општине Горњи Милановац</w:t>
      </w:r>
      <w:r>
        <w:t xml:space="preserve"> за одређене категорије путника (</w:t>
      </w:r>
      <w:r w:rsidRPr="00F81771">
        <w:t>пензионери,</w:t>
      </w:r>
      <w:r>
        <w:t xml:space="preserve"> инвалиди, слепи, болесни и сл.) за ове намене планирана су средства у износу од </w:t>
      </w:r>
      <w:r w:rsidR="00463BBA">
        <w:t xml:space="preserve">33.260.000 </w:t>
      </w:r>
      <w:r>
        <w:t>динара.</w:t>
      </w:r>
      <w:r w:rsidR="00593C35" w:rsidRPr="00593C35">
        <w:t xml:space="preserve"> </w:t>
      </w:r>
    </w:p>
    <w:p w:rsidR="00107240" w:rsidRPr="00107240" w:rsidRDefault="00107240" w:rsidP="00107240">
      <w:pPr>
        <w:ind w:firstLine="720"/>
        <w:jc w:val="both"/>
      </w:pPr>
    </w:p>
    <w:p w:rsidR="000D59BE" w:rsidRPr="00FB34F5" w:rsidRDefault="000D59BE" w:rsidP="000D59BE">
      <w:pPr>
        <w:jc w:val="both"/>
        <w:rPr>
          <w:lang w:val="sr-Cyrl-CS"/>
        </w:rPr>
      </w:pPr>
      <w:r>
        <w:tab/>
      </w:r>
      <w:r w:rsidR="00593C35">
        <w:t>С</w:t>
      </w:r>
      <w:r w:rsidR="00593C35" w:rsidRPr="00593C35">
        <w:t xml:space="preserve">тратегијом  развоја социјалне заштите у општини Горњи Милановац дефинисано је и одређено место и улога социо-хуманитарних организација у реформи социјалне заштите. У том смислу </w:t>
      </w:r>
      <w:r w:rsidR="00593C35">
        <w:t xml:space="preserve">за 2019 годину </w:t>
      </w:r>
      <w:r w:rsidR="00593C35" w:rsidRPr="00593C35">
        <w:t xml:space="preserve">планирана су средства у износу од </w:t>
      </w:r>
      <w:r w:rsidR="00593C35">
        <w:t>500</w:t>
      </w:r>
      <w:r w:rsidR="00593C35" w:rsidRPr="00593C35">
        <w:t>.000 динара за њихов рад и функционисање.</w:t>
      </w:r>
      <w:r w:rsidRPr="000D59BE">
        <w:rPr>
          <w:lang w:val="sr-Cyrl-CS"/>
        </w:rPr>
        <w:t xml:space="preserve"> </w:t>
      </w:r>
      <w:r w:rsidRPr="00BD3FB6">
        <w:rPr>
          <w:lang w:val="sr-Cyrl-CS"/>
        </w:rPr>
        <w:t xml:space="preserve">Распоред </w:t>
      </w:r>
      <w:r>
        <w:rPr>
          <w:lang w:val="sr-Cyrl-CS"/>
        </w:rPr>
        <w:t xml:space="preserve">средстава </w:t>
      </w:r>
      <w:r w:rsidRPr="00930E2D">
        <w:t xml:space="preserve">вршиће се по посебном акту </w:t>
      </w:r>
      <w:r w:rsidRPr="00975D42">
        <w:t>Општинског</w:t>
      </w:r>
      <w:r w:rsidRPr="00930E2D">
        <w:t xml:space="preserve"> </w:t>
      </w:r>
      <w:r>
        <w:t>в</w:t>
      </w:r>
      <w:r w:rsidRPr="00930E2D">
        <w:t xml:space="preserve">ећа </w:t>
      </w:r>
      <w:r w:rsidRPr="00FB34F5">
        <w:rPr>
          <w:lang w:val="sr-Cyrl-CS"/>
        </w:rPr>
        <w:t>на основу Правилника о реализацији програма рада и пројеката удружења у области социјалне и здравствене заштите.</w:t>
      </w:r>
    </w:p>
    <w:p w:rsidR="00476D73" w:rsidRPr="00107240" w:rsidRDefault="00476D73" w:rsidP="00107240">
      <w:pPr>
        <w:ind w:firstLine="720"/>
        <w:jc w:val="both"/>
      </w:pPr>
    </w:p>
    <w:p w:rsidR="002746C7" w:rsidRPr="00957342" w:rsidRDefault="006157C6" w:rsidP="00107240">
      <w:pPr>
        <w:spacing w:after="120"/>
        <w:jc w:val="both"/>
        <w:rPr>
          <w:b/>
          <w:lang w:val="sr-Cyrl-CS"/>
        </w:rPr>
      </w:pPr>
      <w:r w:rsidRPr="001D50E3">
        <w:rPr>
          <w:b/>
          <w:lang w:val="sr-Cyrl-CS"/>
        </w:rPr>
        <w:t xml:space="preserve">Програмска активност </w:t>
      </w:r>
      <w:r w:rsidRPr="00656C06">
        <w:rPr>
          <w:b/>
          <w:lang w:val="sr-Cyrl-CS"/>
        </w:rPr>
        <w:t>0901-000</w:t>
      </w:r>
      <w:r w:rsidR="00A248D0" w:rsidRPr="00656C06">
        <w:rPr>
          <w:b/>
          <w:lang w:val="sr-Cyrl-CS"/>
        </w:rPr>
        <w:t>5</w:t>
      </w:r>
      <w:r w:rsidRPr="00656C06">
        <w:rPr>
          <w:b/>
          <w:lang w:val="sr-Cyrl-CS"/>
        </w:rPr>
        <w:t>:</w:t>
      </w:r>
      <w:r w:rsidR="00957342" w:rsidRPr="00957342">
        <w:rPr>
          <w:b/>
          <w:i/>
        </w:rPr>
        <w:t xml:space="preserve"> </w:t>
      </w:r>
      <w:r w:rsidR="00957342" w:rsidRPr="00957342">
        <w:rPr>
          <w:b/>
        </w:rPr>
        <w:t>Подршка реализацији програма Црвеног крста</w:t>
      </w:r>
    </w:p>
    <w:p w:rsidR="006C56DC" w:rsidRPr="006C56DC" w:rsidRDefault="006C56DC" w:rsidP="00107240">
      <w:pPr>
        <w:spacing w:after="120"/>
        <w:jc w:val="both"/>
        <w:rPr>
          <w:bCs/>
        </w:rPr>
      </w:pPr>
      <w:r>
        <w:rPr>
          <w:bCs/>
        </w:rPr>
        <w:tab/>
      </w:r>
      <w:r w:rsidRPr="006C56DC">
        <w:rPr>
          <w:bCs/>
        </w:rPr>
        <w:t>За вршење јавних овлашћења Црвеном крсту средства се обезбеђују и у буџету  јединице локалне самоуправе.</w:t>
      </w:r>
      <w:r>
        <w:rPr>
          <w:bCs/>
        </w:rPr>
        <w:t xml:space="preserve"> </w:t>
      </w:r>
      <w:r w:rsidRPr="006C56DC">
        <w:rPr>
          <w:bCs/>
        </w:rPr>
        <w:t>Средства се обезбеђују у складу са законом, на основу њихових годишњих програма рада и финансијских планова који се достављају. За редовну делатност Црвеног крста у буџету је обезбеђено 1.400.000 динара.</w:t>
      </w:r>
    </w:p>
    <w:p w:rsidR="00B436FA" w:rsidRDefault="0081753B" w:rsidP="006321B2">
      <w:pPr>
        <w:jc w:val="both"/>
        <w:rPr>
          <w:bCs/>
        </w:rPr>
      </w:pPr>
      <w:r>
        <w:rPr>
          <w:bCs/>
        </w:rPr>
        <w:tab/>
      </w:r>
      <w:r w:rsidR="006C56DC" w:rsidRPr="006C56DC">
        <w:rPr>
          <w:bCs/>
        </w:rPr>
        <w:t xml:space="preserve">Једна од најзначајнијих активности, односно програма у области социјалне заштите - Народна кухиња реализује се преко Црвеног крста. За ову активност и набавку ланч </w:t>
      </w:r>
      <w:r w:rsidR="006C56DC" w:rsidRPr="006C56DC">
        <w:rPr>
          <w:bCs/>
        </w:rPr>
        <w:lastRenderedPageBreak/>
        <w:t>пакета за</w:t>
      </w:r>
      <w:r w:rsidR="006C56DC">
        <w:rPr>
          <w:bCs/>
        </w:rPr>
        <w:t xml:space="preserve"> сеоско подручје буџетом за 2019</w:t>
      </w:r>
      <w:r w:rsidR="006C56DC" w:rsidRPr="006C56DC">
        <w:rPr>
          <w:bCs/>
        </w:rPr>
        <w:t>. годину предвиђено је 3.700.000 динара. Народна кухиња подразумева редовне оброке за најугроженије суграђане.</w:t>
      </w:r>
    </w:p>
    <w:p w:rsidR="006321B2" w:rsidRPr="006321B2" w:rsidRDefault="006321B2" w:rsidP="006321B2">
      <w:pPr>
        <w:jc w:val="both"/>
        <w:rPr>
          <w:bCs/>
        </w:rPr>
      </w:pPr>
    </w:p>
    <w:p w:rsidR="00B436FA" w:rsidRDefault="00B436FA" w:rsidP="00B436FA">
      <w:pPr>
        <w:jc w:val="both"/>
        <w:rPr>
          <w:b/>
          <w:i/>
        </w:rPr>
      </w:pPr>
      <w:r w:rsidRPr="001D50E3">
        <w:rPr>
          <w:b/>
          <w:lang w:val="sr-Cyrl-CS"/>
        </w:rPr>
        <w:t xml:space="preserve">Програмска активност </w:t>
      </w:r>
      <w:r w:rsidR="009A7DA4" w:rsidRPr="00656C06">
        <w:rPr>
          <w:b/>
          <w:lang w:val="sr-Cyrl-CS"/>
        </w:rPr>
        <w:t>0901-0006</w:t>
      </w:r>
      <w:r w:rsidRPr="00656C06">
        <w:rPr>
          <w:b/>
          <w:lang w:val="sr-Cyrl-CS"/>
        </w:rPr>
        <w:t>:</w:t>
      </w:r>
      <w:r w:rsidRPr="00957342">
        <w:rPr>
          <w:b/>
          <w:i/>
        </w:rPr>
        <w:t xml:space="preserve"> </w:t>
      </w:r>
      <w:r>
        <w:rPr>
          <w:b/>
          <w:color w:val="000000"/>
        </w:rPr>
        <w:t>Подршка деци и породицама</w:t>
      </w:r>
      <w:r w:rsidRPr="00B436FA">
        <w:rPr>
          <w:b/>
          <w:color w:val="000000"/>
        </w:rPr>
        <w:t xml:space="preserve">  са децом</w:t>
      </w:r>
      <w:r w:rsidR="004D37C7">
        <w:rPr>
          <w:b/>
          <w:color w:val="000000"/>
        </w:rPr>
        <w:t xml:space="preserve"> </w:t>
      </w:r>
      <w:r w:rsidR="002760E9">
        <w:rPr>
          <w:b/>
          <w:color w:val="000000"/>
        </w:rPr>
        <w:t>–</w:t>
      </w:r>
      <w:r w:rsidRPr="00B436FA">
        <w:rPr>
          <w:b/>
          <w:i/>
        </w:rPr>
        <w:t>инклузија</w:t>
      </w:r>
    </w:p>
    <w:p w:rsidR="002760E9" w:rsidRPr="006321B2" w:rsidRDefault="002760E9" w:rsidP="00B436FA">
      <w:pPr>
        <w:jc w:val="both"/>
        <w:rPr>
          <w:b/>
        </w:rPr>
      </w:pPr>
    </w:p>
    <w:p w:rsidR="004D37C7" w:rsidRPr="00473F5D" w:rsidRDefault="00473F5D" w:rsidP="00B436FA">
      <w:pPr>
        <w:jc w:val="both"/>
      </w:pPr>
      <w:r>
        <w:tab/>
      </w:r>
      <w:r w:rsidRPr="00473F5D">
        <w:t>Инклузивно образовање подразумева различите врсте подршке ученицима у основном и средњем образовању којима се остварује финансијска и социјална подршка оним ученицима који имају сметње у развоју или потребу за помоћи у систему социјалне или здравствене заштите или пак у образовању. С тим у вези је организован и финансиран и рад Интерресорне комисије која је вршила процену потребе деце за неким од видова подршке која се сотварује кроз бесплатну кухињу, пружањ</w:t>
      </w:r>
      <w:r w:rsidR="006321B2">
        <w:t xml:space="preserve">е услуге личног пратиоца детета </w:t>
      </w:r>
      <w:r w:rsidRPr="00473F5D">
        <w:t>са</w:t>
      </w:r>
      <w:r w:rsidR="006321B2">
        <w:t xml:space="preserve"> сме</w:t>
      </w:r>
      <w:r w:rsidRPr="00473F5D">
        <w:t xml:space="preserve">тњама у развоју, плаћених третмана у сензорној соби или подршке дефектолога. Услуга </w:t>
      </w:r>
      <w:r w:rsidR="003627D4">
        <w:t>лични пратилац детета током 2019. године финансираће  с</w:t>
      </w:r>
      <w:r w:rsidRPr="00473F5D">
        <w:t xml:space="preserve">е преко изабраног, лиценцираног пружаоца и њоме је обухваћено </w:t>
      </w:r>
      <w:r w:rsidR="00361173">
        <w:t>23</w:t>
      </w:r>
      <w:r w:rsidRPr="00473F5D">
        <w:t xml:space="preserve"> деце школског узраста у основним школама на</w:t>
      </w:r>
      <w:r w:rsidR="0087236E">
        <w:t xml:space="preserve"> територији општине и при ШОСО „</w:t>
      </w:r>
      <w:r w:rsidRPr="00473F5D">
        <w:t>1</w:t>
      </w:r>
      <w:r w:rsidR="0087236E">
        <w:t>.</w:t>
      </w:r>
      <w:r w:rsidRPr="00473F5D">
        <w:t xml:space="preserve"> новембар</w:t>
      </w:r>
      <w:r w:rsidR="0087236E">
        <w:t xml:space="preserve">“ </w:t>
      </w:r>
      <w:r w:rsidRPr="00473F5D">
        <w:t>у Чачку.</w:t>
      </w:r>
    </w:p>
    <w:p w:rsidR="004D37C7" w:rsidRDefault="004D37C7" w:rsidP="00B436FA">
      <w:pPr>
        <w:jc w:val="both"/>
        <w:rPr>
          <w:b/>
          <w:i/>
        </w:rPr>
      </w:pPr>
    </w:p>
    <w:p w:rsidR="00A05B0A" w:rsidRDefault="00A608AD" w:rsidP="0087236E">
      <w:pPr>
        <w:spacing w:after="120"/>
        <w:jc w:val="both"/>
      </w:pPr>
      <w:r>
        <w:tab/>
      </w:r>
      <w:r w:rsidRPr="00A608AD">
        <w:t>У том смислу за ову</w:t>
      </w:r>
      <w:r w:rsidRPr="00A608AD">
        <w:rPr>
          <w:i/>
        </w:rPr>
        <w:t xml:space="preserve"> </w:t>
      </w:r>
      <w:r w:rsidRPr="00A608AD">
        <w:rPr>
          <w:lang w:val="sr-Cyrl-CS"/>
        </w:rPr>
        <w:t>Програмска активност укупно је планирано</w:t>
      </w:r>
      <w:r>
        <w:rPr>
          <w:lang w:val="sr-Cyrl-CS"/>
        </w:rPr>
        <w:t xml:space="preserve"> 15.910.000 динара и то за следеће намене:</w:t>
      </w:r>
      <w:r w:rsidRPr="00A608AD">
        <w:rPr>
          <w:lang w:val="sr-Cyrl-CS"/>
        </w:rPr>
        <w:t xml:space="preserve"> </w:t>
      </w:r>
      <w:r w:rsidR="00A05B0A">
        <w:tab/>
      </w:r>
      <w:r w:rsidR="00A05B0A" w:rsidRPr="00B12B0C">
        <w:t xml:space="preserve"> </w:t>
      </w:r>
    </w:p>
    <w:p w:rsidR="00A05B0A" w:rsidRDefault="00A05B0A" w:rsidP="00A05B0A">
      <w:r w:rsidRPr="00B12B0C">
        <w:tab/>
      </w:r>
      <w:r>
        <w:t xml:space="preserve">- лични пратилац детета                                             </w:t>
      </w:r>
      <w:r w:rsidR="00DD5ED7">
        <w:t xml:space="preserve">   </w:t>
      </w:r>
      <w:r>
        <w:t xml:space="preserve">12.420.000 </w:t>
      </w:r>
      <w:r w:rsidR="00B17FEF">
        <w:rPr>
          <w:lang w:val="sr-Cyrl-CS"/>
        </w:rPr>
        <w:t>динара,</w:t>
      </w:r>
    </w:p>
    <w:p w:rsidR="009101DA" w:rsidRPr="009101DA" w:rsidRDefault="009101DA" w:rsidP="00A05B0A">
      <w:r>
        <w:tab/>
        <w:t>- кухиња</w:t>
      </w:r>
      <w:r w:rsidRPr="00B12B0C">
        <w:t xml:space="preserve"> </w:t>
      </w:r>
      <w:r>
        <w:t xml:space="preserve">                                                                       </w:t>
      </w:r>
      <w:r w:rsidR="00DD5ED7">
        <w:t xml:space="preserve">   </w:t>
      </w:r>
      <w:r>
        <w:t xml:space="preserve"> </w:t>
      </w:r>
      <w:r w:rsidRPr="00B12B0C">
        <w:t>1.000.000</w:t>
      </w:r>
      <w:r w:rsidR="00B17FEF" w:rsidRPr="00B17FEF">
        <w:rPr>
          <w:lang w:val="sr-Cyrl-CS"/>
        </w:rPr>
        <w:t xml:space="preserve"> </w:t>
      </w:r>
      <w:r w:rsidR="00B17FEF">
        <w:rPr>
          <w:lang w:val="sr-Cyrl-CS"/>
        </w:rPr>
        <w:t>динара,</w:t>
      </w:r>
    </w:p>
    <w:p w:rsidR="00A05B0A" w:rsidRPr="00B17FEF" w:rsidRDefault="00A05B0A" w:rsidP="00A05B0A">
      <w:r>
        <w:t xml:space="preserve">  </w:t>
      </w:r>
      <w:r>
        <w:tab/>
        <w:t xml:space="preserve">- </w:t>
      </w:r>
      <w:r w:rsidRPr="00C23718">
        <w:t>трошков</w:t>
      </w:r>
      <w:r w:rsidR="009101DA">
        <w:t>и рада интерресорне комисије</w:t>
      </w:r>
      <w:r>
        <w:t xml:space="preserve">      </w:t>
      </w:r>
      <w:r w:rsidR="009101DA">
        <w:t xml:space="preserve">   </w:t>
      </w:r>
      <w:r>
        <w:t xml:space="preserve">         </w:t>
      </w:r>
      <w:r w:rsidR="00DD5ED7">
        <w:t xml:space="preserve">   </w:t>
      </w:r>
      <w:r>
        <w:t xml:space="preserve">  </w:t>
      </w:r>
      <w:r w:rsidRPr="00C23718">
        <w:t xml:space="preserve">1.300.000 </w:t>
      </w:r>
      <w:r w:rsidR="00B17FEF">
        <w:rPr>
          <w:lang w:val="sr-Cyrl-CS"/>
        </w:rPr>
        <w:t>динара,</w:t>
      </w:r>
    </w:p>
    <w:p w:rsidR="00A05B0A" w:rsidRDefault="00A05B0A" w:rsidP="00A05B0A">
      <w:r>
        <w:tab/>
        <w:t xml:space="preserve">- </w:t>
      </w:r>
      <w:r w:rsidRPr="00C23718">
        <w:t>матери</w:t>
      </w:r>
      <w:r>
        <w:t xml:space="preserve">јал -  </w:t>
      </w:r>
      <w:r w:rsidRPr="00C23718">
        <w:t>дидактичка средства прилагођена</w:t>
      </w:r>
    </w:p>
    <w:p w:rsidR="00A05B0A" w:rsidRDefault="00A05B0A" w:rsidP="00A05B0A">
      <w:r>
        <w:t xml:space="preserve">  </w:t>
      </w:r>
      <w:r w:rsidR="0052473B">
        <w:t xml:space="preserve">           </w:t>
      </w:r>
      <w:r>
        <w:t xml:space="preserve"> </w:t>
      </w:r>
      <w:r w:rsidR="0085655B">
        <w:t>за децу са смет</w:t>
      </w:r>
      <w:r w:rsidR="0052473B">
        <w:t>њама</w:t>
      </w:r>
      <w:r>
        <w:t xml:space="preserve">                            </w:t>
      </w:r>
      <w:r w:rsidRPr="00C23718">
        <w:t xml:space="preserve"> </w:t>
      </w:r>
      <w:r w:rsidR="00DD5ED7">
        <w:t xml:space="preserve"> </w:t>
      </w:r>
      <w:r w:rsidR="0085655B">
        <w:t xml:space="preserve">  </w:t>
      </w:r>
      <w:r w:rsidR="0052473B">
        <w:t xml:space="preserve">                       </w:t>
      </w:r>
      <w:r w:rsidR="0085655B">
        <w:t xml:space="preserve"> </w:t>
      </w:r>
      <w:r w:rsidR="00DD5ED7">
        <w:t xml:space="preserve"> </w:t>
      </w:r>
      <w:r w:rsidRPr="00C23718">
        <w:t xml:space="preserve">300.000 </w:t>
      </w:r>
      <w:r w:rsidR="00B17FEF">
        <w:rPr>
          <w:lang w:val="sr-Cyrl-CS"/>
        </w:rPr>
        <w:t>динара,</w:t>
      </w:r>
    </w:p>
    <w:p w:rsidR="00A05B0A" w:rsidRPr="00C23718" w:rsidRDefault="00A05B0A" w:rsidP="00A05B0A">
      <w:r>
        <w:tab/>
        <w:t xml:space="preserve">- </w:t>
      </w:r>
      <w:r w:rsidRPr="00C23718">
        <w:t>сен</w:t>
      </w:r>
      <w:r>
        <w:t xml:space="preserve">зорне собе                                                                 </w:t>
      </w:r>
      <w:r w:rsidR="00DD5ED7">
        <w:t xml:space="preserve">  </w:t>
      </w:r>
      <w:r w:rsidRPr="00C23718">
        <w:t xml:space="preserve"> 200.000</w:t>
      </w:r>
      <w:r w:rsidR="00B17FEF" w:rsidRPr="00B17FEF">
        <w:rPr>
          <w:lang w:val="sr-Cyrl-CS"/>
        </w:rPr>
        <w:t xml:space="preserve"> </w:t>
      </w:r>
      <w:r w:rsidR="00B17FEF">
        <w:rPr>
          <w:lang w:val="sr-Cyrl-CS"/>
        </w:rPr>
        <w:t>динара,</w:t>
      </w:r>
    </w:p>
    <w:p w:rsidR="00A05B0A" w:rsidRPr="00B17FEF" w:rsidRDefault="00A05B0A" w:rsidP="00A05B0A">
      <w:r>
        <w:tab/>
        <w:t xml:space="preserve">- путни трошкови  у сензорне собе                               </w:t>
      </w:r>
      <w:r w:rsidR="00DD5ED7">
        <w:t xml:space="preserve">  </w:t>
      </w:r>
      <w:r>
        <w:t xml:space="preserve"> </w:t>
      </w:r>
      <w:r w:rsidRPr="00C23718">
        <w:t xml:space="preserve"> 690.000</w:t>
      </w:r>
      <w:r w:rsidR="00B17FEF">
        <w:t xml:space="preserve"> </w:t>
      </w:r>
      <w:r w:rsidR="00B17FEF">
        <w:rPr>
          <w:lang w:val="sr-Cyrl-CS"/>
        </w:rPr>
        <w:t>динара.</w:t>
      </w:r>
    </w:p>
    <w:p w:rsidR="00656D58" w:rsidRPr="00656D58" w:rsidRDefault="00656D58" w:rsidP="00A05B0A"/>
    <w:p w:rsidR="00656D58" w:rsidRPr="00656D58" w:rsidRDefault="00656D58" w:rsidP="00A05B0A">
      <w:r w:rsidRPr="001D50E3">
        <w:rPr>
          <w:b/>
          <w:lang w:val="sr-Cyrl-CS"/>
        </w:rPr>
        <w:t xml:space="preserve">Програмска активност </w:t>
      </w:r>
      <w:r>
        <w:rPr>
          <w:b/>
          <w:lang w:val="sr-Cyrl-CS"/>
        </w:rPr>
        <w:t>0901-0007:</w:t>
      </w:r>
      <w:r w:rsidRPr="00957342">
        <w:rPr>
          <w:b/>
          <w:i/>
        </w:rPr>
        <w:t xml:space="preserve"> </w:t>
      </w:r>
      <w:r>
        <w:rPr>
          <w:b/>
          <w:i/>
          <w:lang w:val="sr-Cyrl-CS"/>
        </w:rPr>
        <w:t xml:space="preserve"> </w:t>
      </w:r>
      <w:r w:rsidRPr="00656D58">
        <w:rPr>
          <w:b/>
          <w:color w:val="000000"/>
        </w:rPr>
        <w:t>Подршка рађању и родитељству</w:t>
      </w:r>
    </w:p>
    <w:p w:rsidR="00A05B0A" w:rsidRDefault="00A05B0A" w:rsidP="00A05B0A"/>
    <w:p w:rsidR="004D37C7" w:rsidRDefault="00330B49" w:rsidP="00B436FA">
      <w:pPr>
        <w:jc w:val="both"/>
      </w:pPr>
      <w:r>
        <w:tab/>
      </w:r>
      <w:r w:rsidRPr="00330B49">
        <w:t xml:space="preserve">Општина Горњи Милановац кроз Одлуку о финансијској подршци породици за новорођену децу на територији општине Горњи Милановац ("Службени гласник општине Горњи Милановац", бр.20/2016) омогућила је финансијску помоћ породици за свако прво и другорођено дете на територији општине у износу од 60.000 динара (30.000 једнократно и 30.000 подењено у 6 месечних рата по 5.000 динара), односно за трећерођено и децу каснијег </w:t>
      </w:r>
      <w:r w:rsidR="007628C7">
        <w:t>реда рођења од 100.000 динара (</w:t>
      </w:r>
      <w:r w:rsidRPr="00330B49">
        <w:t>70.000 једнократно и 30.000 подељено у 6 месечн</w:t>
      </w:r>
      <w:r w:rsidR="00C978FA">
        <w:t>их рата по 5.000 динара). У 2019</w:t>
      </w:r>
      <w:r w:rsidRPr="00330B49">
        <w:t>. години ово право је остварено за укупно 340 деце,</w:t>
      </w:r>
      <w:r w:rsidR="000159EC">
        <w:t xml:space="preserve"> а циљана вредност за 2019. годину је 385 деце.</w:t>
      </w:r>
      <w:r w:rsidRPr="00330B49">
        <w:t xml:space="preserve"> </w:t>
      </w:r>
    </w:p>
    <w:p w:rsidR="00E73D43" w:rsidRPr="00E73D43" w:rsidRDefault="00E73D43" w:rsidP="00B436FA">
      <w:pPr>
        <w:jc w:val="both"/>
        <w:rPr>
          <w:b/>
          <w:i/>
        </w:rPr>
      </w:pPr>
    </w:p>
    <w:p w:rsidR="004D37C7" w:rsidRDefault="00A73D05" w:rsidP="003128AC">
      <w:pPr>
        <w:ind w:firstLine="708"/>
        <w:jc w:val="both"/>
      </w:pPr>
      <w:r w:rsidRPr="00FB34F5">
        <w:rPr>
          <w:lang w:val="sr-Cyrl-CS"/>
        </w:rPr>
        <w:t>Као подршка рађању, опредељена су средства у износу</w:t>
      </w:r>
      <w:r>
        <w:rPr>
          <w:lang w:val="sr-Cyrl-CS"/>
        </w:rPr>
        <w:t xml:space="preserve"> 25.400</w:t>
      </w:r>
      <w:r>
        <w:rPr>
          <w:lang w:val="sr-Latn-CS"/>
        </w:rPr>
        <w:t>.000</w:t>
      </w:r>
      <w:r>
        <w:t xml:space="preserve"> динара.</w:t>
      </w:r>
    </w:p>
    <w:p w:rsidR="00CD5547" w:rsidRPr="00CD5547" w:rsidRDefault="00CD5547" w:rsidP="003128AC">
      <w:pPr>
        <w:ind w:firstLine="708"/>
        <w:jc w:val="both"/>
      </w:pPr>
    </w:p>
    <w:p w:rsidR="00CD5547" w:rsidRDefault="00736B74" w:rsidP="008677AB">
      <w:pPr>
        <w:jc w:val="both"/>
        <w:rPr>
          <w:b/>
          <w:lang w:val="sr-Cyrl-CS"/>
        </w:rPr>
      </w:pPr>
      <w:r w:rsidRPr="00736B74">
        <w:rPr>
          <w:b/>
          <w:bCs/>
          <w:color w:val="000000"/>
        </w:rPr>
        <w:t>Пројека</w:t>
      </w:r>
      <w:r w:rsidR="00473C88">
        <w:rPr>
          <w:b/>
          <w:bCs/>
          <w:color w:val="000000"/>
        </w:rPr>
        <w:t>т</w:t>
      </w:r>
      <w:r>
        <w:rPr>
          <w:b/>
          <w:bCs/>
          <w:color w:val="000000"/>
        </w:rPr>
        <w:t xml:space="preserve"> </w:t>
      </w:r>
      <w:r w:rsidRPr="00736B74">
        <w:rPr>
          <w:b/>
          <w:bCs/>
          <w:color w:val="000000"/>
        </w:rPr>
        <w:t>0901-П1</w:t>
      </w:r>
      <w:r w:rsidR="00CD5547">
        <w:rPr>
          <w:b/>
          <w:lang w:val="sr-Cyrl-CS"/>
        </w:rPr>
        <w:t xml:space="preserve">: </w:t>
      </w:r>
      <w:r w:rsidR="00CD5547" w:rsidRPr="00883AC3">
        <w:rPr>
          <w:b/>
          <w:lang w:val="sr-Cyrl-CS"/>
        </w:rPr>
        <w:t>Помоћ у кући старим лицима</w:t>
      </w:r>
    </w:p>
    <w:p w:rsidR="00635943" w:rsidRDefault="00635943" w:rsidP="003128AC">
      <w:pPr>
        <w:ind w:firstLine="708"/>
        <w:jc w:val="both"/>
        <w:rPr>
          <w:b/>
          <w:lang w:val="sr-Cyrl-CS"/>
        </w:rPr>
      </w:pPr>
    </w:p>
    <w:p w:rsidR="004D37C7" w:rsidRDefault="00635943" w:rsidP="00E24BEC">
      <w:pPr>
        <w:ind w:firstLine="708"/>
        <w:jc w:val="both"/>
      </w:pPr>
      <w:r w:rsidRPr="00635943">
        <w:t xml:space="preserve">Помоћ у кући старим лицима је приоритетна услуга на подручју општине Горњи Милановац, изузетно разуђене у смислу веза са административним центром јер велики број старачких породица нема довољну, нити континуирану подршку најближих, која би задовољила минимум помоћи у кретању, храњењу, облачењу, одржавању хигијене. Општина је кроз поступак јавне набавке, преко изабраног, лиценцираног пружаоца обезбедила услугу за 147 корисника, </w:t>
      </w:r>
      <w:r w:rsidR="00E24BEC">
        <w:t>и за овај пројекат обезбеђено је 14.650.000 динара.</w:t>
      </w:r>
    </w:p>
    <w:p w:rsidR="00FD4E24" w:rsidRDefault="00FD4E24" w:rsidP="00E24BEC">
      <w:pPr>
        <w:ind w:firstLine="708"/>
        <w:jc w:val="both"/>
      </w:pPr>
    </w:p>
    <w:p w:rsidR="00FD4E24" w:rsidRDefault="00FD4E24" w:rsidP="008677AB">
      <w:pPr>
        <w:jc w:val="both"/>
        <w:rPr>
          <w:b/>
          <w:lang w:val="sr-Cyrl-CS"/>
        </w:rPr>
      </w:pPr>
      <w:r>
        <w:rPr>
          <w:b/>
          <w:lang w:val="sr-Cyrl-CS"/>
        </w:rPr>
        <w:t xml:space="preserve">Пројекат </w:t>
      </w:r>
      <w:r w:rsidR="00736B74" w:rsidRPr="00736B74">
        <w:rPr>
          <w:b/>
          <w:bCs/>
          <w:color w:val="000000"/>
        </w:rPr>
        <w:t>0901-</w:t>
      </w:r>
      <w:r w:rsidR="007F1DD6">
        <w:rPr>
          <w:b/>
          <w:bCs/>
          <w:color w:val="000000"/>
        </w:rPr>
        <w:t>П</w:t>
      </w:r>
      <w:r>
        <w:rPr>
          <w:b/>
          <w:lang w:val="sr-Cyrl-CS"/>
        </w:rPr>
        <w:t>2: Студентске и учен</w:t>
      </w:r>
      <w:r>
        <w:rPr>
          <w:b/>
        </w:rPr>
        <w:t>ичке</w:t>
      </w:r>
      <w:r w:rsidRPr="00DC3FBA">
        <w:rPr>
          <w:b/>
          <w:lang w:val="sr-Cyrl-CS"/>
        </w:rPr>
        <w:t xml:space="preserve"> стипендије</w:t>
      </w:r>
    </w:p>
    <w:p w:rsidR="00FD4E24" w:rsidRDefault="00FD4E24" w:rsidP="00E24BEC">
      <w:pPr>
        <w:ind w:firstLine="708"/>
        <w:jc w:val="both"/>
        <w:rPr>
          <w:b/>
          <w:lang w:val="sr-Cyrl-CS"/>
        </w:rPr>
      </w:pPr>
    </w:p>
    <w:p w:rsidR="00FD4E24" w:rsidRDefault="00B33CF0" w:rsidP="00E24BEC">
      <w:pPr>
        <w:ind w:firstLine="708"/>
        <w:jc w:val="both"/>
      </w:pPr>
      <w:r w:rsidRPr="00B33CF0">
        <w:lastRenderedPageBreak/>
        <w:t>Одлуком о  стипендирању ученика и студената са територије општине Горњи Милановац ("Службени гласник општине Горњи Милановац", бр.20/2016) обе</w:t>
      </w:r>
      <w:r>
        <w:t xml:space="preserve">збеђена је стипендија за ученике и </w:t>
      </w:r>
      <w:r w:rsidRPr="00B33CF0">
        <w:t>студенте са територије општине Горњи Милановац са пребивалиштем на територји општине под условом да су остварили успех преко 8,5 у прет</w:t>
      </w:r>
      <w:r>
        <w:t>х</w:t>
      </w:r>
      <w:r w:rsidRPr="00B33CF0">
        <w:t>одној години (школе/студија) и да нису истовремено корисници републичке стипендије/кредита.</w:t>
      </w:r>
    </w:p>
    <w:p w:rsidR="00B33CF0" w:rsidRDefault="00B33CF0" w:rsidP="00B33CF0">
      <w:pPr>
        <w:ind w:firstLine="708"/>
        <w:jc w:val="both"/>
        <w:rPr>
          <w:lang w:val="sr-Cyrl-CS"/>
        </w:rPr>
      </w:pPr>
      <w:r>
        <w:rPr>
          <w:lang w:val="sr-Cyrl-CS"/>
        </w:rPr>
        <w:t>У складу са напред наведеном Одлуком за с</w:t>
      </w:r>
      <w:r w:rsidRPr="00B33CF0">
        <w:rPr>
          <w:lang w:val="sr-Cyrl-CS"/>
        </w:rPr>
        <w:t>тудентске и учен</w:t>
      </w:r>
      <w:r w:rsidRPr="00B33CF0">
        <w:t>ичке</w:t>
      </w:r>
      <w:r w:rsidRPr="00B33CF0">
        <w:rPr>
          <w:lang w:val="sr-Cyrl-CS"/>
        </w:rPr>
        <w:t xml:space="preserve"> стипендије</w:t>
      </w:r>
      <w:r>
        <w:rPr>
          <w:lang w:val="sr-Cyrl-CS"/>
        </w:rPr>
        <w:t xml:space="preserve"> за 2019. годину планирано је 8.000.000 динара.</w:t>
      </w:r>
    </w:p>
    <w:p w:rsidR="009C7E5E" w:rsidRPr="00B33CF0" w:rsidRDefault="009C7E5E" w:rsidP="00B33CF0">
      <w:pPr>
        <w:ind w:firstLine="708"/>
        <w:jc w:val="both"/>
        <w:rPr>
          <w:lang w:val="sr-Cyrl-CS"/>
        </w:rPr>
      </w:pPr>
    </w:p>
    <w:p w:rsidR="00B33CF0" w:rsidRDefault="009C7E5E" w:rsidP="008677AB">
      <w:pPr>
        <w:jc w:val="both"/>
        <w:rPr>
          <w:b/>
        </w:rPr>
      </w:pPr>
      <w:r>
        <w:rPr>
          <w:b/>
          <w:lang w:val="sr-Cyrl-CS"/>
        </w:rPr>
        <w:t xml:space="preserve">Пројекат </w:t>
      </w:r>
      <w:r w:rsidR="00736B74" w:rsidRPr="00736B74">
        <w:rPr>
          <w:b/>
          <w:bCs/>
          <w:color w:val="000000"/>
        </w:rPr>
        <w:t>0901-</w:t>
      </w:r>
      <w:r w:rsidR="007F1DD6">
        <w:rPr>
          <w:b/>
          <w:bCs/>
          <w:color w:val="000000"/>
        </w:rPr>
        <w:t>П</w:t>
      </w:r>
      <w:r>
        <w:rPr>
          <w:b/>
        </w:rPr>
        <w:t>3</w:t>
      </w:r>
      <w:r>
        <w:rPr>
          <w:b/>
          <w:lang w:val="sr-Cyrl-CS"/>
        </w:rPr>
        <w:t xml:space="preserve">: </w:t>
      </w:r>
      <w:r>
        <w:rPr>
          <w:b/>
        </w:rPr>
        <w:t>Вантелесна оплодња</w:t>
      </w:r>
    </w:p>
    <w:p w:rsidR="005D4562" w:rsidRPr="005D4562" w:rsidRDefault="005D4562" w:rsidP="00B33CF0">
      <w:pPr>
        <w:ind w:firstLine="708"/>
        <w:jc w:val="both"/>
        <w:rPr>
          <w:b/>
        </w:rPr>
      </w:pPr>
    </w:p>
    <w:p w:rsidR="00D54BC5" w:rsidRDefault="005D4562" w:rsidP="00B33CF0">
      <w:pPr>
        <w:ind w:firstLine="708"/>
        <w:jc w:val="both"/>
      </w:pPr>
      <w:r>
        <w:t xml:space="preserve">У </w:t>
      </w:r>
      <w:r w:rsidRPr="005D4562">
        <w:t>складу са Одлуком о остваривању права на накнаду трошкова за вантелесну оплодњу из буџета општине Горњи Милановац ("Службени гласник општине Горњи Милановац", бр.20/2016), обезбеђена су средства</w:t>
      </w:r>
      <w:r>
        <w:t xml:space="preserve"> у износу од 1.800.000 динара</w:t>
      </w:r>
      <w:r w:rsidRPr="005D4562">
        <w:t xml:space="preserve"> за накнаду трошкова вантелесне оплодње за парове са пребивалиштем на територији општине, при чему је горња старосна граница за жену навршене 42 године. За жене старије од 38 финансира се сваки покушај вантелесне оплодње, а за млађе од 38, само уколико су претходно остварили два пута п</w:t>
      </w:r>
      <w:r>
        <w:t>раво на накнаду трошкова на тер</w:t>
      </w:r>
      <w:r w:rsidRPr="005D4562">
        <w:t xml:space="preserve">ет средстава РФЗО.  </w:t>
      </w:r>
    </w:p>
    <w:p w:rsidR="005D4562" w:rsidRPr="005D4562" w:rsidRDefault="005D4562" w:rsidP="00B33CF0">
      <w:pPr>
        <w:ind w:firstLine="708"/>
        <w:jc w:val="both"/>
      </w:pPr>
      <w:r w:rsidRPr="005D4562">
        <w:t xml:space="preserve">                                                </w:t>
      </w:r>
    </w:p>
    <w:p w:rsidR="00B33CF0" w:rsidRDefault="00D54BC5" w:rsidP="008677AB">
      <w:pPr>
        <w:jc w:val="both"/>
        <w:rPr>
          <w:b/>
          <w:lang w:val="sr-Cyrl-CS"/>
        </w:rPr>
      </w:pPr>
      <w:r>
        <w:rPr>
          <w:b/>
          <w:lang w:val="sr-Cyrl-CS"/>
        </w:rPr>
        <w:t xml:space="preserve">Пројекат </w:t>
      </w:r>
      <w:r w:rsidR="00736B74" w:rsidRPr="00736B74">
        <w:rPr>
          <w:b/>
          <w:bCs/>
          <w:color w:val="000000"/>
        </w:rPr>
        <w:t>0901-</w:t>
      </w:r>
      <w:r w:rsidR="007F1DD6">
        <w:rPr>
          <w:b/>
          <w:bCs/>
          <w:color w:val="000000"/>
        </w:rPr>
        <w:t>П</w:t>
      </w:r>
      <w:r w:rsidR="006A05B7">
        <w:rPr>
          <w:b/>
        </w:rPr>
        <w:t>4:</w:t>
      </w:r>
      <w:r>
        <w:rPr>
          <w:b/>
        </w:rPr>
        <w:t xml:space="preserve"> </w:t>
      </w:r>
      <w:r>
        <w:rPr>
          <w:b/>
          <w:lang w:val="sr-Cyrl-CS"/>
        </w:rPr>
        <w:t>Финансијска</w:t>
      </w:r>
      <w:r>
        <w:rPr>
          <w:b/>
        </w:rPr>
        <w:t xml:space="preserve"> </w:t>
      </w:r>
      <w:r w:rsidRPr="0055520D">
        <w:rPr>
          <w:b/>
          <w:lang w:val="sr-Cyrl-CS"/>
        </w:rPr>
        <w:t>подршка избеглим и расељ</w:t>
      </w:r>
      <w:r>
        <w:rPr>
          <w:b/>
          <w:lang w:val="sr-Cyrl-CS"/>
        </w:rPr>
        <w:t xml:space="preserve">еним </w:t>
      </w:r>
      <w:r w:rsidRPr="0055520D">
        <w:rPr>
          <w:b/>
          <w:lang w:val="sr-Cyrl-CS"/>
        </w:rPr>
        <w:t>лицима</w:t>
      </w:r>
    </w:p>
    <w:p w:rsidR="0081706B" w:rsidRPr="0081706B" w:rsidRDefault="0081706B" w:rsidP="007D1AB1">
      <w:pPr>
        <w:rPr>
          <w:i/>
        </w:rPr>
      </w:pPr>
      <w:r>
        <w:rPr>
          <w:b/>
          <w:lang w:val="sr-Cyrl-CS"/>
        </w:rPr>
        <w:t xml:space="preserve"> </w:t>
      </w:r>
    </w:p>
    <w:p w:rsidR="0081706B" w:rsidRDefault="0081706B" w:rsidP="00917480">
      <w:pPr>
        <w:pStyle w:val="Default"/>
        <w:ind w:firstLine="708"/>
        <w:jc w:val="both"/>
        <w:rPr>
          <w:rFonts w:eastAsiaTheme="minorHAnsi"/>
        </w:rPr>
      </w:pPr>
      <w:r w:rsidRPr="0081706B">
        <w:t xml:space="preserve">У складу са </w:t>
      </w:r>
      <w:r w:rsidRPr="0081706B">
        <w:rPr>
          <w:rFonts w:eastAsiaTheme="minorHAnsi"/>
        </w:rPr>
        <w:t>Локалним акционом плано</w:t>
      </w:r>
      <w:r>
        <w:rPr>
          <w:rFonts w:eastAsiaTheme="minorHAnsi"/>
        </w:rPr>
        <w:t>м</w:t>
      </w:r>
      <w:r w:rsidRPr="0081706B">
        <w:rPr>
          <w:rFonts w:eastAsiaTheme="minorHAnsi"/>
        </w:rPr>
        <w:t xml:space="preserve"> за унапређење положаја избеглих, интерно расељених лица и повратника по основу споразума о реадмисији у општини Горњи Милановац</w:t>
      </w:r>
      <w:r>
        <w:rPr>
          <w:rFonts w:eastAsiaTheme="minorHAnsi"/>
        </w:rPr>
        <w:t xml:space="preserve"> од 2018-</w:t>
      </w:r>
      <w:r w:rsidRPr="00917480">
        <w:rPr>
          <w:rFonts w:eastAsiaTheme="minorHAnsi"/>
        </w:rPr>
        <w:t>2022</w:t>
      </w:r>
      <w:r w:rsidR="007D1AB1">
        <w:rPr>
          <w:rFonts w:eastAsiaTheme="minorHAnsi"/>
        </w:rPr>
        <w:t>.</w:t>
      </w:r>
      <w:r w:rsidRPr="0081706B">
        <w:rPr>
          <w:rFonts w:eastAsiaTheme="minorHAnsi"/>
        </w:rPr>
        <w:t xml:space="preserve"> </w:t>
      </w:r>
      <w:r>
        <w:rPr>
          <w:rFonts w:eastAsiaTheme="minorHAnsi"/>
        </w:rPr>
        <w:t>предвиђено је да ће се сукцесивно у периоду трајања плана, користећи средства буџета и средстава по конкурсима Комесеријата за избеглице, као и донаторским конкурсима реше стамбене потребе ових лица кроз откуп сеоских домаћи</w:t>
      </w:r>
      <w:r w:rsidR="007D1AB1">
        <w:rPr>
          <w:rFonts w:eastAsiaTheme="minorHAnsi"/>
        </w:rPr>
        <w:t>нстава или доделу пакета грађевин</w:t>
      </w:r>
      <w:r>
        <w:rPr>
          <w:rFonts w:eastAsiaTheme="minorHAnsi"/>
        </w:rPr>
        <w:t xml:space="preserve">ског материјала за унапређење постојећих стамбених јединица. </w:t>
      </w:r>
      <w:r w:rsidR="007D1AB1">
        <w:rPr>
          <w:rFonts w:eastAsiaTheme="minorHAnsi"/>
        </w:rPr>
        <w:t>За ове намене у буџету општине предвиђена су средства у износу од 1.880.000 динара.</w:t>
      </w:r>
    </w:p>
    <w:p w:rsidR="001C2E48" w:rsidRPr="0081706B" w:rsidRDefault="001C2E48" w:rsidP="00917480">
      <w:pPr>
        <w:pStyle w:val="Default"/>
        <w:ind w:firstLine="708"/>
        <w:jc w:val="both"/>
        <w:rPr>
          <w:rFonts w:eastAsiaTheme="minorHAnsi"/>
        </w:rPr>
      </w:pPr>
    </w:p>
    <w:p w:rsidR="0081706B" w:rsidRPr="0081706B" w:rsidRDefault="001C2E48" w:rsidP="00917480">
      <w:pPr>
        <w:jc w:val="both"/>
        <w:rPr>
          <w:i/>
        </w:rPr>
      </w:pPr>
      <w:r w:rsidRPr="0097573B">
        <w:rPr>
          <w:b/>
          <w:lang w:val="sr-Cyrl-CS"/>
        </w:rPr>
        <w:t>ПРОГРАМ 1</w:t>
      </w:r>
      <w:r w:rsidRPr="0097573B">
        <w:rPr>
          <w:b/>
        </w:rPr>
        <w:t>2</w:t>
      </w:r>
      <w:r w:rsidRPr="0097573B">
        <w:rPr>
          <w:b/>
          <w:lang w:val="sr-Cyrl-CS"/>
        </w:rPr>
        <w:t xml:space="preserve">  - ЗДРАВСТВЕНА ЗАШТИТА</w:t>
      </w:r>
    </w:p>
    <w:p w:rsidR="0081706B" w:rsidRPr="00732671" w:rsidRDefault="001C2E48" w:rsidP="00732671">
      <w:pPr>
        <w:jc w:val="both"/>
        <w:rPr>
          <w:b/>
          <w:lang w:val="sr-Cyrl-CS"/>
        </w:rPr>
      </w:pPr>
      <w:r w:rsidRPr="00732671">
        <w:rPr>
          <w:b/>
          <w:lang w:val="sr-Cyrl-CS"/>
        </w:rPr>
        <w:t xml:space="preserve">Програмска активност </w:t>
      </w:r>
      <w:r w:rsidR="00B17554" w:rsidRPr="00732671">
        <w:rPr>
          <w:b/>
          <w:lang w:val="sr-Cyrl-CS"/>
        </w:rPr>
        <w:t>1801</w:t>
      </w:r>
      <w:r w:rsidRPr="00732671">
        <w:rPr>
          <w:b/>
          <w:lang w:val="sr-Cyrl-CS"/>
        </w:rPr>
        <w:t>-0001</w:t>
      </w:r>
      <w:r w:rsidR="00B17554" w:rsidRPr="00732671">
        <w:rPr>
          <w:b/>
          <w:lang w:val="sr-Cyrl-CS"/>
        </w:rPr>
        <w:t xml:space="preserve">: </w:t>
      </w:r>
      <w:r w:rsidRPr="00732671">
        <w:rPr>
          <w:b/>
          <w:lang w:val="sr-Cyrl-CS"/>
        </w:rPr>
        <w:t>Функционисање установа примарне здравствене заштите</w:t>
      </w:r>
    </w:p>
    <w:p w:rsidR="00CE652B" w:rsidRPr="00732671" w:rsidRDefault="00ED4386" w:rsidP="00732671">
      <w:pPr>
        <w:spacing w:after="120"/>
        <w:jc w:val="both"/>
        <w:rPr>
          <w:b/>
          <w:lang w:val="sr-Cyrl-CS"/>
        </w:rPr>
      </w:pPr>
      <w:r w:rsidRPr="00732671">
        <w:rPr>
          <w:rFonts w:eastAsiaTheme="minorHAnsi"/>
          <w:b/>
          <w:bCs/>
        </w:rPr>
        <w:t xml:space="preserve">Функционална класификација </w:t>
      </w:r>
      <w:r w:rsidR="000E6CA7" w:rsidRPr="00656C06">
        <w:rPr>
          <w:b/>
          <w:lang w:val="sr-Cyrl-CS"/>
        </w:rPr>
        <w:t>760</w:t>
      </w:r>
      <w:r w:rsidRPr="00656C06">
        <w:rPr>
          <w:b/>
          <w:lang w:val="sr-Cyrl-CS"/>
        </w:rPr>
        <w:t>:</w:t>
      </w:r>
      <w:r w:rsidRPr="00732671">
        <w:rPr>
          <w:b/>
          <w:lang w:val="sr-Cyrl-CS"/>
        </w:rPr>
        <w:t xml:space="preserve"> Здравство некласификовано на другом месту</w:t>
      </w:r>
    </w:p>
    <w:p w:rsidR="00CE652B" w:rsidRPr="00732671" w:rsidRDefault="00CE652B" w:rsidP="00732671">
      <w:pPr>
        <w:ind w:firstLine="720"/>
        <w:jc w:val="both"/>
        <w:rPr>
          <w:lang w:val="sr-Cyrl-CS"/>
        </w:rPr>
      </w:pPr>
      <w:r w:rsidRPr="00732671">
        <w:rPr>
          <w:lang w:val="sr-Cyrl-CS"/>
        </w:rPr>
        <w:t>У оквиру Програма 12 – Здравствена заштита, ПА 0001 – Функционисање установа примарне здравствене заштите,  Дому здравља у Горњем Милановцу планирана су фин</w:t>
      </w:r>
      <w:r w:rsidR="000C6F77" w:rsidRPr="00732671">
        <w:rPr>
          <w:lang w:val="sr-Cyrl-CS"/>
        </w:rPr>
        <w:t>ансијска средства у износу од 15.000.000 динара, а 15</w:t>
      </w:r>
      <w:r w:rsidRPr="00732671">
        <w:rPr>
          <w:lang w:val="sr-Cyrl-CS"/>
        </w:rPr>
        <w:t>.000.000 динара за Апотеку Горњи Милановац.</w:t>
      </w:r>
    </w:p>
    <w:p w:rsidR="004A6549" w:rsidRPr="00732671" w:rsidRDefault="004A6549" w:rsidP="00732671">
      <w:pPr>
        <w:ind w:firstLine="720"/>
        <w:jc w:val="both"/>
        <w:rPr>
          <w:lang w:val="sr-Cyrl-CS"/>
        </w:rPr>
      </w:pPr>
    </w:p>
    <w:p w:rsidR="004A6549" w:rsidRPr="00732671" w:rsidRDefault="00C92444" w:rsidP="00732671">
      <w:pPr>
        <w:spacing w:after="120"/>
        <w:jc w:val="both"/>
        <w:rPr>
          <w:lang w:val="sr-Cyrl-CS"/>
        </w:rPr>
      </w:pPr>
      <w:r w:rsidRPr="00732671">
        <w:rPr>
          <w:b/>
          <w:lang w:val="sr-Cyrl-CS"/>
        </w:rPr>
        <w:t>Програмска активност 1801-0002</w:t>
      </w:r>
      <w:r w:rsidR="00A768B0" w:rsidRPr="00732671">
        <w:rPr>
          <w:b/>
          <w:lang w:val="sr-Cyrl-CS"/>
        </w:rPr>
        <w:t>:</w:t>
      </w:r>
      <w:r w:rsidR="00A768B0" w:rsidRPr="00732671">
        <w:rPr>
          <w:b/>
          <w:i/>
          <w:lang w:val="sr-Cyrl-CS"/>
        </w:rPr>
        <w:t xml:space="preserve"> </w:t>
      </w:r>
      <w:r w:rsidR="00A768B0" w:rsidRPr="00732671">
        <w:rPr>
          <w:b/>
          <w:lang w:val="sr-Cyrl-CS"/>
        </w:rPr>
        <w:t>Мртвозорство</w:t>
      </w:r>
    </w:p>
    <w:p w:rsidR="00C65B64" w:rsidRDefault="00C65B64" w:rsidP="00732671">
      <w:pPr>
        <w:ind w:firstLine="720"/>
        <w:jc w:val="both"/>
        <w:rPr>
          <w:lang w:val="sr-Cyrl-CS"/>
        </w:rPr>
      </w:pPr>
      <w:r w:rsidRPr="00732671">
        <w:rPr>
          <w:lang w:val="sr-Cyrl-CS"/>
        </w:rPr>
        <w:t>Средства у износу од 1.000.000 динара на економском конту 424 – Специјализоване услуге, планиране су за тзв. „мртвозорство“ као посебна програмска активност</w:t>
      </w:r>
      <w:r w:rsidR="004A6549" w:rsidRPr="00732671">
        <w:rPr>
          <w:lang w:val="sr-Cyrl-CS"/>
        </w:rPr>
        <w:t>.</w:t>
      </w:r>
    </w:p>
    <w:p w:rsidR="005965C0" w:rsidRDefault="005965C0" w:rsidP="00732671">
      <w:pPr>
        <w:ind w:firstLine="720"/>
        <w:jc w:val="both"/>
        <w:rPr>
          <w:lang w:val="sr-Cyrl-CS"/>
        </w:rPr>
      </w:pPr>
    </w:p>
    <w:p w:rsidR="00F85629" w:rsidRPr="00F85629" w:rsidRDefault="004432C1" w:rsidP="00732671">
      <w:pPr>
        <w:spacing w:after="120"/>
        <w:jc w:val="both"/>
        <w:rPr>
          <w:b/>
        </w:rPr>
      </w:pPr>
      <w:r w:rsidRPr="001D50E3">
        <w:rPr>
          <w:b/>
          <w:lang w:val="sr-Cyrl-CS"/>
        </w:rPr>
        <w:t xml:space="preserve">Програмска активност </w:t>
      </w:r>
      <w:r>
        <w:rPr>
          <w:b/>
          <w:lang w:val="sr-Cyrl-CS"/>
        </w:rPr>
        <w:t xml:space="preserve">1801-0003: </w:t>
      </w:r>
      <w:r>
        <w:rPr>
          <w:b/>
        </w:rPr>
        <w:t>Спровођење активности из области друштвене бриге за јавно здравље</w:t>
      </w:r>
    </w:p>
    <w:p w:rsidR="00F85629" w:rsidRDefault="00F85629" w:rsidP="00F85629">
      <w:pPr>
        <w:ind w:firstLine="708"/>
        <w:jc w:val="both"/>
        <w:rPr>
          <w:lang w:val="sr-Cyrl-CS"/>
        </w:rPr>
      </w:pPr>
      <w:r w:rsidRPr="00F85629">
        <w:t xml:space="preserve">У оквиру ове </w:t>
      </w:r>
      <w:r w:rsidRPr="00F85629">
        <w:rPr>
          <w:lang w:val="sr-Cyrl-CS"/>
        </w:rPr>
        <w:t>Програмске активности планирана су средства у износу од 20.000.000 динара за израду пројектне документације за ре</w:t>
      </w:r>
      <w:r w:rsidR="007374E8">
        <w:rPr>
          <w:lang w:val="sr-Cyrl-CS"/>
        </w:rPr>
        <w:t>к</w:t>
      </w:r>
      <w:r w:rsidRPr="00F85629">
        <w:rPr>
          <w:lang w:val="sr-Cyrl-CS"/>
        </w:rPr>
        <w:t>онструкцију и санацију зграде болнице у Горњем Милановцу</w:t>
      </w:r>
      <w:r w:rsidR="007374E8">
        <w:rPr>
          <w:lang w:val="sr-Cyrl-CS"/>
        </w:rPr>
        <w:t>.</w:t>
      </w:r>
    </w:p>
    <w:p w:rsidR="00DA624B" w:rsidRDefault="00DA624B" w:rsidP="00F85629">
      <w:pPr>
        <w:ind w:firstLine="708"/>
        <w:jc w:val="both"/>
        <w:rPr>
          <w:lang w:val="sr-Cyrl-CS"/>
        </w:rPr>
      </w:pPr>
    </w:p>
    <w:p w:rsidR="00DA624B" w:rsidRDefault="00DA624B" w:rsidP="00732671">
      <w:pPr>
        <w:jc w:val="both"/>
        <w:rPr>
          <w:b/>
          <w:lang w:val="sr-Cyrl-CS"/>
        </w:rPr>
      </w:pPr>
      <w:r w:rsidRPr="00A3747F">
        <w:rPr>
          <w:b/>
          <w:lang w:val="sr-Cyrl-CS"/>
        </w:rPr>
        <w:lastRenderedPageBreak/>
        <w:t>ПРОГРАМ 14 – РАЗВОЈ СПОРТА И ОМЛАДИНЕ</w:t>
      </w:r>
    </w:p>
    <w:p w:rsidR="0083198A" w:rsidRDefault="0083198A" w:rsidP="00732671">
      <w:pPr>
        <w:jc w:val="both"/>
        <w:rPr>
          <w:b/>
          <w:lang w:val="sr-Cyrl-CS"/>
        </w:rPr>
      </w:pPr>
      <w:r w:rsidRPr="001D50E3">
        <w:rPr>
          <w:b/>
          <w:lang w:val="sr-Cyrl-CS"/>
        </w:rPr>
        <w:t xml:space="preserve">Програмска активност </w:t>
      </w:r>
      <w:r>
        <w:rPr>
          <w:b/>
          <w:lang w:val="sr-Cyrl-CS"/>
        </w:rPr>
        <w:t xml:space="preserve">1301-0001: </w:t>
      </w:r>
      <w:r w:rsidRPr="0083198A">
        <w:rPr>
          <w:b/>
          <w:lang w:val="sr-Cyrl-CS"/>
        </w:rPr>
        <w:t>Подршка локалним спортским организацијама, удружењима и савезима</w:t>
      </w:r>
    </w:p>
    <w:p w:rsidR="00A10019" w:rsidRDefault="00C62087" w:rsidP="00732671">
      <w:pPr>
        <w:spacing w:after="120"/>
        <w:jc w:val="both"/>
        <w:rPr>
          <w:b/>
          <w:lang w:val="sr-Cyrl-CS"/>
        </w:rPr>
      </w:pPr>
      <w:r>
        <w:rPr>
          <w:rFonts w:eastAsiaTheme="minorHAnsi"/>
          <w:b/>
          <w:bCs/>
        </w:rPr>
        <w:t>Функционална класификација</w:t>
      </w:r>
      <w:r w:rsidRPr="00487E55">
        <w:rPr>
          <w:rFonts w:eastAsiaTheme="minorHAnsi"/>
          <w:b/>
          <w:bCs/>
        </w:rPr>
        <w:t xml:space="preserve"> </w:t>
      </w:r>
      <w:r w:rsidR="00546CA7">
        <w:rPr>
          <w:rFonts w:eastAsiaTheme="minorHAnsi"/>
          <w:b/>
          <w:bCs/>
        </w:rPr>
        <w:t>810: У</w:t>
      </w:r>
      <w:r w:rsidR="00546CA7" w:rsidRPr="00546CA7">
        <w:rPr>
          <w:b/>
          <w:lang w:val="sr-Cyrl-CS"/>
        </w:rPr>
        <w:t>слуге рекреације и спорта</w:t>
      </w:r>
    </w:p>
    <w:p w:rsidR="000801E7" w:rsidRPr="000801E7" w:rsidRDefault="000801E7" w:rsidP="00732671">
      <w:pPr>
        <w:spacing w:after="120"/>
        <w:jc w:val="both"/>
        <w:rPr>
          <w:lang w:val="sr-Cyrl-CS"/>
        </w:rPr>
      </w:pPr>
      <w:r>
        <w:rPr>
          <w:lang w:val="sr-Cyrl-CS"/>
        </w:rPr>
        <w:tab/>
        <w:t>Укупно планирана средства за релизацију планираних активности у оквиру П</w:t>
      </w:r>
      <w:r w:rsidRPr="000801E7">
        <w:rPr>
          <w:lang w:val="sr-Cyrl-CS"/>
        </w:rPr>
        <w:t>рограм</w:t>
      </w:r>
      <w:r>
        <w:rPr>
          <w:lang w:val="sr-Cyrl-CS"/>
        </w:rPr>
        <w:t>а</w:t>
      </w:r>
      <w:r w:rsidRPr="000801E7">
        <w:rPr>
          <w:lang w:val="sr-Cyrl-CS"/>
        </w:rPr>
        <w:t xml:space="preserve"> 14 – развој спорта и омладине</w:t>
      </w:r>
      <w:r>
        <w:rPr>
          <w:lang w:val="sr-Cyrl-CS"/>
        </w:rPr>
        <w:t xml:space="preserve"> у 2019. години износе </w:t>
      </w:r>
      <w:r w:rsidR="00264694">
        <w:rPr>
          <w:lang w:val="sr-Cyrl-CS"/>
        </w:rPr>
        <w:t>48.100.000 динара.</w:t>
      </w:r>
    </w:p>
    <w:p w:rsidR="005965C0" w:rsidRPr="0083198A" w:rsidRDefault="00A10019" w:rsidP="00732671">
      <w:pPr>
        <w:spacing w:after="120"/>
        <w:ind w:firstLine="708"/>
        <w:jc w:val="both"/>
      </w:pPr>
      <w:r w:rsidRPr="00A10019">
        <w:t xml:space="preserve">Циљ спровођења програмске </w:t>
      </w:r>
      <w:r w:rsidRPr="00732671">
        <w:t xml:space="preserve">активности </w:t>
      </w:r>
      <w:r w:rsidRPr="00732671">
        <w:rPr>
          <w:lang w:val="sr-Cyrl-CS"/>
        </w:rPr>
        <w:t>1301-0001</w:t>
      </w:r>
      <w:r>
        <w:rPr>
          <w:b/>
          <w:lang w:val="sr-Cyrl-CS"/>
        </w:rPr>
        <w:t>:</w:t>
      </w:r>
      <w:r w:rsidRPr="00A10019">
        <w:t xml:space="preserve"> Подршка локалним спортским организацијама, удружењима и савезима је  да се обезбеде услови за задовољење п</w:t>
      </w:r>
      <w:r>
        <w:t>отреба грађана у области спорта</w:t>
      </w:r>
      <w:r w:rsidRPr="00A10019">
        <w:t>, утврђеног Законом и Одлуком о финансирању потреба и интереса грађана у области спорта на територији  општине Горњи Милановац. Пружа се подршка локалним спортским организацијама, удружењима и савезима који имају значајан и дуготрајан утицај на подстицање и стварање услова за унапређење спортске рекреације, односно бављење грађана спортом, посебно деце, омладине, жена и особа са инвалидитетом; учешће у домаћим и европским клупским такмичењима;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4659D4" w:rsidRDefault="004659D4" w:rsidP="00732671">
      <w:pPr>
        <w:tabs>
          <w:tab w:val="left" w:pos="709"/>
        </w:tabs>
        <w:jc w:val="both"/>
        <w:rPr>
          <w:lang w:val="sr-Cyrl-CS"/>
        </w:rPr>
      </w:pPr>
      <w:r>
        <w:rPr>
          <w:lang w:val="sr-Cyrl-CS"/>
        </w:rPr>
        <w:tab/>
      </w:r>
      <w:r w:rsidRPr="00FB34F5">
        <w:rPr>
          <w:lang w:val="sr-Cyrl-CS"/>
        </w:rPr>
        <w:t>Укупно планирана средства</w:t>
      </w:r>
      <w:r>
        <w:rPr>
          <w:lang w:val="sr-Cyrl-CS"/>
        </w:rPr>
        <w:t xml:space="preserve"> за</w:t>
      </w:r>
      <w:r w:rsidRPr="00FB34F5">
        <w:rPr>
          <w:lang w:val="sr-Cyrl-CS"/>
        </w:rPr>
        <w:t xml:space="preserve"> </w:t>
      </w:r>
      <w:r>
        <w:rPr>
          <w:lang w:val="sr-Cyrl-CS"/>
        </w:rPr>
        <w:t>П</w:t>
      </w:r>
      <w:r>
        <w:rPr>
          <w:bCs/>
          <w:color w:val="000000"/>
        </w:rPr>
        <w:t xml:space="preserve">рограмску активност - </w:t>
      </w:r>
      <w:r w:rsidRPr="00892D14">
        <w:rPr>
          <w:color w:val="000000"/>
        </w:rPr>
        <w:t>Подршка локалним спортским организацијама, удружењима и савезима</w:t>
      </w:r>
      <w:r>
        <w:rPr>
          <w:lang w:val="sr-Cyrl-CS"/>
        </w:rPr>
        <w:t>,</w:t>
      </w:r>
      <w:r w:rsidRPr="00FB34F5">
        <w:rPr>
          <w:lang w:val="sr-Cyrl-CS"/>
        </w:rPr>
        <w:t xml:space="preserve"> износе 28.100.000 динара</w:t>
      </w:r>
      <w:r>
        <w:rPr>
          <w:lang w:val="sr-Cyrl-CS"/>
        </w:rPr>
        <w:t>,</w:t>
      </w:r>
      <w:r w:rsidRPr="00FB34F5">
        <w:t xml:space="preserve"> </w:t>
      </w:r>
      <w:r w:rsidRPr="00FB34F5">
        <w:rPr>
          <w:lang w:val="sr-Cyrl-CS"/>
        </w:rPr>
        <w:t xml:space="preserve">што је на нивоу </w:t>
      </w:r>
      <w:r>
        <w:rPr>
          <w:lang w:val="sr-Cyrl-CS"/>
        </w:rPr>
        <w:t>претходних  година</w:t>
      </w:r>
      <w:r w:rsidR="009E19BA">
        <w:rPr>
          <w:lang w:val="sr-Cyrl-CS"/>
        </w:rPr>
        <w:t>.</w:t>
      </w:r>
    </w:p>
    <w:p w:rsidR="009E19BA" w:rsidRPr="00FB34F5" w:rsidRDefault="009E19BA" w:rsidP="00732671">
      <w:pPr>
        <w:tabs>
          <w:tab w:val="left" w:pos="709"/>
        </w:tabs>
        <w:jc w:val="both"/>
        <w:rPr>
          <w:lang w:val="sr-Cyrl-CS"/>
        </w:rPr>
      </w:pPr>
    </w:p>
    <w:p w:rsidR="005965C0" w:rsidRDefault="009E19BA" w:rsidP="009E19BA">
      <w:pPr>
        <w:jc w:val="both"/>
        <w:rPr>
          <w:b/>
          <w:lang w:val="sr-Cyrl-CS"/>
        </w:rPr>
      </w:pPr>
      <w:r>
        <w:rPr>
          <w:rFonts w:eastAsiaTheme="minorHAnsi"/>
          <w:b/>
          <w:bCs/>
        </w:rPr>
        <w:t>Функционална класификација</w:t>
      </w:r>
      <w:r w:rsidRPr="00487E55">
        <w:rPr>
          <w:rFonts w:eastAsiaTheme="minorHAnsi"/>
          <w:b/>
          <w:bCs/>
        </w:rPr>
        <w:t xml:space="preserve"> </w:t>
      </w:r>
      <w:r w:rsidR="00546CA7">
        <w:rPr>
          <w:b/>
          <w:lang w:val="sr-Cyrl-CS"/>
        </w:rPr>
        <w:t>620</w:t>
      </w:r>
      <w:r>
        <w:rPr>
          <w:b/>
          <w:lang w:val="sr-Cyrl-CS"/>
        </w:rPr>
        <w:t>: Р</w:t>
      </w:r>
      <w:r w:rsidRPr="009E19BA">
        <w:rPr>
          <w:b/>
          <w:lang w:val="sr-Cyrl-CS"/>
        </w:rPr>
        <w:t>азвој  заједнице</w:t>
      </w:r>
    </w:p>
    <w:p w:rsidR="000A1836" w:rsidRDefault="000A1836" w:rsidP="009E19BA">
      <w:pPr>
        <w:jc w:val="both"/>
        <w:rPr>
          <w:b/>
        </w:rPr>
      </w:pPr>
    </w:p>
    <w:p w:rsidR="005965C0" w:rsidRDefault="009E19BA" w:rsidP="009E19BA">
      <w:pPr>
        <w:jc w:val="both"/>
        <w:rPr>
          <w:b/>
          <w:lang w:val="sr-Cyrl-CS"/>
        </w:rPr>
      </w:pPr>
      <w:r>
        <w:rPr>
          <w:b/>
          <w:lang w:val="sr-Cyrl-CS"/>
        </w:rPr>
        <w:t>Пројекат</w:t>
      </w:r>
      <w:r w:rsidR="005C6E8C">
        <w:rPr>
          <w:b/>
          <w:lang w:val="sr-Cyrl-CS"/>
        </w:rPr>
        <w:t xml:space="preserve"> </w:t>
      </w:r>
      <w:r w:rsidR="005C6E8C" w:rsidRPr="005C6E8C">
        <w:rPr>
          <w:b/>
          <w:iCs/>
          <w:color w:val="000000"/>
        </w:rPr>
        <w:t>1301-П1</w:t>
      </w:r>
      <w:r w:rsidRPr="005C6E8C">
        <w:rPr>
          <w:b/>
          <w:lang w:val="sr-Cyrl-CS"/>
        </w:rPr>
        <w:t>:</w:t>
      </w:r>
      <w:r>
        <w:rPr>
          <w:b/>
          <w:lang w:val="sr-Cyrl-CS"/>
        </w:rPr>
        <w:t xml:space="preserve"> Изградња затвореног базена</w:t>
      </w:r>
    </w:p>
    <w:p w:rsidR="008766C8" w:rsidRDefault="008766C8" w:rsidP="009E19BA">
      <w:pPr>
        <w:jc w:val="both"/>
        <w:rPr>
          <w:b/>
          <w:lang w:val="sr-Cyrl-CS"/>
        </w:rPr>
      </w:pPr>
    </w:p>
    <w:p w:rsidR="008766C8" w:rsidRPr="009A6276" w:rsidRDefault="008766C8" w:rsidP="009E19BA">
      <w:pPr>
        <w:jc w:val="both"/>
      </w:pPr>
      <w:r>
        <w:rPr>
          <w:b/>
          <w:lang w:val="sr-Cyrl-CS"/>
        </w:rPr>
        <w:tab/>
      </w:r>
      <w:r w:rsidRPr="008766C8">
        <w:rPr>
          <w:lang w:val="sr-Cyrl-CS"/>
        </w:rPr>
        <w:t>За израду пројектне документације за и</w:t>
      </w:r>
      <w:r>
        <w:rPr>
          <w:lang w:val="sr-Cyrl-CS"/>
        </w:rPr>
        <w:t>зградњу</w:t>
      </w:r>
      <w:r w:rsidRPr="008766C8">
        <w:rPr>
          <w:lang w:val="sr-Cyrl-CS"/>
        </w:rPr>
        <w:t xml:space="preserve"> затвореног базена</w:t>
      </w:r>
      <w:r>
        <w:rPr>
          <w:lang w:val="sr-Cyrl-CS"/>
        </w:rPr>
        <w:t xml:space="preserve"> опредељена су средства у износу од 10.000.000 динара</w:t>
      </w:r>
      <w:r w:rsidRPr="009A6276">
        <w:rPr>
          <w:lang w:val="sr-Cyrl-CS"/>
        </w:rPr>
        <w:t>.</w:t>
      </w:r>
      <w:r w:rsidR="009A6276" w:rsidRPr="009A6276">
        <w:t xml:space="preserve"> </w:t>
      </w:r>
      <w:r w:rsidR="009A6276">
        <w:t xml:space="preserve">У вези ове инвестиције значајно је истаћи да је урађен идејни пројекат и </w:t>
      </w:r>
      <w:r w:rsidR="009A6276" w:rsidRPr="009A6276">
        <w:t xml:space="preserve">да се ради </w:t>
      </w:r>
      <w:r w:rsidR="009A6276">
        <w:t>на</w:t>
      </w:r>
      <w:r w:rsidR="009A6276" w:rsidRPr="009A6276">
        <w:t xml:space="preserve"> препарцелације</w:t>
      </w:r>
      <w:r w:rsidR="009A6276">
        <w:t xml:space="preserve"> </w:t>
      </w:r>
      <w:r w:rsidR="009A6276" w:rsidRPr="009A6276">
        <w:t xml:space="preserve"> </w:t>
      </w:r>
      <w:r w:rsidR="009A6276">
        <w:t>и изради</w:t>
      </w:r>
      <w:r w:rsidR="009A6276" w:rsidRPr="009A6276">
        <w:t xml:space="preserve"> урбанистичк</w:t>
      </w:r>
      <w:r w:rsidR="009A6276">
        <w:t>ог</w:t>
      </w:r>
      <w:r w:rsidR="009A6276" w:rsidRPr="009A6276">
        <w:t xml:space="preserve"> пројек</w:t>
      </w:r>
      <w:r w:rsidR="009A6276">
        <w:t>та.</w:t>
      </w:r>
    </w:p>
    <w:p w:rsidR="00732671" w:rsidRPr="000A1836" w:rsidRDefault="00732671" w:rsidP="009D5A6E">
      <w:pPr>
        <w:jc w:val="both"/>
        <w:rPr>
          <w:b/>
        </w:rPr>
      </w:pPr>
    </w:p>
    <w:p w:rsidR="00630832" w:rsidRDefault="00787848" w:rsidP="00732671">
      <w:pPr>
        <w:spacing w:after="120"/>
        <w:jc w:val="both"/>
        <w:rPr>
          <w:b/>
          <w:lang w:val="sr-Cyrl-CS"/>
        </w:rPr>
      </w:pPr>
      <w:r w:rsidRPr="005C6E8C">
        <w:rPr>
          <w:b/>
          <w:lang w:val="sr-Cyrl-CS"/>
        </w:rPr>
        <w:t>Пројекат</w:t>
      </w:r>
      <w:r w:rsidR="000A1836">
        <w:rPr>
          <w:b/>
          <w:lang w:val="sr-Cyrl-CS"/>
        </w:rPr>
        <w:t xml:space="preserve"> </w:t>
      </w:r>
      <w:r w:rsidR="005C6E8C" w:rsidRPr="005C6E8C">
        <w:rPr>
          <w:b/>
          <w:iCs/>
          <w:color w:val="000000"/>
        </w:rPr>
        <w:t>1301-П</w:t>
      </w:r>
      <w:r w:rsidR="005C6E8C">
        <w:rPr>
          <w:b/>
          <w:iCs/>
          <w:color w:val="000000"/>
        </w:rPr>
        <w:t>2</w:t>
      </w:r>
      <w:r>
        <w:rPr>
          <w:b/>
          <w:lang w:val="sr-Cyrl-CS"/>
        </w:rPr>
        <w:t xml:space="preserve">: Капитално одржавање  </w:t>
      </w:r>
      <w:r w:rsidR="00B43C46">
        <w:rPr>
          <w:b/>
        </w:rPr>
        <w:t>дечјих</w:t>
      </w:r>
      <w:r>
        <w:rPr>
          <w:b/>
          <w:lang w:val="sr-Cyrl-CS"/>
        </w:rPr>
        <w:t xml:space="preserve"> игралишта</w:t>
      </w:r>
    </w:p>
    <w:p w:rsidR="00630832" w:rsidRPr="00FD5F55" w:rsidRDefault="00BC37AF" w:rsidP="00787848">
      <w:pPr>
        <w:jc w:val="both"/>
        <w:rPr>
          <w:lang w:val="sr-Cyrl-CS"/>
        </w:rPr>
      </w:pPr>
      <w:r>
        <w:rPr>
          <w:b/>
          <w:lang w:val="sr-Cyrl-CS"/>
        </w:rPr>
        <w:tab/>
      </w:r>
      <w:r w:rsidRPr="00BC37AF">
        <w:rPr>
          <w:lang w:val="sr-Cyrl-CS"/>
        </w:rPr>
        <w:t>За</w:t>
      </w:r>
      <w:r>
        <w:rPr>
          <w:b/>
          <w:lang w:val="sr-Cyrl-CS"/>
        </w:rPr>
        <w:t xml:space="preserve"> </w:t>
      </w:r>
      <w:r w:rsidRPr="00BC37AF">
        <w:rPr>
          <w:lang w:val="sr-Cyrl-CS"/>
        </w:rPr>
        <w:t xml:space="preserve">капитално одржавање </w:t>
      </w:r>
      <w:r w:rsidR="00B43C46">
        <w:rPr>
          <w:lang w:val="sr-Cyrl-CS"/>
        </w:rPr>
        <w:t>дечјих</w:t>
      </w:r>
      <w:r w:rsidRPr="00BC37AF">
        <w:rPr>
          <w:lang w:val="sr-Cyrl-CS"/>
        </w:rPr>
        <w:t xml:space="preserve"> игралишта планирана су средства у износу од 10.000.000 динара</w:t>
      </w:r>
    </w:p>
    <w:p w:rsidR="00630832" w:rsidRDefault="00630832" w:rsidP="00787848">
      <w:pPr>
        <w:jc w:val="both"/>
        <w:rPr>
          <w:b/>
          <w:lang w:val="sr-Cyrl-CS"/>
        </w:rPr>
      </w:pPr>
    </w:p>
    <w:p w:rsidR="00FD5F55" w:rsidRPr="00A3747F" w:rsidRDefault="00FD5F55" w:rsidP="00732671">
      <w:pPr>
        <w:jc w:val="both"/>
        <w:rPr>
          <w:b/>
          <w:lang w:val="sr-Cyrl-CS"/>
        </w:rPr>
      </w:pPr>
      <w:r w:rsidRPr="00A3747F">
        <w:rPr>
          <w:b/>
          <w:lang w:val="sr-Cyrl-CS"/>
        </w:rPr>
        <w:t>ПРОГРА</w:t>
      </w:r>
      <w:r>
        <w:rPr>
          <w:b/>
          <w:lang w:val="sr-Cyrl-CS"/>
        </w:rPr>
        <w:t xml:space="preserve">М 2 – КОМУНАЛНАЛНА </w:t>
      </w:r>
      <w:r w:rsidRPr="00A3747F">
        <w:rPr>
          <w:b/>
          <w:lang w:val="sr-Cyrl-CS"/>
        </w:rPr>
        <w:t>ДЕЛАТНОСТ</w:t>
      </w:r>
    </w:p>
    <w:p w:rsidR="00630832" w:rsidRDefault="00FD5F55" w:rsidP="00732671">
      <w:pPr>
        <w:jc w:val="both"/>
        <w:rPr>
          <w:b/>
          <w:lang w:val="sr-Cyrl-CS"/>
        </w:rPr>
      </w:pPr>
      <w:r w:rsidRPr="009D5A6E">
        <w:rPr>
          <w:b/>
          <w:lang w:val="sr-Cyrl-CS"/>
        </w:rPr>
        <w:t xml:space="preserve">Програмску активност </w:t>
      </w:r>
      <w:r w:rsidR="00057D78">
        <w:rPr>
          <w:b/>
          <w:lang w:val="sr-Cyrl-CS"/>
        </w:rPr>
        <w:t>1102-</w:t>
      </w:r>
      <w:r w:rsidRPr="009D5A6E">
        <w:rPr>
          <w:b/>
          <w:lang w:val="sr-Cyrl-CS"/>
        </w:rPr>
        <w:t>0001 – Управљање/одржавање јавног осветљења</w:t>
      </w:r>
    </w:p>
    <w:p w:rsidR="00630832" w:rsidRPr="005965C0" w:rsidRDefault="005D39BF" w:rsidP="00732671">
      <w:pPr>
        <w:spacing w:after="120"/>
        <w:jc w:val="both"/>
        <w:rPr>
          <w:b/>
          <w:color w:val="000000"/>
        </w:rPr>
      </w:pPr>
      <w:r>
        <w:rPr>
          <w:rFonts w:eastAsiaTheme="minorHAnsi"/>
          <w:b/>
          <w:bCs/>
        </w:rPr>
        <w:t>Функционална класификација</w:t>
      </w:r>
      <w:r w:rsidRPr="00487E55">
        <w:rPr>
          <w:rFonts w:eastAsiaTheme="minorHAnsi"/>
          <w:b/>
          <w:bCs/>
        </w:rPr>
        <w:t xml:space="preserve"> </w:t>
      </w:r>
      <w:r>
        <w:rPr>
          <w:b/>
          <w:lang w:val="sr-Cyrl-CS"/>
        </w:rPr>
        <w:t>640: У</w:t>
      </w:r>
      <w:r w:rsidRPr="005D39BF">
        <w:rPr>
          <w:b/>
          <w:lang w:val="sr-Cyrl-CS"/>
        </w:rPr>
        <w:t>лична расвета</w:t>
      </w:r>
    </w:p>
    <w:p w:rsidR="00623BBA" w:rsidRDefault="00157E7B" w:rsidP="00732671">
      <w:pPr>
        <w:ind w:firstLine="709"/>
        <w:jc w:val="both"/>
        <w:rPr>
          <w:lang w:val="sr-Cyrl-CS"/>
        </w:rPr>
      </w:pPr>
      <w:r w:rsidRPr="00E47579">
        <w:rPr>
          <w:lang w:val="sr-Cyrl-CS"/>
        </w:rPr>
        <w:t xml:space="preserve">Код </w:t>
      </w:r>
      <w:r w:rsidRPr="00732671">
        <w:rPr>
          <w:lang w:val="sr-Cyrl-CS"/>
        </w:rPr>
        <w:t>Програма 2 – Комунална делатност,</w:t>
      </w:r>
      <w:r w:rsidR="006C1ED8" w:rsidRPr="00732671">
        <w:rPr>
          <w:lang w:val="sr-Cyrl-CS"/>
        </w:rPr>
        <w:t xml:space="preserve"> </w:t>
      </w:r>
      <w:r w:rsidR="005568C7" w:rsidRPr="00732671">
        <w:rPr>
          <w:lang w:val="sr-Cyrl-CS"/>
        </w:rPr>
        <w:t>з</w:t>
      </w:r>
      <w:r w:rsidR="009A2F49" w:rsidRPr="00732671">
        <w:rPr>
          <w:lang w:val="sr-Cyrl-CS"/>
        </w:rPr>
        <w:t>а Програмску активност 0001 – Управљање/одржавање јавног осветљења</w:t>
      </w:r>
      <w:r w:rsidR="009A2F49" w:rsidRPr="00E47579">
        <w:rPr>
          <w:b/>
          <w:lang w:val="sr-Cyrl-CS"/>
        </w:rPr>
        <w:t>,</w:t>
      </w:r>
      <w:r w:rsidR="009A2F49" w:rsidRPr="00E47579">
        <w:rPr>
          <w:lang w:val="sr-Cyrl-CS"/>
        </w:rPr>
        <w:t xml:space="preserve"> опредељено</w:t>
      </w:r>
      <w:r w:rsidR="00E47579">
        <w:rPr>
          <w:lang w:val="sr-Cyrl-CS"/>
        </w:rPr>
        <w:t xml:space="preserve"> је 23</w:t>
      </w:r>
      <w:r w:rsidR="009A2F49" w:rsidRPr="00E47579">
        <w:rPr>
          <w:lang w:val="sr-Cyrl-CS"/>
        </w:rPr>
        <w:t>.000</w:t>
      </w:r>
      <w:r w:rsidR="009A2F49" w:rsidRPr="005C1AF5">
        <w:rPr>
          <w:lang w:val="sr-Cyrl-CS"/>
        </w:rPr>
        <w:t>.000 динара. Од овог износа, само за плаћање рачуна з</w:t>
      </w:r>
      <w:r w:rsidR="00E47579">
        <w:rPr>
          <w:lang w:val="sr-Cyrl-CS"/>
        </w:rPr>
        <w:t>а расвету у граду планирано је 18</w:t>
      </w:r>
      <w:r w:rsidR="009A2F49" w:rsidRPr="005C1AF5">
        <w:rPr>
          <w:lang w:val="sr-Cyrl-CS"/>
        </w:rPr>
        <w:t xml:space="preserve">.000.000 динара, док се 5.000.000 динара односи </w:t>
      </w:r>
      <w:r w:rsidR="00623BBA">
        <w:rPr>
          <w:lang w:val="sr-Cyrl-CS"/>
        </w:rPr>
        <w:t>на текуће поправке и одржавање.</w:t>
      </w:r>
    </w:p>
    <w:p w:rsidR="00732671" w:rsidRDefault="00732671" w:rsidP="00732671">
      <w:pPr>
        <w:ind w:firstLine="709"/>
        <w:jc w:val="both"/>
        <w:rPr>
          <w:lang w:val="sr-Cyrl-CS"/>
        </w:rPr>
      </w:pPr>
    </w:p>
    <w:p w:rsidR="009C6370" w:rsidRPr="00623BBA" w:rsidRDefault="00623BBA" w:rsidP="00732671">
      <w:pPr>
        <w:jc w:val="both"/>
        <w:rPr>
          <w:b/>
          <w:lang w:val="sr-Cyrl-CS"/>
        </w:rPr>
      </w:pPr>
      <w:r>
        <w:rPr>
          <w:rFonts w:eastAsiaTheme="minorHAnsi"/>
          <w:b/>
          <w:bCs/>
        </w:rPr>
        <w:t>Функционална класификација</w:t>
      </w:r>
      <w:r w:rsidRPr="00487E55">
        <w:rPr>
          <w:rFonts w:eastAsiaTheme="minorHAnsi"/>
          <w:b/>
          <w:bCs/>
        </w:rPr>
        <w:t xml:space="preserve"> </w:t>
      </w:r>
      <w:r>
        <w:rPr>
          <w:b/>
          <w:lang w:val="sr-Cyrl-CS"/>
        </w:rPr>
        <w:t>620: Р</w:t>
      </w:r>
      <w:r w:rsidRPr="009C6370">
        <w:rPr>
          <w:b/>
          <w:lang w:val="sr-Cyrl-CS"/>
        </w:rPr>
        <w:t>азвој заједнице</w:t>
      </w:r>
    </w:p>
    <w:p w:rsidR="009C6370" w:rsidRDefault="007A35F9" w:rsidP="00732671">
      <w:pPr>
        <w:spacing w:after="120"/>
        <w:jc w:val="both"/>
        <w:rPr>
          <w:b/>
          <w:lang w:val="sr-Cyrl-CS"/>
        </w:rPr>
      </w:pPr>
      <w:r>
        <w:rPr>
          <w:b/>
          <w:lang w:val="sr-Cyrl-CS"/>
        </w:rPr>
        <w:t>Програмска</w:t>
      </w:r>
      <w:r w:rsidR="00995612">
        <w:rPr>
          <w:b/>
          <w:lang w:val="sr-Cyrl-CS"/>
        </w:rPr>
        <w:t xml:space="preserve"> активност </w:t>
      </w:r>
      <w:r w:rsidR="007A5852">
        <w:rPr>
          <w:b/>
          <w:lang w:val="sr-Cyrl-CS"/>
        </w:rPr>
        <w:t>1102-</w:t>
      </w:r>
      <w:r w:rsidR="00995612">
        <w:rPr>
          <w:b/>
          <w:lang w:val="sr-Cyrl-CS"/>
        </w:rPr>
        <w:t>0002:</w:t>
      </w:r>
      <w:r w:rsidR="00995612" w:rsidRPr="009D5A6E">
        <w:rPr>
          <w:b/>
          <w:lang w:val="sr-Cyrl-CS"/>
        </w:rPr>
        <w:t xml:space="preserve"> </w:t>
      </w:r>
      <w:r w:rsidR="00995612" w:rsidRPr="00995612">
        <w:rPr>
          <w:b/>
          <w:lang w:val="sr-Cyrl-CS"/>
        </w:rPr>
        <w:t>Одржавање јавних зелених површ</w:t>
      </w:r>
      <w:r w:rsidR="00995612">
        <w:rPr>
          <w:b/>
          <w:lang w:val="sr-Cyrl-CS"/>
        </w:rPr>
        <w:t>ина</w:t>
      </w:r>
    </w:p>
    <w:p w:rsidR="005E0D9B" w:rsidRDefault="009A2F49" w:rsidP="0005187B">
      <w:pPr>
        <w:ind w:firstLine="708"/>
        <w:jc w:val="both"/>
      </w:pPr>
      <w:r>
        <w:rPr>
          <w:lang w:val="sr-Cyrl-CS"/>
        </w:rPr>
        <w:t>Ш</w:t>
      </w:r>
      <w:r w:rsidRPr="009A2F49">
        <w:rPr>
          <w:lang w:val="sr-Cyrl-CS"/>
        </w:rPr>
        <w:t>то се тиче</w:t>
      </w:r>
      <w:r>
        <w:rPr>
          <w:b/>
          <w:lang w:val="sr-Cyrl-CS"/>
        </w:rPr>
        <w:t xml:space="preserve"> </w:t>
      </w:r>
      <w:r w:rsidR="00157E7B" w:rsidRPr="00732671">
        <w:rPr>
          <w:lang w:val="sr-Cyrl-CS"/>
        </w:rPr>
        <w:t>ПА 0002 – О</w:t>
      </w:r>
      <w:r w:rsidR="006C1ED8" w:rsidRPr="00732671">
        <w:rPr>
          <w:lang w:val="sr-Cyrl-CS"/>
        </w:rPr>
        <w:t xml:space="preserve">државање </w:t>
      </w:r>
      <w:r w:rsidR="00157E7B" w:rsidRPr="00732671">
        <w:rPr>
          <w:lang w:val="sr-Cyrl-CS"/>
        </w:rPr>
        <w:t>јавних зелених површина</w:t>
      </w:r>
      <w:r w:rsidR="00910D4C" w:rsidRPr="00732671">
        <w:rPr>
          <w:lang w:val="sr-Cyrl-CS"/>
        </w:rPr>
        <w:t>,</w:t>
      </w:r>
      <w:r w:rsidR="00910D4C">
        <w:rPr>
          <w:b/>
          <w:lang w:val="sr-Cyrl-CS"/>
        </w:rPr>
        <w:t xml:space="preserve"> </w:t>
      </w:r>
      <w:r w:rsidR="00910D4C" w:rsidRPr="00910D4C">
        <w:rPr>
          <w:lang w:val="sr-Cyrl-CS"/>
        </w:rPr>
        <w:t>за ову намену</w:t>
      </w:r>
      <w:r w:rsidR="006C1ED8" w:rsidRPr="00FB34F5">
        <w:rPr>
          <w:b/>
          <w:lang w:val="sr-Cyrl-CS"/>
        </w:rPr>
        <w:t xml:space="preserve"> </w:t>
      </w:r>
      <w:r w:rsidR="006C1ED8" w:rsidRPr="00FB34F5">
        <w:rPr>
          <w:lang w:val="sr-Cyrl-CS"/>
        </w:rPr>
        <w:t xml:space="preserve">планирано је </w:t>
      </w:r>
      <w:r w:rsidR="00157E7B">
        <w:rPr>
          <w:lang w:val="sr-Cyrl-CS"/>
        </w:rPr>
        <w:t>34.650</w:t>
      </w:r>
      <w:r w:rsidR="00910D4C">
        <w:rPr>
          <w:lang w:val="sr-Cyrl-CS"/>
        </w:rPr>
        <w:t>.000 динара.</w:t>
      </w:r>
      <w:r w:rsidR="006C1ED8" w:rsidRPr="00FB34F5">
        <w:rPr>
          <w:lang w:val="sr-Cyrl-CS"/>
        </w:rPr>
        <w:t xml:space="preserve"> </w:t>
      </w:r>
      <w:r w:rsidR="00910D4C">
        <w:rPr>
          <w:lang w:val="sr-Cyrl-CS"/>
        </w:rPr>
        <w:t xml:space="preserve">Од овог износа </w:t>
      </w:r>
      <w:r w:rsidR="00157E7B">
        <w:rPr>
          <w:lang w:val="sr-Cyrl-CS"/>
        </w:rPr>
        <w:t>19.650</w:t>
      </w:r>
      <w:r w:rsidR="006C1ED8" w:rsidRPr="00FB34F5">
        <w:rPr>
          <w:lang w:val="sr-Cyrl-CS"/>
        </w:rPr>
        <w:t>.000</w:t>
      </w:r>
      <w:r>
        <w:rPr>
          <w:lang w:val="sr-Cyrl-CS"/>
        </w:rPr>
        <w:t xml:space="preserve"> динара</w:t>
      </w:r>
      <w:r w:rsidR="006C1ED8" w:rsidRPr="00FB34F5">
        <w:rPr>
          <w:lang w:val="sr-Cyrl-CS"/>
        </w:rPr>
        <w:t xml:space="preserve"> </w:t>
      </w:r>
      <w:r w:rsidR="00910D4C">
        <w:rPr>
          <w:lang w:val="sr-Cyrl-CS"/>
        </w:rPr>
        <w:t xml:space="preserve">опредељено је </w:t>
      </w:r>
      <w:r w:rsidR="006C1ED8" w:rsidRPr="00FB34F5">
        <w:rPr>
          <w:lang w:val="sr-Cyrl-CS"/>
        </w:rPr>
        <w:t>за одржава</w:t>
      </w:r>
      <w:r w:rsidR="00157E7B">
        <w:rPr>
          <w:lang w:val="sr-Cyrl-CS"/>
        </w:rPr>
        <w:t>њ</w:t>
      </w:r>
      <w:r w:rsidR="00910D4C">
        <w:rPr>
          <w:lang w:val="sr-Cyrl-CS"/>
        </w:rPr>
        <w:t>е паркова и природних површина, а</w:t>
      </w:r>
      <w:r w:rsidR="00910D4C">
        <w:rPr>
          <w:i/>
        </w:rPr>
        <w:t xml:space="preserve"> </w:t>
      </w:r>
      <w:r w:rsidR="00910D4C" w:rsidRPr="00910D4C">
        <w:t>за о</w:t>
      </w:r>
      <w:r w:rsidR="00910D4C">
        <w:t>државање и кошење банкина</w:t>
      </w:r>
      <w:r w:rsidR="00732671">
        <w:t xml:space="preserve"> </w:t>
      </w:r>
      <w:r w:rsidR="00910D4C" w:rsidRPr="00910D4C">
        <w:t>15.000.000</w:t>
      </w:r>
      <w:r w:rsidR="00910D4C">
        <w:t xml:space="preserve"> динара</w:t>
      </w:r>
      <w:r w:rsidR="00B16EF3">
        <w:t>.</w:t>
      </w:r>
    </w:p>
    <w:p w:rsidR="00732671" w:rsidRPr="00732671" w:rsidRDefault="00732671" w:rsidP="0005187B">
      <w:pPr>
        <w:ind w:firstLine="708"/>
        <w:jc w:val="both"/>
      </w:pPr>
    </w:p>
    <w:p w:rsidR="00623BBA" w:rsidRPr="007E5C0F" w:rsidRDefault="00B16EF3" w:rsidP="00732671">
      <w:pPr>
        <w:jc w:val="both"/>
      </w:pPr>
      <w:r w:rsidRPr="00732671">
        <w:rPr>
          <w:rFonts w:eastAsiaTheme="minorHAnsi"/>
          <w:b/>
          <w:bCs/>
        </w:rPr>
        <w:t>Функционална</w:t>
      </w:r>
      <w:r>
        <w:rPr>
          <w:rFonts w:eastAsiaTheme="minorHAnsi"/>
          <w:b/>
          <w:bCs/>
        </w:rPr>
        <w:t xml:space="preserve"> класификација</w:t>
      </w:r>
      <w:r w:rsidRPr="00487E55">
        <w:rPr>
          <w:rFonts w:eastAsiaTheme="minorHAnsi"/>
          <w:b/>
          <w:bCs/>
        </w:rPr>
        <w:t xml:space="preserve"> </w:t>
      </w:r>
      <w:r>
        <w:rPr>
          <w:b/>
          <w:lang w:val="sr-Cyrl-CS"/>
        </w:rPr>
        <w:t>560:</w:t>
      </w:r>
      <w:r w:rsidR="007E5C0F" w:rsidRPr="007E5C0F">
        <w:rPr>
          <w:b/>
          <w:i/>
          <w:lang w:val="sr-Cyrl-CS"/>
        </w:rPr>
        <w:t xml:space="preserve"> </w:t>
      </w:r>
      <w:r w:rsidR="007E5C0F">
        <w:rPr>
          <w:b/>
          <w:lang w:val="sr-Cyrl-CS"/>
        </w:rPr>
        <w:t>З</w:t>
      </w:r>
      <w:r w:rsidR="007E5C0F" w:rsidRPr="007E5C0F">
        <w:rPr>
          <w:b/>
          <w:lang w:val="sr-Cyrl-CS"/>
        </w:rPr>
        <w:t>аштита</w:t>
      </w:r>
      <w:r w:rsidR="007E5C0F">
        <w:rPr>
          <w:b/>
          <w:i/>
          <w:lang w:val="sr-Cyrl-CS"/>
        </w:rPr>
        <w:t xml:space="preserve"> </w:t>
      </w:r>
      <w:r w:rsidR="007E5C0F" w:rsidRPr="007E5C0F">
        <w:rPr>
          <w:b/>
          <w:lang w:val="sr-Cyrl-CS"/>
        </w:rPr>
        <w:t>животне средине неклас</w:t>
      </w:r>
      <w:r w:rsidR="0005187B">
        <w:rPr>
          <w:b/>
          <w:lang w:val="sr-Cyrl-CS"/>
        </w:rPr>
        <w:t>ификов</w:t>
      </w:r>
      <w:r w:rsidR="00732671">
        <w:rPr>
          <w:b/>
          <w:lang w:val="sr-Cyrl-CS"/>
        </w:rPr>
        <w:t>ана</w:t>
      </w:r>
      <w:r w:rsidR="007E5C0F" w:rsidRPr="007E5C0F">
        <w:rPr>
          <w:b/>
          <w:lang w:val="sr-Cyrl-CS"/>
        </w:rPr>
        <w:t xml:space="preserve"> на другом месту</w:t>
      </w:r>
    </w:p>
    <w:p w:rsidR="00623BBA" w:rsidRDefault="007A35F9" w:rsidP="00732671">
      <w:pPr>
        <w:jc w:val="both"/>
        <w:rPr>
          <w:b/>
        </w:rPr>
      </w:pPr>
      <w:r>
        <w:rPr>
          <w:b/>
          <w:lang w:val="sr-Cyrl-CS"/>
        </w:rPr>
        <w:t>Програмска</w:t>
      </w:r>
      <w:r w:rsidR="00623BBA">
        <w:rPr>
          <w:b/>
          <w:lang w:val="sr-Cyrl-CS"/>
        </w:rPr>
        <w:t xml:space="preserve"> активност </w:t>
      </w:r>
      <w:r w:rsidR="00057D78">
        <w:rPr>
          <w:b/>
          <w:lang w:val="sr-Cyrl-CS"/>
        </w:rPr>
        <w:t>1102-</w:t>
      </w:r>
      <w:r w:rsidR="00623BBA">
        <w:rPr>
          <w:b/>
          <w:lang w:val="sr-Cyrl-CS"/>
        </w:rPr>
        <w:t>0003:</w:t>
      </w:r>
      <w:r w:rsidR="00623BBA" w:rsidRPr="00623BBA">
        <w:rPr>
          <w:b/>
        </w:rPr>
        <w:t xml:space="preserve"> </w:t>
      </w:r>
      <w:r w:rsidR="00623BBA" w:rsidRPr="00E01E0C">
        <w:rPr>
          <w:b/>
        </w:rPr>
        <w:t>Одржавање чистоће на површинама јавне намене</w:t>
      </w:r>
    </w:p>
    <w:p w:rsidR="00623BBA" w:rsidRPr="00623BBA" w:rsidRDefault="00623BBA" w:rsidP="00732671">
      <w:pPr>
        <w:jc w:val="both"/>
        <w:rPr>
          <w:i/>
        </w:rPr>
      </w:pPr>
    </w:p>
    <w:p w:rsidR="005D0B3C" w:rsidRDefault="00623BBA" w:rsidP="00673D2F">
      <w:pPr>
        <w:spacing w:after="120"/>
        <w:ind w:firstLine="708"/>
        <w:jc w:val="both"/>
        <w:rPr>
          <w:lang w:val="sr-Cyrl-CS"/>
        </w:rPr>
      </w:pPr>
      <w:r>
        <w:rPr>
          <w:rFonts w:eastAsia="Calibri"/>
          <w:lang w:val="sr-Cyrl-CS"/>
        </w:rPr>
        <w:t xml:space="preserve">Код ове </w:t>
      </w:r>
      <w:r w:rsidR="00BC2D42">
        <w:rPr>
          <w:rFonts w:eastAsia="Calibri"/>
          <w:lang w:val="sr-Cyrl-CS"/>
        </w:rPr>
        <w:t>П</w:t>
      </w:r>
      <w:r w:rsidR="00BC2D42" w:rsidRPr="002121A1">
        <w:rPr>
          <w:rFonts w:eastAsia="Calibri"/>
          <w:lang w:val="sr-Cyrl-CS"/>
        </w:rPr>
        <w:t xml:space="preserve">рограмске активности </w:t>
      </w:r>
      <w:r w:rsidR="00BC2D42">
        <w:rPr>
          <w:rFonts w:eastAsia="Calibri"/>
          <w:lang w:val="sr-Cyrl-CS"/>
        </w:rPr>
        <w:t xml:space="preserve"> </w:t>
      </w:r>
      <w:r w:rsidR="00BC2D42" w:rsidRPr="0053482B">
        <w:rPr>
          <w:rFonts w:eastAsia="Calibri"/>
        </w:rPr>
        <w:t>планирана средства</w:t>
      </w:r>
      <w:r>
        <w:rPr>
          <w:rFonts w:eastAsia="Calibri"/>
        </w:rPr>
        <w:t xml:space="preserve"> на годишњем нивоу </w:t>
      </w:r>
      <w:r w:rsidR="00BC2D42">
        <w:rPr>
          <w:rFonts w:eastAsia="Calibri"/>
        </w:rPr>
        <w:t>износе 11.000.000 динара</w:t>
      </w:r>
      <w:r w:rsidR="000F5DDB" w:rsidRPr="000F5DDB">
        <w:rPr>
          <w:lang w:val="sr-Cyrl-CS"/>
        </w:rPr>
        <w:t xml:space="preserve"> </w:t>
      </w:r>
      <w:r w:rsidR="00E760FE">
        <w:rPr>
          <w:lang w:val="sr-Cyrl-CS"/>
        </w:rPr>
        <w:t xml:space="preserve">наменски </w:t>
      </w:r>
      <w:r w:rsidR="000F5DDB">
        <w:rPr>
          <w:lang w:val="sr-Cyrl-CS"/>
        </w:rPr>
        <w:t>за чишћење улица и тротоара у граду.</w:t>
      </w:r>
      <w:r w:rsidR="00BF1919" w:rsidRPr="00BF1919">
        <w:t xml:space="preserve"> </w:t>
      </w:r>
      <w:r w:rsidR="00BF1919" w:rsidRPr="00BF1919">
        <w:rPr>
          <w:lang w:val="sr-Cyrl-CS"/>
        </w:rPr>
        <w:t>Општина Горњи Милановац закључила је Уговор са ЈКП Горњи Милановац прању и чишћењу улица и тротоара. Предмет уговора је ручно чишћење тротоара површине 30.582м</w:t>
      </w:r>
      <w:r w:rsidR="00BF1919" w:rsidRPr="00732671">
        <w:rPr>
          <w:vertAlign w:val="superscript"/>
          <w:lang w:val="sr-Cyrl-CS"/>
        </w:rPr>
        <w:t>2</w:t>
      </w:r>
      <w:r w:rsidR="00BF1919" w:rsidRPr="00BF1919">
        <w:rPr>
          <w:lang w:val="sr-Cyrl-CS"/>
        </w:rPr>
        <w:t>, машинско чишћење улица укупне површине 16.916м</w:t>
      </w:r>
      <w:r w:rsidR="00BF1919" w:rsidRPr="00732671">
        <w:rPr>
          <w:vertAlign w:val="superscript"/>
          <w:lang w:val="sr-Cyrl-CS"/>
        </w:rPr>
        <w:t>2</w:t>
      </w:r>
      <w:r w:rsidR="00BF1919" w:rsidRPr="00BF1919">
        <w:rPr>
          <w:lang w:val="sr-Cyrl-CS"/>
        </w:rPr>
        <w:t>, чишћење стаза и платоа, као и ручно сакупљање папира са зелених површина у парковима површине 12.960м</w:t>
      </w:r>
      <w:r w:rsidR="00BF1919" w:rsidRPr="00732671">
        <w:rPr>
          <w:vertAlign w:val="superscript"/>
          <w:lang w:val="sr-Cyrl-CS"/>
        </w:rPr>
        <w:t>2</w:t>
      </w:r>
      <w:r w:rsidR="00732671">
        <w:rPr>
          <w:lang w:val="sr-Cyrl-CS"/>
        </w:rPr>
        <w:t xml:space="preserve">, </w:t>
      </w:r>
      <w:r w:rsidR="00BF1919" w:rsidRPr="00BF1919">
        <w:rPr>
          <w:lang w:val="sr-Cyrl-CS"/>
        </w:rPr>
        <w:t>као и сакупљање папира и отпадног материјала</w:t>
      </w:r>
      <w:r w:rsidR="00732671">
        <w:rPr>
          <w:lang w:val="sr-Cyrl-CS"/>
        </w:rPr>
        <w:t xml:space="preserve"> </w:t>
      </w:r>
      <w:r w:rsidR="00BF1919" w:rsidRPr="00BF1919">
        <w:rPr>
          <w:lang w:val="sr-Cyrl-CS"/>
        </w:rPr>
        <w:t>са зелених појасева дрвореда и пражњење корпи за смеће са одвозом на градску депонију.</w:t>
      </w:r>
    </w:p>
    <w:p w:rsidR="00E760FE" w:rsidRDefault="007A35F9" w:rsidP="00027440">
      <w:pPr>
        <w:spacing w:after="120"/>
        <w:jc w:val="both"/>
        <w:rPr>
          <w:lang w:val="sr-Cyrl-CS"/>
        </w:rPr>
      </w:pPr>
      <w:r>
        <w:rPr>
          <w:b/>
          <w:lang w:val="sr-Cyrl-CS"/>
        </w:rPr>
        <w:t>Програмска</w:t>
      </w:r>
      <w:r w:rsidR="00E760FE">
        <w:rPr>
          <w:b/>
          <w:lang w:val="sr-Cyrl-CS"/>
        </w:rPr>
        <w:t xml:space="preserve"> активност </w:t>
      </w:r>
      <w:r w:rsidR="00057D78">
        <w:rPr>
          <w:b/>
          <w:lang w:val="sr-Cyrl-CS"/>
        </w:rPr>
        <w:t>1102-</w:t>
      </w:r>
      <w:r w:rsidR="00E760FE">
        <w:rPr>
          <w:b/>
          <w:lang w:val="sr-Cyrl-CS"/>
        </w:rPr>
        <w:t xml:space="preserve">0004: </w:t>
      </w:r>
      <w:r w:rsidR="00E760FE" w:rsidRPr="00692E34">
        <w:rPr>
          <w:rFonts w:eastAsia="Calibri"/>
          <w:b/>
          <w:lang w:val="sr-Cyrl-CS"/>
        </w:rPr>
        <w:t>Зоохигијена</w:t>
      </w:r>
    </w:p>
    <w:p w:rsidR="005D0B3C" w:rsidRDefault="005D0B3C" w:rsidP="005A290E">
      <w:pPr>
        <w:ind w:firstLine="720"/>
        <w:jc w:val="both"/>
        <w:rPr>
          <w:lang w:val="sr-Cyrl-CS"/>
        </w:rPr>
      </w:pPr>
      <w:r>
        <w:rPr>
          <w:rFonts w:eastAsia="Calibri"/>
        </w:rPr>
        <w:t>П</w:t>
      </w:r>
      <w:r w:rsidRPr="0053482B">
        <w:rPr>
          <w:rFonts w:eastAsia="Calibri"/>
        </w:rPr>
        <w:t>ланирани расходи</w:t>
      </w:r>
      <w:r>
        <w:rPr>
          <w:rFonts w:eastAsia="Calibri"/>
        </w:rPr>
        <w:t xml:space="preserve"> за </w:t>
      </w:r>
      <w:r>
        <w:rPr>
          <w:rFonts w:eastAsia="Calibri"/>
          <w:lang w:val="sr-Cyrl-CS"/>
        </w:rPr>
        <w:t xml:space="preserve">програмску активност  </w:t>
      </w:r>
      <w:r>
        <w:rPr>
          <w:rFonts w:eastAsia="Calibri"/>
          <w:b/>
          <w:lang w:val="sr-Cyrl-CS"/>
        </w:rPr>
        <w:t>ПА</w:t>
      </w:r>
      <w:r w:rsidRPr="005D0B3C">
        <w:rPr>
          <w:rFonts w:eastAsia="Calibri"/>
          <w:b/>
          <w:lang w:val="sr-Cyrl-CS"/>
        </w:rPr>
        <w:t xml:space="preserve"> 0004</w:t>
      </w:r>
      <w:r>
        <w:rPr>
          <w:rFonts w:eastAsia="Calibri"/>
          <w:lang w:val="sr-Cyrl-CS"/>
        </w:rPr>
        <w:t xml:space="preserve"> – </w:t>
      </w:r>
      <w:r w:rsidRPr="00692E34">
        <w:rPr>
          <w:rFonts w:eastAsia="Calibri"/>
          <w:b/>
          <w:lang w:val="sr-Cyrl-CS"/>
        </w:rPr>
        <w:t>Зоохигијена</w:t>
      </w:r>
      <w:r>
        <w:rPr>
          <w:rFonts w:eastAsia="Calibri"/>
          <w:lang w:val="sr-Cyrl-CS"/>
        </w:rPr>
        <w:t xml:space="preserve"> износе 2.100.000 динара.</w:t>
      </w:r>
    </w:p>
    <w:p w:rsidR="00DC3867" w:rsidRDefault="00DC3867" w:rsidP="005A290E">
      <w:pPr>
        <w:ind w:firstLine="720"/>
        <w:jc w:val="both"/>
        <w:rPr>
          <w:lang w:val="sr-Cyrl-CS"/>
        </w:rPr>
      </w:pPr>
    </w:p>
    <w:p w:rsidR="00DD164B" w:rsidRDefault="006D762D" w:rsidP="00027440">
      <w:pPr>
        <w:jc w:val="both"/>
        <w:rPr>
          <w:b/>
          <w:lang w:val="sr-Cyrl-CS"/>
        </w:rPr>
      </w:pPr>
      <w:r w:rsidRPr="00FB34F5">
        <w:rPr>
          <w:b/>
          <w:lang w:val="sr-Cyrl-CS"/>
        </w:rPr>
        <w:t xml:space="preserve"> </w:t>
      </w:r>
      <w:r w:rsidR="00D05A32" w:rsidRPr="00FB34F5">
        <w:rPr>
          <w:b/>
          <w:lang w:val="sr-Cyrl-CS"/>
        </w:rPr>
        <w:t xml:space="preserve">ПРОГРАМ </w:t>
      </w:r>
      <w:r w:rsidR="00D05A32">
        <w:rPr>
          <w:b/>
          <w:lang w:val="sr-Cyrl-CS"/>
        </w:rPr>
        <w:t>6</w:t>
      </w:r>
      <w:r w:rsidR="00D05A32" w:rsidRPr="00FB34F5">
        <w:rPr>
          <w:b/>
          <w:lang w:val="sr-Cyrl-CS"/>
        </w:rPr>
        <w:t xml:space="preserve"> – </w:t>
      </w:r>
      <w:r w:rsidR="00D05A32">
        <w:rPr>
          <w:b/>
          <w:lang w:val="sr-Cyrl-CS"/>
        </w:rPr>
        <w:t>ЗАШТИТА ЖИВОТНЕ СРЕДИНЕ</w:t>
      </w:r>
    </w:p>
    <w:p w:rsidR="0023448C" w:rsidRDefault="006D762D" w:rsidP="00027440">
      <w:pPr>
        <w:jc w:val="both"/>
        <w:rPr>
          <w:b/>
          <w:lang w:val="sr-Cyrl-CS"/>
        </w:rPr>
      </w:pPr>
      <w:r w:rsidRPr="00FB34F5">
        <w:rPr>
          <w:b/>
          <w:lang w:val="sr-Cyrl-CS"/>
        </w:rPr>
        <w:t xml:space="preserve"> </w:t>
      </w:r>
      <w:r w:rsidR="00DD164B">
        <w:rPr>
          <w:b/>
          <w:lang w:val="sr-Cyrl-CS"/>
        </w:rPr>
        <w:t xml:space="preserve">Програмска активност </w:t>
      </w:r>
      <w:r w:rsidR="00090E66">
        <w:rPr>
          <w:b/>
          <w:lang w:val="sr-Cyrl-CS"/>
        </w:rPr>
        <w:t>04</w:t>
      </w:r>
      <w:r w:rsidR="002939A8">
        <w:rPr>
          <w:b/>
          <w:lang w:val="sr-Cyrl-CS"/>
        </w:rPr>
        <w:t>01-</w:t>
      </w:r>
      <w:r w:rsidR="009A6276">
        <w:rPr>
          <w:b/>
          <w:lang w:val="sr-Cyrl-CS"/>
        </w:rPr>
        <w:t>0004:</w:t>
      </w:r>
      <w:r w:rsidR="002939A8">
        <w:rPr>
          <w:b/>
          <w:lang w:val="sr-Cyrl-CS"/>
        </w:rPr>
        <w:t xml:space="preserve"> </w:t>
      </w:r>
      <w:r w:rsidR="002939A8" w:rsidRPr="0023448C">
        <w:rPr>
          <w:b/>
          <w:lang w:val="sr-Cyrl-CS"/>
        </w:rPr>
        <w:t>Управљање отпадним водама</w:t>
      </w:r>
      <w:r w:rsidR="002939A8" w:rsidRPr="00FB34F5">
        <w:rPr>
          <w:b/>
          <w:lang w:val="sr-Cyrl-CS"/>
        </w:rPr>
        <w:t xml:space="preserve"> </w:t>
      </w:r>
    </w:p>
    <w:p w:rsidR="0023448C" w:rsidRDefault="00372A0F" w:rsidP="00027440">
      <w:pPr>
        <w:jc w:val="both"/>
        <w:rPr>
          <w:b/>
          <w:lang w:val="sr-Cyrl-CS"/>
        </w:rPr>
      </w:pPr>
      <w:r>
        <w:rPr>
          <w:rFonts w:eastAsiaTheme="minorHAnsi"/>
          <w:b/>
          <w:bCs/>
        </w:rPr>
        <w:t>Функционална класификација</w:t>
      </w:r>
      <w:r w:rsidRPr="00487E55">
        <w:rPr>
          <w:rFonts w:eastAsiaTheme="minorHAnsi"/>
          <w:b/>
          <w:bCs/>
        </w:rPr>
        <w:t xml:space="preserve"> </w:t>
      </w:r>
      <w:r>
        <w:rPr>
          <w:b/>
          <w:lang w:val="sr-Cyrl-CS"/>
        </w:rPr>
        <w:t>52</w:t>
      </w:r>
      <w:r w:rsidRPr="00372A0F">
        <w:rPr>
          <w:b/>
          <w:lang w:val="sr-Cyrl-CS"/>
        </w:rPr>
        <w:t>0</w:t>
      </w:r>
      <w:r>
        <w:rPr>
          <w:b/>
          <w:lang w:val="sr-Cyrl-CS"/>
        </w:rPr>
        <w:t>: У</w:t>
      </w:r>
      <w:r w:rsidRPr="00372A0F">
        <w:rPr>
          <w:b/>
          <w:lang w:val="sr-Cyrl-CS"/>
        </w:rPr>
        <w:t>прављање отпадним водама</w:t>
      </w:r>
    </w:p>
    <w:p w:rsidR="004C53B8" w:rsidRDefault="004C53B8" w:rsidP="00027440">
      <w:pPr>
        <w:jc w:val="both"/>
        <w:rPr>
          <w:b/>
          <w:lang w:val="sr-Cyrl-CS"/>
        </w:rPr>
      </w:pPr>
    </w:p>
    <w:p w:rsidR="007C7353" w:rsidRDefault="00A40FED" w:rsidP="00027440">
      <w:pPr>
        <w:ind w:firstLine="708"/>
        <w:jc w:val="both"/>
        <w:rPr>
          <w:lang w:val="sr-Cyrl-CS"/>
        </w:rPr>
      </w:pPr>
      <w:r w:rsidRPr="00A40FED">
        <w:rPr>
          <w:lang w:val="sr-Cyrl-CS"/>
        </w:rPr>
        <w:t>Код Програм</w:t>
      </w:r>
      <w:r w:rsidR="004A314D">
        <w:rPr>
          <w:lang w:val="sr-Cyrl-CS"/>
        </w:rPr>
        <w:t>с</w:t>
      </w:r>
      <w:r w:rsidRPr="00A40FED">
        <w:rPr>
          <w:lang w:val="sr-Cyrl-CS"/>
        </w:rPr>
        <w:t xml:space="preserve">ке активности - </w:t>
      </w:r>
      <w:r w:rsidR="006D762D" w:rsidRPr="00A40FED">
        <w:rPr>
          <w:lang w:val="sr-Cyrl-CS"/>
        </w:rPr>
        <w:t>Управљање отпадним</w:t>
      </w:r>
      <w:r w:rsidR="006D762D" w:rsidRPr="00FB34F5">
        <w:rPr>
          <w:b/>
          <w:lang w:val="sr-Cyrl-CS"/>
        </w:rPr>
        <w:t xml:space="preserve"> </w:t>
      </w:r>
      <w:r w:rsidR="006D762D" w:rsidRPr="00A40FED">
        <w:rPr>
          <w:lang w:val="sr-Cyrl-CS"/>
        </w:rPr>
        <w:t>водама</w:t>
      </w:r>
      <w:r w:rsidR="006D762D">
        <w:rPr>
          <w:lang w:val="sr-Cyrl-CS"/>
        </w:rPr>
        <w:t>,</w:t>
      </w:r>
      <w:r w:rsidR="006D762D" w:rsidRPr="00FB34F5">
        <w:rPr>
          <w:b/>
          <w:lang w:val="sr-Cyrl-CS"/>
        </w:rPr>
        <w:t xml:space="preserve"> </w:t>
      </w:r>
      <w:r w:rsidR="006D762D" w:rsidRPr="00FB34F5">
        <w:rPr>
          <w:lang w:val="sr-Cyrl-CS"/>
        </w:rPr>
        <w:t xml:space="preserve">планирано је </w:t>
      </w:r>
      <w:r w:rsidR="006D762D">
        <w:rPr>
          <w:lang w:val="sr-Cyrl-CS"/>
        </w:rPr>
        <w:t>4</w:t>
      </w:r>
      <w:r w:rsidR="006D762D" w:rsidRPr="00FB34F5">
        <w:rPr>
          <w:lang w:val="sr-Cyrl-CS"/>
        </w:rPr>
        <w:t xml:space="preserve">.000.000 </w:t>
      </w:r>
      <w:r>
        <w:rPr>
          <w:lang w:val="sr-Cyrl-CS"/>
        </w:rPr>
        <w:t xml:space="preserve">динара </w:t>
      </w:r>
      <w:r w:rsidR="006D762D" w:rsidRPr="00FB34F5">
        <w:rPr>
          <w:lang w:val="sr-Cyrl-CS"/>
        </w:rPr>
        <w:t>наме</w:t>
      </w:r>
      <w:r>
        <w:rPr>
          <w:lang w:val="sr-Cyrl-CS"/>
        </w:rPr>
        <w:t>нски</w:t>
      </w:r>
      <w:r w:rsidR="006D762D" w:rsidRPr="00FB34F5">
        <w:rPr>
          <w:lang w:val="sr-Cyrl-CS"/>
        </w:rPr>
        <w:t xml:space="preserve"> за ч</w:t>
      </w:r>
      <w:r>
        <w:rPr>
          <w:lang w:val="sr-Cyrl-CS"/>
        </w:rPr>
        <w:t>ишћење корита реке Деспотовице.</w:t>
      </w:r>
    </w:p>
    <w:p w:rsidR="004C53B8" w:rsidRDefault="004C53B8" w:rsidP="00027440">
      <w:pPr>
        <w:jc w:val="both"/>
        <w:rPr>
          <w:lang w:val="sr-Cyrl-CS"/>
        </w:rPr>
      </w:pPr>
    </w:p>
    <w:p w:rsidR="00173660" w:rsidRDefault="00EA095F" w:rsidP="00027440">
      <w:pPr>
        <w:jc w:val="both"/>
        <w:rPr>
          <w:b/>
          <w:lang w:val="sr-Cyrl-CS"/>
        </w:rPr>
      </w:pPr>
      <w:r>
        <w:rPr>
          <w:b/>
          <w:lang w:val="sr-Cyrl-CS"/>
        </w:rPr>
        <w:t xml:space="preserve">ПРОГРАМ </w:t>
      </w:r>
      <w:r w:rsidR="00A67A62">
        <w:rPr>
          <w:b/>
          <w:lang w:val="sr-Cyrl-CS"/>
        </w:rPr>
        <w:t xml:space="preserve">7 </w:t>
      </w:r>
      <w:r w:rsidR="001C1612">
        <w:rPr>
          <w:b/>
          <w:lang w:val="sr-Cyrl-CS"/>
        </w:rPr>
        <w:t>–</w:t>
      </w:r>
      <w:r w:rsidR="00A67A62">
        <w:rPr>
          <w:b/>
          <w:lang w:val="sr-Cyrl-CS"/>
        </w:rPr>
        <w:t xml:space="preserve"> </w:t>
      </w:r>
      <w:r w:rsidR="001C1612" w:rsidRPr="00F00DDE">
        <w:rPr>
          <w:b/>
        </w:rPr>
        <w:t>O</w:t>
      </w:r>
      <w:r w:rsidR="001C1612">
        <w:rPr>
          <w:b/>
          <w:lang w:val="sr-Cyrl-CS"/>
        </w:rPr>
        <w:t>РГАНИЗАЦИЈА САОБРАЋАЈА И</w:t>
      </w:r>
      <w:r w:rsidR="001C1612" w:rsidRPr="00F00DDE">
        <w:rPr>
          <w:b/>
          <w:lang w:val="sr-Cyrl-CS"/>
        </w:rPr>
        <w:t xml:space="preserve"> САОБРАЋАЈНЕ ИНФРАСТРУКТУРЕ</w:t>
      </w:r>
    </w:p>
    <w:p w:rsidR="00A67A62" w:rsidRDefault="00A67A62" w:rsidP="00027440">
      <w:pPr>
        <w:jc w:val="both"/>
        <w:rPr>
          <w:b/>
          <w:lang w:val="sr-Cyrl-CS"/>
        </w:rPr>
      </w:pPr>
      <w:r>
        <w:rPr>
          <w:b/>
          <w:lang w:val="sr-Cyrl-CS"/>
        </w:rPr>
        <w:t>Програмска активност 0701-0002</w:t>
      </w:r>
      <w:r w:rsidR="00191C68">
        <w:rPr>
          <w:b/>
          <w:lang w:val="sr-Cyrl-CS"/>
        </w:rPr>
        <w:t>:</w:t>
      </w:r>
      <w:r w:rsidR="00191C68" w:rsidRPr="00191C68">
        <w:rPr>
          <w:b/>
          <w:i/>
        </w:rPr>
        <w:t xml:space="preserve"> </w:t>
      </w:r>
      <w:r w:rsidR="00191C68" w:rsidRPr="00191C68">
        <w:rPr>
          <w:b/>
        </w:rPr>
        <w:t>O</w:t>
      </w:r>
      <w:r w:rsidR="00191C68" w:rsidRPr="00191C68">
        <w:rPr>
          <w:b/>
          <w:lang w:val="sr-Cyrl-CS"/>
        </w:rPr>
        <w:t>државање саобраћајне инфрастр</w:t>
      </w:r>
      <w:r w:rsidR="00191C68">
        <w:rPr>
          <w:b/>
          <w:lang w:val="sr-Cyrl-CS"/>
        </w:rPr>
        <w:t>уктуре</w:t>
      </w:r>
    </w:p>
    <w:p w:rsidR="004C53B8" w:rsidRDefault="004C53B8" w:rsidP="001C1612">
      <w:pPr>
        <w:jc w:val="both"/>
        <w:rPr>
          <w:b/>
          <w:lang w:val="sr-Cyrl-CS"/>
        </w:rPr>
      </w:pPr>
      <w:r>
        <w:rPr>
          <w:rFonts w:eastAsiaTheme="minorHAnsi"/>
          <w:b/>
          <w:bCs/>
        </w:rPr>
        <w:t>Функционална класификација</w:t>
      </w:r>
      <w:r w:rsidR="00C84A8A">
        <w:rPr>
          <w:rFonts w:eastAsiaTheme="minorHAnsi"/>
          <w:b/>
          <w:bCs/>
        </w:rPr>
        <w:t xml:space="preserve"> 620: </w:t>
      </w:r>
      <w:r w:rsidR="00C84A8A">
        <w:rPr>
          <w:b/>
          <w:lang w:val="sr-Cyrl-CS"/>
        </w:rPr>
        <w:t>Р</w:t>
      </w:r>
      <w:r w:rsidR="00C84A8A" w:rsidRPr="00C84A8A">
        <w:rPr>
          <w:b/>
          <w:lang w:val="sr-Cyrl-CS"/>
        </w:rPr>
        <w:t>азвој заједнице</w:t>
      </w:r>
    </w:p>
    <w:p w:rsidR="00D13BE8" w:rsidRPr="0049234A" w:rsidRDefault="00D13BE8" w:rsidP="001C1612">
      <w:pPr>
        <w:jc w:val="both"/>
        <w:rPr>
          <w:b/>
        </w:rPr>
      </w:pPr>
    </w:p>
    <w:p w:rsidR="0049234A" w:rsidRDefault="00173660" w:rsidP="0049234A">
      <w:pPr>
        <w:spacing w:after="120"/>
        <w:ind w:firstLine="709"/>
        <w:jc w:val="both"/>
        <w:rPr>
          <w:lang w:val="sr-Cyrl-CS"/>
        </w:rPr>
      </w:pPr>
      <w:r>
        <w:rPr>
          <w:lang w:val="sr-Cyrl-CS"/>
        </w:rPr>
        <w:t xml:space="preserve">У оквиру </w:t>
      </w:r>
      <w:r w:rsidRPr="00CB6B74">
        <w:rPr>
          <w:lang w:val="sr-Cyrl-CS"/>
        </w:rPr>
        <w:t>Програма 7 –</w:t>
      </w:r>
      <w:r w:rsidRPr="00CB6B74">
        <w:rPr>
          <w:i/>
          <w:lang w:val="sr-Cyrl-CS"/>
        </w:rPr>
        <w:t xml:space="preserve"> </w:t>
      </w:r>
      <w:r w:rsidRPr="00CB6B74">
        <w:t>O</w:t>
      </w:r>
      <w:r w:rsidRPr="00CB6B74">
        <w:rPr>
          <w:lang w:val="sr-Cyrl-CS"/>
        </w:rPr>
        <w:t xml:space="preserve">рганизација саобраћаја и саобраћајне инфраструктуре, ПА 0002 – </w:t>
      </w:r>
      <w:r w:rsidRPr="00CB6B74">
        <w:t>O</w:t>
      </w:r>
      <w:r w:rsidRPr="00CB6B74">
        <w:rPr>
          <w:lang w:val="sr-Cyrl-CS"/>
        </w:rPr>
        <w:t>државање саобраћајне инфраструктуре,</w:t>
      </w:r>
      <w:r w:rsidRPr="00FB34F5">
        <w:rPr>
          <w:lang w:val="sr-Cyrl-CS"/>
        </w:rPr>
        <w:t xml:space="preserve"> </w:t>
      </w:r>
      <w:r>
        <w:rPr>
          <w:lang w:val="sr-Cyrl-CS"/>
        </w:rPr>
        <w:t xml:space="preserve">укупно планирана  средства  износе </w:t>
      </w:r>
      <w:r w:rsidR="00CB6B74">
        <w:rPr>
          <w:b/>
        </w:rPr>
        <w:t>456.</w:t>
      </w:r>
      <w:r w:rsidR="00CB6B74" w:rsidRPr="005D3B34">
        <w:rPr>
          <w:b/>
        </w:rPr>
        <w:t>900</w:t>
      </w:r>
      <w:r w:rsidR="00CB6B74">
        <w:rPr>
          <w:b/>
        </w:rPr>
        <w:t xml:space="preserve">.000 </w:t>
      </w:r>
      <w:r>
        <w:rPr>
          <w:lang w:val="sr-Cyrl-CS"/>
        </w:rPr>
        <w:t>динара. Од овог износа</w:t>
      </w:r>
      <w:r w:rsidRPr="00173660">
        <w:rPr>
          <w:lang w:val="sr-Cyrl-CS"/>
        </w:rPr>
        <w:t xml:space="preserve"> </w:t>
      </w:r>
      <w:r>
        <w:rPr>
          <w:lang w:val="sr-Cyrl-CS"/>
        </w:rPr>
        <w:t xml:space="preserve">за зимску службу предвиђено је </w:t>
      </w:r>
      <w:r w:rsidRPr="00675448">
        <w:rPr>
          <w:b/>
          <w:lang w:val="sr-Cyrl-CS"/>
        </w:rPr>
        <w:t>15.000.000</w:t>
      </w:r>
      <w:r>
        <w:rPr>
          <w:lang w:val="sr-Cyrl-CS"/>
        </w:rPr>
        <w:t xml:space="preserve"> динара,</w:t>
      </w:r>
      <w:r w:rsidR="007D447D">
        <w:rPr>
          <w:lang w:val="sr-Cyrl-CS"/>
        </w:rPr>
        <w:t xml:space="preserve"> поправку семафора </w:t>
      </w:r>
      <w:r w:rsidR="007D447D" w:rsidRPr="0049234A">
        <w:rPr>
          <w:b/>
          <w:lang w:val="sr-Cyrl-CS"/>
        </w:rPr>
        <w:t xml:space="preserve">1.200.000 </w:t>
      </w:r>
      <w:r w:rsidR="007D447D" w:rsidRPr="0049234A">
        <w:rPr>
          <w:lang w:val="sr-Cyrl-CS"/>
        </w:rPr>
        <w:t>динара</w:t>
      </w:r>
      <w:r w:rsidR="007D447D">
        <w:rPr>
          <w:lang w:val="sr-Cyrl-CS"/>
        </w:rPr>
        <w:t>,</w:t>
      </w:r>
      <w:r>
        <w:rPr>
          <w:lang w:val="sr-Cyrl-CS"/>
        </w:rPr>
        <w:t xml:space="preserve"> </w:t>
      </w:r>
      <w:r w:rsidRPr="00FB34F5">
        <w:rPr>
          <w:lang w:val="sr-Cyrl-CS"/>
        </w:rPr>
        <w:t xml:space="preserve">за текуће поправке и одржавање </w:t>
      </w:r>
      <w:r w:rsidR="003B4873">
        <w:rPr>
          <w:b/>
          <w:lang w:val="sr-Cyrl-CS"/>
        </w:rPr>
        <w:t>42.7</w:t>
      </w:r>
      <w:r w:rsidRPr="00675448">
        <w:rPr>
          <w:b/>
          <w:lang w:val="sr-Cyrl-CS"/>
        </w:rPr>
        <w:t>00.000</w:t>
      </w:r>
      <w:r w:rsidRPr="00FB34F5">
        <w:rPr>
          <w:lang w:val="sr-Cyrl-CS"/>
        </w:rPr>
        <w:t xml:space="preserve"> динара</w:t>
      </w:r>
      <w:r w:rsidR="00121571" w:rsidRPr="00121571">
        <w:rPr>
          <w:i/>
        </w:rPr>
        <w:t xml:space="preserve"> </w:t>
      </w:r>
      <w:r w:rsidR="00121571">
        <w:t>(</w:t>
      </w:r>
      <w:r w:rsidR="0049234A">
        <w:t>с</w:t>
      </w:r>
      <w:r w:rsidR="00121571" w:rsidRPr="00121571">
        <w:t>анација улица</w:t>
      </w:r>
      <w:r w:rsidR="00121571">
        <w:t xml:space="preserve"> и тротоара</w:t>
      </w:r>
      <w:r w:rsidR="00121571" w:rsidRPr="00121571">
        <w:t xml:space="preserve"> </w:t>
      </w:r>
      <w:r w:rsidR="00121571">
        <w:t>15.000.000, о</w:t>
      </w:r>
      <w:r w:rsidR="00121571" w:rsidRPr="00121571">
        <w:t>државање локалних и некатег</w:t>
      </w:r>
      <w:r w:rsidR="00121571">
        <w:t>орисаних путева</w:t>
      </w:r>
      <w:r w:rsidR="00121571" w:rsidRPr="00121571">
        <w:t xml:space="preserve"> 21.700.000</w:t>
      </w:r>
      <w:r w:rsidR="00121571">
        <w:t xml:space="preserve"> динара,</w:t>
      </w:r>
      <w:r w:rsidR="00121571" w:rsidRPr="00121571">
        <w:t xml:space="preserve"> </w:t>
      </w:r>
      <w:r w:rsidR="00121571">
        <w:t>х</w:t>
      </w:r>
      <w:r w:rsidR="00121571" w:rsidRPr="00121571">
        <w:t>оризонтал</w:t>
      </w:r>
      <w:r w:rsidR="00121571">
        <w:t>на сигнализација</w:t>
      </w:r>
      <w:r w:rsidR="00121571" w:rsidRPr="00121571">
        <w:t xml:space="preserve"> 2.500.000 </w:t>
      </w:r>
      <w:r w:rsidR="0049234A">
        <w:t xml:space="preserve">динара </w:t>
      </w:r>
      <w:r w:rsidR="00121571">
        <w:t>и в</w:t>
      </w:r>
      <w:r w:rsidR="00121571" w:rsidRPr="00121571">
        <w:t>ертикална сигнализација</w:t>
      </w:r>
      <w:r w:rsidR="00121571">
        <w:rPr>
          <w:i/>
        </w:rPr>
        <w:t xml:space="preserve"> </w:t>
      </w:r>
      <w:r w:rsidR="00121571" w:rsidRPr="00121571">
        <w:t>3.500.000 динара</w:t>
      </w:r>
      <w:r w:rsidR="00121571">
        <w:t>)</w:t>
      </w:r>
      <w:r w:rsidR="00121571">
        <w:rPr>
          <w:lang w:val="sr-Cyrl-CS"/>
        </w:rPr>
        <w:t>.</w:t>
      </w:r>
      <w:r w:rsidR="00493CC5">
        <w:rPr>
          <w:lang w:val="sr-Cyrl-CS"/>
        </w:rPr>
        <w:t xml:space="preserve"> </w:t>
      </w:r>
    </w:p>
    <w:p w:rsidR="0049234A" w:rsidRPr="00121571" w:rsidRDefault="00493CC5" w:rsidP="0049234A">
      <w:pPr>
        <w:spacing w:after="120"/>
        <w:ind w:firstLine="709"/>
        <w:jc w:val="both"/>
      </w:pPr>
      <w:r>
        <w:rPr>
          <w:lang w:val="sr-Cyrl-CS"/>
        </w:rPr>
        <w:t xml:space="preserve">Планирана средства </w:t>
      </w:r>
      <w:r w:rsidR="00F95516">
        <w:rPr>
          <w:lang w:val="sr-Cyrl-CS"/>
        </w:rPr>
        <w:t xml:space="preserve">за изградњу улица и тротоара у граду износе </w:t>
      </w:r>
      <w:r w:rsidR="00F95516" w:rsidRPr="00675448">
        <w:rPr>
          <w:b/>
          <w:lang w:val="sr-Cyrl-CS"/>
        </w:rPr>
        <w:t>300.000.000</w:t>
      </w:r>
      <w:r w:rsidR="00F95516">
        <w:rPr>
          <w:lang w:val="sr-Cyrl-CS"/>
        </w:rPr>
        <w:t xml:space="preserve"> динара.</w:t>
      </w:r>
    </w:p>
    <w:p w:rsidR="0049234A" w:rsidRDefault="00F95516" w:rsidP="0049234A">
      <w:pPr>
        <w:spacing w:after="120"/>
        <w:ind w:firstLine="709"/>
        <w:jc w:val="both"/>
        <w:rPr>
          <w:lang w:val="sr-Cyrl-CS"/>
        </w:rPr>
      </w:pPr>
      <w:r>
        <w:rPr>
          <w:lang w:val="sr-Cyrl-CS"/>
        </w:rPr>
        <w:t>З</w:t>
      </w:r>
      <w:r w:rsidR="00493CC5">
        <w:rPr>
          <w:lang w:val="sr-Cyrl-CS"/>
        </w:rPr>
        <w:t xml:space="preserve">а асфалтирање локалних путева </w:t>
      </w:r>
      <w:r>
        <w:rPr>
          <w:lang w:val="sr-Cyrl-CS"/>
        </w:rPr>
        <w:t>предвиђено је</w:t>
      </w:r>
      <w:r w:rsidR="006272F5">
        <w:rPr>
          <w:lang w:val="sr-Cyrl-CS"/>
        </w:rPr>
        <w:t xml:space="preserve"> </w:t>
      </w:r>
      <w:r w:rsidR="006272F5" w:rsidRPr="00675448">
        <w:rPr>
          <w:b/>
          <w:lang w:val="sr-Cyrl-CS"/>
        </w:rPr>
        <w:t>40.000.000</w:t>
      </w:r>
      <w:r w:rsidR="006272F5">
        <w:rPr>
          <w:lang w:val="sr-Cyrl-CS"/>
        </w:rPr>
        <w:t xml:space="preserve"> динара, </w:t>
      </w:r>
      <w:r>
        <w:rPr>
          <w:lang w:val="sr-Cyrl-CS"/>
        </w:rPr>
        <w:t xml:space="preserve">а </w:t>
      </w:r>
      <w:r w:rsidR="006272F5">
        <w:rPr>
          <w:lang w:val="sr-Cyrl-CS"/>
        </w:rPr>
        <w:t xml:space="preserve">некатегорисаних </w:t>
      </w:r>
      <w:r>
        <w:rPr>
          <w:lang w:val="sr-Cyrl-CS"/>
        </w:rPr>
        <w:t xml:space="preserve">путева </w:t>
      </w:r>
      <w:r w:rsidRPr="00675448">
        <w:rPr>
          <w:b/>
          <w:lang w:val="sr-Cyrl-CS"/>
        </w:rPr>
        <w:t>58.000.000</w:t>
      </w:r>
      <w:r>
        <w:rPr>
          <w:lang w:val="sr-Cyrl-CS"/>
        </w:rPr>
        <w:t xml:space="preserve"> динара.</w:t>
      </w:r>
    </w:p>
    <w:p w:rsidR="006C378B" w:rsidRDefault="006C378B" w:rsidP="0049234A">
      <w:pPr>
        <w:ind w:firstLine="709"/>
        <w:jc w:val="both"/>
        <w:rPr>
          <w:lang w:val="sr-Cyrl-CS"/>
        </w:rPr>
      </w:pPr>
      <w:r w:rsidRPr="00FB34F5">
        <w:rPr>
          <w:lang w:val="sr-Cyrl-CS"/>
        </w:rPr>
        <w:t xml:space="preserve">Планирани наменски добровољни трансфери у буџет општине од стране физичких </w:t>
      </w:r>
      <w:r>
        <w:rPr>
          <w:lang w:val="sr-Cyrl-CS"/>
        </w:rPr>
        <w:t xml:space="preserve">и правних лица </w:t>
      </w:r>
      <w:r w:rsidRPr="00FB34F5">
        <w:rPr>
          <w:lang w:val="sr-Cyrl-CS"/>
        </w:rPr>
        <w:t xml:space="preserve"> из сеоских месних заједница </w:t>
      </w:r>
      <w:r>
        <w:rPr>
          <w:lang w:val="sr-Cyrl-CS"/>
        </w:rPr>
        <w:t xml:space="preserve">за асфалтирање некатегорисаних путева </w:t>
      </w:r>
      <w:r w:rsidRPr="00FB34F5">
        <w:rPr>
          <w:lang w:val="sr-Cyrl-CS"/>
        </w:rPr>
        <w:t xml:space="preserve">износе </w:t>
      </w:r>
      <w:r w:rsidRPr="00DD4D78">
        <w:rPr>
          <w:b/>
          <w:lang w:val="sr-Cyrl-CS"/>
        </w:rPr>
        <w:t>14.000.000</w:t>
      </w:r>
      <w:r w:rsidRPr="00FB34F5">
        <w:rPr>
          <w:lang w:val="sr-Cyrl-CS"/>
        </w:rPr>
        <w:t xml:space="preserve"> динара.</w:t>
      </w:r>
    </w:p>
    <w:p w:rsidR="0049234A" w:rsidRDefault="0049234A" w:rsidP="0049234A">
      <w:pPr>
        <w:ind w:firstLine="709"/>
        <w:jc w:val="both"/>
        <w:rPr>
          <w:lang w:val="sr-Cyrl-CS"/>
        </w:rPr>
      </w:pPr>
    </w:p>
    <w:p w:rsidR="006C378B" w:rsidRPr="00121571" w:rsidRDefault="006C2F50" w:rsidP="0049234A">
      <w:pPr>
        <w:jc w:val="both"/>
      </w:pPr>
      <w:r w:rsidRPr="00A3747F">
        <w:rPr>
          <w:b/>
          <w:lang w:val="sr-Cyrl-CS"/>
        </w:rPr>
        <w:t>ПРОГРАМ 5 –</w:t>
      </w:r>
      <w:r w:rsidR="00B87312">
        <w:rPr>
          <w:b/>
        </w:rPr>
        <w:t xml:space="preserve"> </w:t>
      </w:r>
      <w:r>
        <w:rPr>
          <w:b/>
          <w:lang w:val="sr-Cyrl-CS"/>
        </w:rPr>
        <w:t>ПОЉОПРИВРЕДА И РУРАЛНИ РАЗВОЈ</w:t>
      </w:r>
    </w:p>
    <w:p w:rsidR="00252FCA" w:rsidRPr="00FB204B" w:rsidRDefault="00FB204B" w:rsidP="0049234A">
      <w:pPr>
        <w:jc w:val="both"/>
        <w:rPr>
          <w:b/>
        </w:rPr>
      </w:pPr>
      <w:r>
        <w:rPr>
          <w:b/>
          <w:lang w:val="sr-Cyrl-CS"/>
        </w:rPr>
        <w:t>Програмска активност 0101-</w:t>
      </w:r>
      <w:r w:rsidRPr="00FB204B">
        <w:rPr>
          <w:b/>
          <w:lang w:val="sr-Cyrl-CS"/>
        </w:rPr>
        <w:t xml:space="preserve">0001: </w:t>
      </w:r>
      <w:r w:rsidRPr="00FB204B">
        <w:rPr>
          <w:b/>
        </w:rPr>
        <w:t>Подршка за спровођење пољопривр</w:t>
      </w:r>
      <w:r>
        <w:rPr>
          <w:b/>
        </w:rPr>
        <w:t>едне</w:t>
      </w:r>
      <w:r w:rsidRPr="00FB204B">
        <w:rPr>
          <w:b/>
        </w:rPr>
        <w:t xml:space="preserve">   политике у локалној заједници</w:t>
      </w:r>
    </w:p>
    <w:p w:rsidR="00D91B8A" w:rsidRPr="00FB34F5" w:rsidRDefault="00F958C8" w:rsidP="0049234A">
      <w:pPr>
        <w:jc w:val="both"/>
        <w:rPr>
          <w:b/>
          <w:lang w:val="sr-Cyrl-CS"/>
        </w:rPr>
      </w:pPr>
      <w:r>
        <w:rPr>
          <w:rFonts w:eastAsiaTheme="minorHAnsi"/>
          <w:b/>
          <w:bCs/>
        </w:rPr>
        <w:t xml:space="preserve">Функционална класификација 421: </w:t>
      </w:r>
      <w:r w:rsidR="00D91B8A" w:rsidRPr="00FB34F5">
        <w:rPr>
          <w:b/>
          <w:lang w:val="sr-Cyrl-CS"/>
        </w:rPr>
        <w:t>Пољопривреда</w:t>
      </w:r>
    </w:p>
    <w:p w:rsidR="00D91B8A" w:rsidRPr="00FB34F5" w:rsidRDefault="00D91B8A" w:rsidP="0049234A">
      <w:pPr>
        <w:jc w:val="both"/>
        <w:rPr>
          <w:b/>
          <w:lang w:val="sr-Cyrl-CS"/>
        </w:rPr>
      </w:pPr>
    </w:p>
    <w:p w:rsidR="004E7D63" w:rsidRPr="004E7D63" w:rsidRDefault="00D91B8A" w:rsidP="0049234A">
      <w:pPr>
        <w:jc w:val="both"/>
        <w:rPr>
          <w:lang w:val="sr-Cyrl-CS"/>
        </w:rPr>
      </w:pPr>
      <w:r w:rsidRPr="00FB34F5">
        <w:rPr>
          <w:lang w:val="sr-Cyrl-CS"/>
        </w:rPr>
        <w:tab/>
        <w:t xml:space="preserve">Што се тиче </w:t>
      </w:r>
      <w:r w:rsidR="004E576B" w:rsidRPr="004E576B">
        <w:rPr>
          <w:lang w:val="sr-Cyrl-CS"/>
        </w:rPr>
        <w:t xml:space="preserve">Програмске активности 0101-0001: </w:t>
      </w:r>
      <w:r w:rsidR="004E576B" w:rsidRPr="004E576B">
        <w:t>Подршка за спровођење пољопривредне   политике у локалној заједници</w:t>
      </w:r>
      <w:r w:rsidR="004E576B">
        <w:t xml:space="preserve">, </w:t>
      </w:r>
      <w:r w:rsidR="00E8151B" w:rsidRPr="004E576B">
        <w:rPr>
          <w:lang w:val="sr-Cyrl-CS"/>
        </w:rPr>
        <w:t>планирана</w:t>
      </w:r>
      <w:r w:rsidR="004949DA" w:rsidRPr="004E576B">
        <w:rPr>
          <w:lang w:val="sr-Cyrl-CS"/>
        </w:rPr>
        <w:t xml:space="preserve"> средства</w:t>
      </w:r>
      <w:r w:rsidR="00E27BA4">
        <w:rPr>
          <w:lang w:val="sr-Cyrl-CS"/>
        </w:rPr>
        <w:t xml:space="preserve"> износе </w:t>
      </w:r>
      <w:r w:rsidR="00287B95">
        <w:rPr>
          <w:b/>
          <w:lang w:val="sr-Cyrl-CS"/>
        </w:rPr>
        <w:t>5.3</w:t>
      </w:r>
      <w:r w:rsidR="00E27BA4" w:rsidRPr="00DD4D78">
        <w:rPr>
          <w:b/>
          <w:lang w:val="sr-Cyrl-CS"/>
        </w:rPr>
        <w:t>00.000</w:t>
      </w:r>
      <w:r w:rsidR="00E27BA4">
        <w:rPr>
          <w:lang w:val="sr-Cyrl-CS"/>
        </w:rPr>
        <w:t xml:space="preserve"> динара, и ова средства</w:t>
      </w:r>
      <w:r w:rsidR="00A34B33" w:rsidRPr="00FB34F5">
        <w:rPr>
          <w:lang w:val="sr-Cyrl-CS"/>
        </w:rPr>
        <w:t xml:space="preserve"> опредељена су за </w:t>
      </w:r>
      <w:r w:rsidRPr="00FB34F5">
        <w:rPr>
          <w:lang w:val="sr-Cyrl-CS"/>
        </w:rPr>
        <w:t>следеће намене:</w:t>
      </w:r>
    </w:p>
    <w:p w:rsidR="00D91B8A" w:rsidRPr="00FB34F5" w:rsidRDefault="00D91B8A" w:rsidP="003B2FBD">
      <w:pPr>
        <w:numPr>
          <w:ilvl w:val="0"/>
          <w:numId w:val="2"/>
        </w:numPr>
        <w:jc w:val="both"/>
        <w:rPr>
          <w:lang w:val="sr-Cyrl-CS"/>
        </w:rPr>
      </w:pPr>
      <w:r w:rsidRPr="00FB34F5">
        <w:rPr>
          <w:lang w:val="sr-Cyrl-CS"/>
        </w:rPr>
        <w:t xml:space="preserve">накнада противградним стрелцима                      </w:t>
      </w:r>
      <w:r w:rsidR="00E8151B" w:rsidRPr="00FB34F5">
        <w:rPr>
          <w:lang w:val="sr-Cyrl-CS"/>
        </w:rPr>
        <w:t xml:space="preserve">              </w:t>
      </w:r>
      <w:r w:rsidR="00DD4D78">
        <w:rPr>
          <w:lang w:val="sr-Cyrl-CS"/>
        </w:rPr>
        <w:t xml:space="preserve">                 </w:t>
      </w:r>
      <w:r w:rsidR="00E8151B" w:rsidRPr="00FB34F5">
        <w:rPr>
          <w:lang w:val="sr-Cyrl-CS"/>
        </w:rPr>
        <w:t xml:space="preserve"> 1.80</w:t>
      </w:r>
      <w:r w:rsidR="00DF5735" w:rsidRPr="00FB34F5">
        <w:rPr>
          <w:lang w:val="sr-Cyrl-CS"/>
        </w:rPr>
        <w:t>0.000 динара</w:t>
      </w:r>
      <w:r w:rsidR="00FB18ED" w:rsidRPr="00FB34F5">
        <w:rPr>
          <w:lang w:val="sr-Cyrl-CS"/>
        </w:rPr>
        <w:t>,</w:t>
      </w:r>
    </w:p>
    <w:p w:rsidR="00D91B8A" w:rsidRPr="00FB34F5" w:rsidRDefault="00D91B8A" w:rsidP="003B2FBD">
      <w:pPr>
        <w:numPr>
          <w:ilvl w:val="0"/>
          <w:numId w:val="2"/>
        </w:numPr>
        <w:jc w:val="both"/>
        <w:rPr>
          <w:lang w:val="sr-Cyrl-CS"/>
        </w:rPr>
      </w:pPr>
      <w:r w:rsidRPr="00FB34F5">
        <w:rPr>
          <w:lang w:val="sr-Cyrl-CS"/>
        </w:rPr>
        <w:t xml:space="preserve">набавка противградних ракета                                   </w:t>
      </w:r>
      <w:r w:rsidR="00DD4D78">
        <w:rPr>
          <w:lang w:val="sr-Cyrl-CS"/>
        </w:rPr>
        <w:t xml:space="preserve">                  </w:t>
      </w:r>
      <w:r w:rsidRPr="00FB34F5">
        <w:rPr>
          <w:lang w:val="sr-Cyrl-CS"/>
        </w:rPr>
        <w:t xml:space="preserve">         2.000.000 </w:t>
      </w:r>
      <w:r w:rsidR="00DF5735" w:rsidRPr="00FB34F5">
        <w:rPr>
          <w:lang w:val="sr-Cyrl-CS"/>
        </w:rPr>
        <w:t>динара</w:t>
      </w:r>
      <w:r w:rsidR="00FB18ED" w:rsidRPr="00FB34F5">
        <w:rPr>
          <w:lang w:val="sr-Cyrl-CS"/>
        </w:rPr>
        <w:t>,</w:t>
      </w:r>
    </w:p>
    <w:p w:rsidR="00D91B8A" w:rsidRPr="004E7D63" w:rsidRDefault="00D91B8A" w:rsidP="00656C06">
      <w:pPr>
        <w:numPr>
          <w:ilvl w:val="0"/>
          <w:numId w:val="2"/>
        </w:numPr>
        <w:jc w:val="both"/>
        <w:rPr>
          <w:lang w:val="sr-Cyrl-CS"/>
        </w:rPr>
      </w:pPr>
      <w:r w:rsidRPr="00FB34F5">
        <w:rPr>
          <w:lang w:val="sr-Cyrl-CS"/>
        </w:rPr>
        <w:t xml:space="preserve">калцификација земљишта                    </w:t>
      </w:r>
      <w:r w:rsidR="00DF5735" w:rsidRPr="00FB34F5">
        <w:rPr>
          <w:lang w:val="sr-Cyrl-CS"/>
        </w:rPr>
        <w:t xml:space="preserve">                            </w:t>
      </w:r>
      <w:r w:rsidR="00DD4D78">
        <w:rPr>
          <w:lang w:val="sr-Cyrl-CS"/>
        </w:rPr>
        <w:t xml:space="preserve">                </w:t>
      </w:r>
      <w:r w:rsidR="001A2419">
        <w:rPr>
          <w:lang w:val="sr-Cyrl-CS"/>
        </w:rPr>
        <w:t xml:space="preserve"> </w:t>
      </w:r>
      <w:r w:rsidR="00DF5735" w:rsidRPr="00FB34F5">
        <w:rPr>
          <w:lang w:val="sr-Cyrl-CS"/>
        </w:rPr>
        <w:t xml:space="preserve"> </w:t>
      </w:r>
      <w:r w:rsidR="00E8151B" w:rsidRPr="00FB34F5">
        <w:t xml:space="preserve"> </w:t>
      </w:r>
      <w:r w:rsidR="004219E9">
        <w:t xml:space="preserve">  </w:t>
      </w:r>
      <w:r w:rsidR="00820FA8">
        <w:rPr>
          <w:lang w:val="sr-Cyrl-CS"/>
        </w:rPr>
        <w:t>1.400</w:t>
      </w:r>
      <w:r w:rsidRPr="00FB34F5">
        <w:rPr>
          <w:lang w:val="sr-Cyrl-CS"/>
        </w:rPr>
        <w:t xml:space="preserve">.000 </w:t>
      </w:r>
      <w:r w:rsidR="00DF5735" w:rsidRPr="00FB34F5">
        <w:rPr>
          <w:lang w:val="sr-Cyrl-CS"/>
        </w:rPr>
        <w:t>динара</w:t>
      </w:r>
      <w:r w:rsidR="00FB18ED" w:rsidRPr="00FB34F5">
        <w:rPr>
          <w:lang w:val="sr-Cyrl-CS"/>
        </w:rPr>
        <w:t>,</w:t>
      </w:r>
    </w:p>
    <w:p w:rsidR="00D91B8A" w:rsidRDefault="00C33E2A" w:rsidP="00656C06">
      <w:pPr>
        <w:numPr>
          <w:ilvl w:val="0"/>
          <w:numId w:val="2"/>
        </w:numPr>
        <w:jc w:val="both"/>
        <w:rPr>
          <w:lang w:val="sr-Cyrl-CS"/>
        </w:rPr>
      </w:pPr>
      <w:r w:rsidRPr="00FB34F5">
        <w:rPr>
          <w:lang w:val="sr-Cyrl-CS"/>
        </w:rPr>
        <w:t xml:space="preserve">посета пољопривредном сајму               </w:t>
      </w:r>
      <w:r w:rsidR="00D91B8A" w:rsidRPr="00FB34F5">
        <w:rPr>
          <w:lang w:val="sr-Cyrl-CS"/>
        </w:rPr>
        <w:t xml:space="preserve">                            </w:t>
      </w:r>
      <w:r w:rsidR="00DD4D78">
        <w:rPr>
          <w:lang w:val="sr-Cyrl-CS"/>
        </w:rPr>
        <w:t xml:space="preserve">                 </w:t>
      </w:r>
      <w:r w:rsidR="00D91B8A" w:rsidRPr="00FB34F5">
        <w:rPr>
          <w:lang w:val="sr-Cyrl-CS"/>
        </w:rPr>
        <w:t xml:space="preserve">  </w:t>
      </w:r>
      <w:r w:rsidR="00DF5735" w:rsidRPr="00FB34F5">
        <w:t xml:space="preserve">  </w:t>
      </w:r>
      <w:r w:rsidR="00D91B8A" w:rsidRPr="00FB34F5">
        <w:rPr>
          <w:lang w:val="sr-Cyrl-CS"/>
        </w:rPr>
        <w:t xml:space="preserve">100.000 </w:t>
      </w:r>
      <w:r w:rsidR="00DF5735" w:rsidRPr="00FB34F5">
        <w:rPr>
          <w:lang w:val="sr-Cyrl-CS"/>
        </w:rPr>
        <w:t>динара</w:t>
      </w:r>
      <w:r w:rsidR="00DD4D78">
        <w:rPr>
          <w:lang w:val="sr-Cyrl-CS"/>
        </w:rPr>
        <w:t>.</w:t>
      </w:r>
    </w:p>
    <w:p w:rsidR="004E7D63" w:rsidRDefault="004E7D63" w:rsidP="004E7D63">
      <w:pPr>
        <w:ind w:left="720"/>
        <w:jc w:val="both"/>
        <w:rPr>
          <w:lang w:val="sr-Cyrl-CS"/>
        </w:rPr>
      </w:pPr>
    </w:p>
    <w:p w:rsidR="004E7D63" w:rsidRPr="002C4615" w:rsidRDefault="004E7D63" w:rsidP="004854BB">
      <w:pPr>
        <w:spacing w:after="120"/>
        <w:jc w:val="both"/>
        <w:rPr>
          <w:lang w:val="sr-Cyrl-CS"/>
        </w:rPr>
      </w:pPr>
      <w:r>
        <w:rPr>
          <w:b/>
          <w:lang w:val="sr-Cyrl-CS"/>
        </w:rPr>
        <w:t>Програмска активност 0101-</w:t>
      </w:r>
      <w:r w:rsidRPr="00FB204B">
        <w:rPr>
          <w:b/>
          <w:lang w:val="sr-Cyrl-CS"/>
        </w:rPr>
        <w:t>000</w:t>
      </w:r>
      <w:r>
        <w:rPr>
          <w:b/>
          <w:lang w:val="sr-Cyrl-CS"/>
        </w:rPr>
        <w:t>2:</w:t>
      </w:r>
      <w:r w:rsidR="002C4615">
        <w:rPr>
          <w:b/>
          <w:lang w:val="sr-Cyrl-CS"/>
        </w:rPr>
        <w:t xml:space="preserve"> </w:t>
      </w:r>
      <w:r w:rsidR="002C4615" w:rsidRPr="002C4615">
        <w:rPr>
          <w:b/>
          <w:lang w:val="sr-Cyrl-CS"/>
        </w:rPr>
        <w:t>Мере подршке руралном развоју</w:t>
      </w:r>
    </w:p>
    <w:p w:rsidR="00D91B8A" w:rsidRDefault="00D91B8A" w:rsidP="00DD4D78">
      <w:pPr>
        <w:numPr>
          <w:ilvl w:val="0"/>
          <w:numId w:val="2"/>
        </w:numPr>
        <w:jc w:val="both"/>
        <w:rPr>
          <w:lang w:val="sr-Cyrl-CS"/>
        </w:rPr>
      </w:pPr>
      <w:r w:rsidRPr="00FB34F5">
        <w:rPr>
          <w:lang w:val="sr-Cyrl-CS"/>
        </w:rPr>
        <w:t xml:space="preserve">дотације удружењима                             </w:t>
      </w:r>
      <w:r w:rsidR="00DF5735" w:rsidRPr="00FB34F5">
        <w:rPr>
          <w:lang w:val="sr-Cyrl-CS"/>
        </w:rPr>
        <w:t xml:space="preserve">               </w:t>
      </w:r>
      <w:r w:rsidR="00DD4D78">
        <w:rPr>
          <w:lang w:val="sr-Cyrl-CS"/>
        </w:rPr>
        <w:t xml:space="preserve">                 </w:t>
      </w:r>
      <w:r w:rsidR="00DF5735" w:rsidRPr="00FB34F5">
        <w:rPr>
          <w:lang w:val="sr-Cyrl-CS"/>
        </w:rPr>
        <w:t xml:space="preserve">                </w:t>
      </w:r>
      <w:r w:rsidRPr="00FB34F5">
        <w:rPr>
          <w:lang w:val="sr-Cyrl-CS"/>
        </w:rPr>
        <w:t xml:space="preserve"> </w:t>
      </w:r>
      <w:r w:rsidR="00D009BB">
        <w:rPr>
          <w:lang w:val="sr-Cyrl-CS"/>
        </w:rPr>
        <w:t xml:space="preserve"> </w:t>
      </w:r>
      <w:r w:rsidRPr="00FB34F5">
        <w:rPr>
          <w:lang w:val="sr-Cyrl-CS"/>
        </w:rPr>
        <w:t xml:space="preserve">200.000 </w:t>
      </w:r>
      <w:r w:rsidR="00DF5735" w:rsidRPr="00FB34F5">
        <w:rPr>
          <w:lang w:val="sr-Cyrl-CS"/>
        </w:rPr>
        <w:t>динара</w:t>
      </w:r>
      <w:r w:rsidR="00DD4D78">
        <w:rPr>
          <w:lang w:val="sr-Cyrl-CS"/>
        </w:rPr>
        <w:t>,</w:t>
      </w:r>
    </w:p>
    <w:p w:rsidR="004E7D63" w:rsidRDefault="004E7D63" w:rsidP="00DD4D78">
      <w:pPr>
        <w:numPr>
          <w:ilvl w:val="0"/>
          <w:numId w:val="2"/>
        </w:numPr>
        <w:jc w:val="both"/>
        <w:rPr>
          <w:lang w:val="sr-Cyrl-CS"/>
        </w:rPr>
      </w:pPr>
      <w:r w:rsidRPr="00B05963">
        <w:rPr>
          <w:lang w:val="sr-Cyrl-CS"/>
        </w:rPr>
        <w:t xml:space="preserve">бесповратна подстицајна средства                                </w:t>
      </w:r>
      <w:r w:rsidR="00DD4D78">
        <w:rPr>
          <w:lang w:val="sr-Cyrl-CS"/>
        </w:rPr>
        <w:t xml:space="preserve">                </w:t>
      </w:r>
      <w:r w:rsidRPr="00B05963">
        <w:rPr>
          <w:lang w:val="sr-Cyrl-CS"/>
        </w:rPr>
        <w:t xml:space="preserve">     43.900.000 динара</w:t>
      </w:r>
      <w:r w:rsidR="00DD4D78">
        <w:rPr>
          <w:lang w:val="sr-Cyrl-CS"/>
        </w:rPr>
        <w:t>.</w:t>
      </w:r>
    </w:p>
    <w:p w:rsidR="000802BA" w:rsidRDefault="000802BA" w:rsidP="000802BA">
      <w:pPr>
        <w:ind w:left="720"/>
        <w:jc w:val="both"/>
        <w:rPr>
          <w:lang w:val="sr-Cyrl-CS"/>
        </w:rPr>
      </w:pPr>
    </w:p>
    <w:p w:rsidR="00352603" w:rsidRDefault="00352603" w:rsidP="00656C06">
      <w:pPr>
        <w:jc w:val="both"/>
        <w:rPr>
          <w:b/>
          <w:lang w:val="sr-Cyrl-CS"/>
        </w:rPr>
      </w:pPr>
      <w:r>
        <w:rPr>
          <w:b/>
          <w:lang w:val="sr-Cyrl-CS"/>
        </w:rPr>
        <w:t xml:space="preserve">Пројекат </w:t>
      </w:r>
      <w:r>
        <w:rPr>
          <w:b/>
          <w:iCs/>
          <w:color w:val="000000"/>
        </w:rPr>
        <w:t>11</w:t>
      </w:r>
      <w:r w:rsidRPr="005C6E8C">
        <w:rPr>
          <w:b/>
          <w:iCs/>
          <w:color w:val="000000"/>
        </w:rPr>
        <w:t>01-П1</w:t>
      </w:r>
      <w:r w:rsidRPr="005C6E8C">
        <w:rPr>
          <w:b/>
          <w:lang w:val="sr-Cyrl-CS"/>
        </w:rPr>
        <w:t>:</w:t>
      </w:r>
      <w:r w:rsidR="005B42F9">
        <w:rPr>
          <w:b/>
          <w:lang w:val="sr-Cyrl-CS"/>
        </w:rPr>
        <w:t xml:space="preserve"> Оснаживање младих предузетника у сектору пољопривреде</w:t>
      </w:r>
    </w:p>
    <w:p w:rsidR="00CC1277" w:rsidRDefault="00CC1277" w:rsidP="00656C06">
      <w:pPr>
        <w:jc w:val="both"/>
        <w:rPr>
          <w:b/>
          <w:lang w:val="sr-Cyrl-CS"/>
        </w:rPr>
      </w:pPr>
    </w:p>
    <w:p w:rsidR="00CC1277" w:rsidRPr="00CC1277" w:rsidRDefault="00CC1277" w:rsidP="00656C06">
      <w:pPr>
        <w:ind w:firstLine="708"/>
        <w:jc w:val="both"/>
        <w:rPr>
          <w:lang w:val="sr-Cyrl-CS"/>
        </w:rPr>
      </w:pPr>
      <w:r w:rsidRPr="00CC1277">
        <w:rPr>
          <w:lang w:val="sr-Cyrl-CS"/>
        </w:rPr>
        <w:t>У циљу п</w:t>
      </w:r>
      <w:r w:rsidRPr="00CC1277">
        <w:rPr>
          <w:color w:val="000000"/>
        </w:rPr>
        <w:t>одршк</w:t>
      </w:r>
      <w:r>
        <w:rPr>
          <w:color w:val="000000"/>
        </w:rPr>
        <w:t>е</w:t>
      </w:r>
      <w:r w:rsidRPr="00CC1277">
        <w:rPr>
          <w:color w:val="000000"/>
        </w:rPr>
        <w:t xml:space="preserve"> ученицима завршних разреда стручног образовања </w:t>
      </w:r>
      <w:r>
        <w:rPr>
          <w:color w:val="000000"/>
        </w:rPr>
        <w:t xml:space="preserve"> за развијање породичних газдинстава Пројектом</w:t>
      </w:r>
      <w:r w:rsidRPr="00CC1277">
        <w:rPr>
          <w:b/>
          <w:lang w:val="sr-Cyrl-CS"/>
        </w:rPr>
        <w:t xml:space="preserve"> </w:t>
      </w:r>
      <w:r>
        <w:rPr>
          <w:b/>
          <w:lang w:val="sr-Cyrl-CS"/>
        </w:rPr>
        <w:t xml:space="preserve">Оснаживање младих предузетника у сектору пољопривреде </w:t>
      </w:r>
      <w:r w:rsidRPr="00CC1277">
        <w:rPr>
          <w:lang w:val="sr-Cyrl-CS"/>
        </w:rPr>
        <w:t>планирана су средства у износу од 600.000 динара.</w:t>
      </w:r>
    </w:p>
    <w:p w:rsidR="004854BB" w:rsidRPr="00FB34F5" w:rsidRDefault="004854BB" w:rsidP="00656C06">
      <w:pPr>
        <w:jc w:val="both"/>
        <w:rPr>
          <w:lang w:val="sr-Cyrl-CS"/>
        </w:rPr>
      </w:pPr>
    </w:p>
    <w:p w:rsidR="0036491E" w:rsidRDefault="00BD2819" w:rsidP="00656C06">
      <w:pPr>
        <w:ind w:firstLine="708"/>
        <w:jc w:val="both"/>
        <w:rPr>
          <w:b/>
          <w:lang w:val="sr-Cyrl-CS"/>
        </w:rPr>
      </w:pPr>
      <w:r w:rsidRPr="00BD2819">
        <w:rPr>
          <w:rFonts w:ascii="MyriadPro-Bold" w:eastAsiaTheme="minorHAnsi" w:hAnsi="MyriadPro-Bold" w:cs="MyriadPro-Bold"/>
          <w:b/>
          <w:bCs/>
        </w:rPr>
        <w:t xml:space="preserve"> Глава</w:t>
      </w:r>
      <w:r>
        <w:rPr>
          <w:rFonts w:ascii="MyriadPro-Bold" w:eastAsiaTheme="minorHAnsi" w:hAnsi="MyriadPro-Bold" w:cs="MyriadPro-Bold"/>
          <w:b/>
          <w:bCs/>
        </w:rPr>
        <w:t xml:space="preserve"> 02. </w:t>
      </w:r>
      <w:r w:rsidRPr="00BD2819">
        <w:rPr>
          <w:rFonts w:ascii="MyriadPro-Bold" w:eastAsiaTheme="minorHAnsi" w:hAnsi="MyriadPro-Bold" w:cs="MyriadPro-Bold"/>
          <w:b/>
          <w:bCs/>
        </w:rPr>
        <w:t>Буџетски корисник:</w:t>
      </w:r>
      <w:r w:rsidR="0036491E" w:rsidRPr="0036491E">
        <w:rPr>
          <w:b/>
          <w:lang w:val="sr-Cyrl-CS"/>
        </w:rPr>
        <w:t xml:space="preserve"> </w:t>
      </w:r>
      <w:r w:rsidR="0036491E" w:rsidRPr="00FB34F5">
        <w:rPr>
          <w:b/>
          <w:lang w:val="sr-Cyrl-CS"/>
        </w:rPr>
        <w:t xml:space="preserve">Фонд за заштиту животне средине </w:t>
      </w:r>
    </w:p>
    <w:p w:rsidR="00BD2819" w:rsidRPr="00BD2819" w:rsidRDefault="00BD2819" w:rsidP="00656C06">
      <w:pPr>
        <w:ind w:firstLine="720"/>
        <w:jc w:val="both"/>
      </w:pPr>
    </w:p>
    <w:p w:rsidR="00856D90" w:rsidRDefault="00856D90" w:rsidP="00656C06">
      <w:pPr>
        <w:jc w:val="both"/>
        <w:rPr>
          <w:b/>
          <w:lang w:val="sr-Cyrl-CS"/>
        </w:rPr>
      </w:pPr>
      <w:r w:rsidRPr="00FB34F5">
        <w:rPr>
          <w:b/>
          <w:lang w:val="sr-Cyrl-CS"/>
        </w:rPr>
        <w:t xml:space="preserve">ПРОГРАМ </w:t>
      </w:r>
      <w:r>
        <w:rPr>
          <w:b/>
          <w:lang w:val="sr-Cyrl-CS"/>
        </w:rPr>
        <w:t>6</w:t>
      </w:r>
      <w:r w:rsidRPr="00FB34F5">
        <w:rPr>
          <w:b/>
          <w:lang w:val="sr-Cyrl-CS"/>
        </w:rPr>
        <w:t xml:space="preserve"> – </w:t>
      </w:r>
      <w:r>
        <w:rPr>
          <w:b/>
          <w:lang w:val="sr-Cyrl-CS"/>
        </w:rPr>
        <w:t>ЗАШТИТА ЖИВОТНЕ СРЕДИНЕ</w:t>
      </w:r>
    </w:p>
    <w:p w:rsidR="00EF3394" w:rsidRDefault="00EF3394" w:rsidP="00656C06">
      <w:pPr>
        <w:jc w:val="both"/>
        <w:rPr>
          <w:b/>
          <w:lang w:val="sr-Cyrl-CS"/>
        </w:rPr>
      </w:pPr>
      <w:r>
        <w:rPr>
          <w:rFonts w:eastAsiaTheme="minorHAnsi"/>
          <w:b/>
          <w:bCs/>
        </w:rPr>
        <w:t>Функционална класификација</w:t>
      </w:r>
      <w:r w:rsidRPr="00487E55">
        <w:rPr>
          <w:rFonts w:eastAsiaTheme="minorHAnsi"/>
          <w:b/>
          <w:bCs/>
        </w:rPr>
        <w:t xml:space="preserve"> </w:t>
      </w:r>
      <w:r>
        <w:rPr>
          <w:b/>
          <w:lang w:val="sr-Cyrl-CS"/>
        </w:rPr>
        <w:t>56</w:t>
      </w:r>
      <w:r w:rsidRPr="00372A0F">
        <w:rPr>
          <w:b/>
          <w:lang w:val="sr-Cyrl-CS"/>
        </w:rPr>
        <w:t>0</w:t>
      </w:r>
      <w:r>
        <w:rPr>
          <w:b/>
          <w:lang w:val="sr-Cyrl-CS"/>
        </w:rPr>
        <w:t>: Заштита животне средине некласификована на другом месту</w:t>
      </w:r>
    </w:p>
    <w:p w:rsidR="00281196" w:rsidRDefault="00281196" w:rsidP="00656C06">
      <w:pPr>
        <w:jc w:val="both"/>
        <w:rPr>
          <w:b/>
          <w:lang w:val="sr-Cyrl-CS"/>
        </w:rPr>
      </w:pPr>
    </w:p>
    <w:p w:rsidR="00525DEB" w:rsidRPr="00281196" w:rsidRDefault="00281196" w:rsidP="00656C06">
      <w:pPr>
        <w:spacing w:after="120"/>
        <w:ind w:firstLine="709"/>
        <w:jc w:val="both"/>
        <w:rPr>
          <w:lang w:val="sr-Cyrl-CS"/>
        </w:rPr>
      </w:pPr>
      <w:r>
        <w:rPr>
          <w:lang w:val="sr-Cyrl-CS"/>
        </w:rPr>
        <w:t xml:space="preserve">У оквиру овог Програма, </w:t>
      </w:r>
      <w:r w:rsidRPr="00FB34F5">
        <w:rPr>
          <w:lang w:val="sr-Cyrl-CS"/>
        </w:rPr>
        <w:t>Фонду за заштиту животне средине</w:t>
      </w:r>
      <w:r w:rsidRPr="00FB34F5">
        <w:rPr>
          <w:b/>
          <w:lang w:val="sr-Cyrl-CS"/>
        </w:rPr>
        <w:t xml:space="preserve"> </w:t>
      </w:r>
      <w:r w:rsidRPr="00FB34F5">
        <w:rPr>
          <w:lang w:val="sr-Cyrl-CS"/>
        </w:rPr>
        <w:t>предв</w:t>
      </w:r>
      <w:r>
        <w:rPr>
          <w:lang w:val="sr-Cyrl-CS"/>
        </w:rPr>
        <w:t>иђена су средства у износу од 15</w:t>
      </w:r>
      <w:r w:rsidRPr="00FB34F5">
        <w:rPr>
          <w:lang w:val="sr-Cyrl-CS"/>
        </w:rPr>
        <w:t>.000.000 динара,</w:t>
      </w:r>
      <w:r>
        <w:rPr>
          <w:lang w:val="sr-Cyrl-CS"/>
        </w:rPr>
        <w:t xml:space="preserve"> колик</w:t>
      </w:r>
      <w:r w:rsidRPr="00FB34F5">
        <w:rPr>
          <w:lang w:val="sr-Cyrl-CS"/>
        </w:rPr>
        <w:t xml:space="preserve">о је планирано да се прикупи средстава по основу накнаде за заштиту и унапређење животне средине. </w:t>
      </w:r>
    </w:p>
    <w:p w:rsidR="007C132D" w:rsidRDefault="007C132D" w:rsidP="00656C06">
      <w:pPr>
        <w:jc w:val="both"/>
        <w:rPr>
          <w:b/>
          <w:noProof/>
          <w:lang w:val="ru-RU"/>
        </w:rPr>
      </w:pPr>
      <w:r>
        <w:rPr>
          <w:b/>
          <w:lang w:val="sr-Cyrl-CS"/>
        </w:rPr>
        <w:t>Програмска активност 0401-000</w:t>
      </w:r>
      <w:r>
        <w:rPr>
          <w:b/>
        </w:rPr>
        <w:t>1</w:t>
      </w:r>
      <w:r>
        <w:rPr>
          <w:b/>
          <w:lang w:val="sr-Cyrl-CS"/>
        </w:rPr>
        <w:t>:</w:t>
      </w:r>
      <w:r w:rsidR="00525DEB" w:rsidRPr="00525DEB">
        <w:rPr>
          <w:b/>
          <w:i/>
          <w:noProof/>
          <w:lang w:val="ru-RU"/>
        </w:rPr>
        <w:t xml:space="preserve"> </w:t>
      </w:r>
      <w:r w:rsidR="00525DEB" w:rsidRPr="00525DEB">
        <w:rPr>
          <w:b/>
          <w:noProof/>
          <w:lang w:val="ru-RU"/>
        </w:rPr>
        <w:t>Управљање заштитом животне средине</w:t>
      </w:r>
    </w:p>
    <w:p w:rsidR="00887B84" w:rsidRDefault="00887B84" w:rsidP="00656C06">
      <w:pPr>
        <w:jc w:val="both"/>
        <w:rPr>
          <w:b/>
          <w:noProof/>
          <w:lang w:val="ru-RU"/>
        </w:rPr>
      </w:pPr>
    </w:p>
    <w:p w:rsidR="00525DEB" w:rsidRDefault="00525DEB" w:rsidP="00656C06">
      <w:pPr>
        <w:ind w:firstLine="708"/>
        <w:jc w:val="both"/>
        <w:rPr>
          <w:lang w:val="sr-Cyrl-CS"/>
        </w:rPr>
      </w:pPr>
      <w:r w:rsidRPr="00525DEB">
        <w:rPr>
          <w:lang w:val="sr-Cyrl-CS"/>
        </w:rPr>
        <w:t>За ову програмску активност планирана су средства у износу од 1.400.000 динара од чега је 1.000.000 динара намењено за израду израду елабората, акционих и санационих планова и програма</w:t>
      </w:r>
      <w:r w:rsidR="00281196">
        <w:rPr>
          <w:lang w:val="sr-Cyrl-CS"/>
        </w:rPr>
        <w:t>.</w:t>
      </w:r>
    </w:p>
    <w:p w:rsidR="00281196" w:rsidRDefault="00281196" w:rsidP="00656C06">
      <w:pPr>
        <w:ind w:firstLine="708"/>
        <w:jc w:val="both"/>
        <w:rPr>
          <w:lang w:val="sr-Cyrl-CS"/>
        </w:rPr>
      </w:pPr>
    </w:p>
    <w:p w:rsidR="00281196" w:rsidRDefault="00281196" w:rsidP="00656C06">
      <w:pPr>
        <w:spacing w:after="120"/>
        <w:jc w:val="both"/>
        <w:rPr>
          <w:b/>
          <w:lang w:val="sr-Cyrl-CS"/>
        </w:rPr>
      </w:pPr>
      <w:r>
        <w:rPr>
          <w:b/>
          <w:lang w:val="sr-Cyrl-CS"/>
        </w:rPr>
        <w:t>Програмска активност 0401-000</w:t>
      </w:r>
      <w:r>
        <w:rPr>
          <w:b/>
        </w:rPr>
        <w:t>2</w:t>
      </w:r>
      <w:r>
        <w:rPr>
          <w:b/>
          <w:lang w:val="sr-Cyrl-CS"/>
        </w:rPr>
        <w:t>: Праћење квалитета елемената животне средине</w:t>
      </w:r>
    </w:p>
    <w:p w:rsidR="00281196" w:rsidRDefault="00281196" w:rsidP="00656C06">
      <w:pPr>
        <w:ind w:firstLine="708"/>
        <w:jc w:val="both"/>
        <w:rPr>
          <w:lang w:val="sr-Cyrl-CS"/>
        </w:rPr>
      </w:pPr>
      <w:r w:rsidRPr="00457B36">
        <w:rPr>
          <w:lang w:val="sr-Cyrl-CS"/>
        </w:rPr>
        <w:t xml:space="preserve"> </w:t>
      </w:r>
      <w:r w:rsidRPr="00D7048E">
        <w:rPr>
          <w:lang w:val="sr-Cyrl-CS"/>
        </w:rPr>
        <w:t xml:space="preserve">Праћење квалитета елемената животне </w:t>
      </w:r>
      <w:r w:rsidRPr="00A019DB">
        <w:rPr>
          <w:lang w:val="sr-Cyrl-CS"/>
        </w:rPr>
        <w:t xml:space="preserve">средине обухвата </w:t>
      </w:r>
      <w:r w:rsidRPr="00FB34F5">
        <w:rPr>
          <w:lang w:val="sr-Cyrl-CS"/>
        </w:rPr>
        <w:t>контролу квалитета воде, ваздуха и буке</w:t>
      </w:r>
      <w:r>
        <w:rPr>
          <w:lang w:val="sr-Cyrl-CS"/>
        </w:rPr>
        <w:t xml:space="preserve"> и за ове намене је предвиђено</w:t>
      </w:r>
      <w:r w:rsidRPr="00FB34F5">
        <w:rPr>
          <w:lang w:val="sr-Cyrl-CS"/>
        </w:rPr>
        <w:t xml:space="preserve"> 1.200.000 динара. </w:t>
      </w:r>
    </w:p>
    <w:p w:rsidR="00887B84" w:rsidRPr="00525DEB" w:rsidRDefault="00887B84" w:rsidP="00656C06">
      <w:pPr>
        <w:ind w:firstLine="708"/>
        <w:jc w:val="both"/>
        <w:rPr>
          <w:lang w:val="sr-Cyrl-CS"/>
        </w:rPr>
      </w:pPr>
    </w:p>
    <w:p w:rsidR="00EF01AD" w:rsidRPr="00EF3394" w:rsidRDefault="00856D90" w:rsidP="00656C06">
      <w:pPr>
        <w:jc w:val="both"/>
        <w:rPr>
          <w:b/>
          <w:lang w:val="sr-Cyrl-CS"/>
        </w:rPr>
      </w:pPr>
      <w:r>
        <w:rPr>
          <w:b/>
          <w:lang w:val="sr-Cyrl-CS"/>
        </w:rPr>
        <w:t>Програмска активност 0401-000</w:t>
      </w:r>
      <w:r>
        <w:rPr>
          <w:b/>
        </w:rPr>
        <w:t>5</w:t>
      </w:r>
      <w:r>
        <w:rPr>
          <w:b/>
          <w:lang w:val="sr-Cyrl-CS"/>
        </w:rPr>
        <w:t xml:space="preserve">: </w:t>
      </w:r>
      <w:r w:rsidRPr="0023448C">
        <w:rPr>
          <w:b/>
          <w:lang w:val="sr-Cyrl-CS"/>
        </w:rPr>
        <w:t xml:space="preserve">Управљање </w:t>
      </w:r>
      <w:r>
        <w:rPr>
          <w:b/>
        </w:rPr>
        <w:t>комуналним отпадом</w:t>
      </w:r>
      <w:r w:rsidRPr="00FB34F5">
        <w:rPr>
          <w:b/>
          <w:lang w:val="sr-Cyrl-CS"/>
        </w:rPr>
        <w:t xml:space="preserve"> </w:t>
      </w:r>
    </w:p>
    <w:p w:rsidR="00030AC5" w:rsidRPr="00FB34F5" w:rsidRDefault="00030AC5" w:rsidP="00656C06">
      <w:pPr>
        <w:ind w:firstLine="708"/>
        <w:jc w:val="both"/>
        <w:rPr>
          <w:b/>
          <w:lang w:val="sr-Cyrl-CS"/>
        </w:rPr>
      </w:pPr>
    </w:p>
    <w:p w:rsidR="00D15EAA" w:rsidRDefault="00457B36" w:rsidP="00656C06">
      <w:pPr>
        <w:ind w:firstLine="708"/>
        <w:jc w:val="both"/>
        <w:rPr>
          <w:lang w:val="sr-Cyrl-CS"/>
        </w:rPr>
      </w:pPr>
      <w:r>
        <w:rPr>
          <w:lang w:val="sr-Cyrl-CS"/>
        </w:rPr>
        <w:t xml:space="preserve">За </w:t>
      </w:r>
      <w:r w:rsidRPr="00BD1912">
        <w:rPr>
          <w:lang w:val="sr-Cyrl-CS"/>
        </w:rPr>
        <w:t>Програмску активност 0401-000</w:t>
      </w:r>
      <w:r w:rsidRPr="00BD1912">
        <w:t>5</w:t>
      </w:r>
      <w:r w:rsidRPr="00BD1912">
        <w:rPr>
          <w:lang w:val="sr-Cyrl-CS"/>
        </w:rPr>
        <w:t xml:space="preserve">: Управљање </w:t>
      </w:r>
      <w:r w:rsidRPr="00BD1912">
        <w:t>комуналним отпадом</w:t>
      </w:r>
      <w:r w:rsidR="00BD1912">
        <w:t>,</w:t>
      </w:r>
      <w:r w:rsidRPr="00FB34F5">
        <w:rPr>
          <w:b/>
          <w:lang w:val="sr-Cyrl-CS"/>
        </w:rPr>
        <w:t xml:space="preserve"> </w:t>
      </w:r>
      <w:r w:rsidR="00EF01AD" w:rsidRPr="00FB34F5">
        <w:rPr>
          <w:lang w:val="sr-Cyrl-CS"/>
        </w:rPr>
        <w:t xml:space="preserve">за одвожење смећа из </w:t>
      </w:r>
      <w:r w:rsidR="00EF01AD" w:rsidRPr="004854BB">
        <w:rPr>
          <w:lang w:val="sr-Cyrl-CS"/>
        </w:rPr>
        <w:t xml:space="preserve">сеоских месних заједница опредељено </w:t>
      </w:r>
      <w:r w:rsidR="00624EF7" w:rsidRPr="004854BB">
        <w:rPr>
          <w:lang w:val="sr-Cyrl-CS"/>
        </w:rPr>
        <w:t xml:space="preserve">је </w:t>
      </w:r>
      <w:r w:rsidR="00331CB5" w:rsidRPr="004854BB">
        <w:rPr>
          <w:lang w:val="sr-Cyrl-CS"/>
        </w:rPr>
        <w:t>11</w:t>
      </w:r>
      <w:r w:rsidR="00EF01AD" w:rsidRPr="004854BB">
        <w:rPr>
          <w:lang w:val="sr-Cyrl-CS"/>
        </w:rPr>
        <w:t>.000.000 динара,</w:t>
      </w:r>
      <w:r w:rsidR="00EB521A">
        <w:rPr>
          <w:lang w:val="sr-Cyrl-CS"/>
        </w:rPr>
        <w:t>а за</w:t>
      </w:r>
      <w:r w:rsidR="00EF01AD" w:rsidRPr="004854BB">
        <w:rPr>
          <w:lang w:val="sr-Cyrl-CS"/>
        </w:rPr>
        <w:t xml:space="preserve"> с</w:t>
      </w:r>
      <w:r w:rsidRPr="004854BB">
        <w:rPr>
          <w:lang w:val="sr-Cyrl-CS"/>
        </w:rPr>
        <w:t xml:space="preserve">анирање тзв. </w:t>
      </w:r>
      <w:r w:rsidR="004854BB" w:rsidRPr="004854BB">
        <w:rPr>
          <w:lang w:val="sr-Cyrl-CS"/>
        </w:rPr>
        <w:t>„</w:t>
      </w:r>
      <w:r w:rsidRPr="004854BB">
        <w:rPr>
          <w:lang w:val="sr-Cyrl-CS"/>
        </w:rPr>
        <w:t>дивљих</w:t>
      </w:r>
      <w:r w:rsidR="004854BB" w:rsidRPr="004854BB">
        <w:rPr>
          <w:lang w:val="sr-Cyrl-CS"/>
        </w:rPr>
        <w:t>“</w:t>
      </w:r>
      <w:r w:rsidRPr="004854BB">
        <w:rPr>
          <w:lang w:val="sr-Cyrl-CS"/>
        </w:rPr>
        <w:t xml:space="preserve"> депонија 1.4</w:t>
      </w:r>
      <w:r w:rsidR="00EF01AD" w:rsidRPr="004854BB">
        <w:rPr>
          <w:lang w:val="sr-Cyrl-CS"/>
        </w:rPr>
        <w:t>00.000 динара</w:t>
      </w:r>
      <w:r w:rsidR="00D15EAA">
        <w:rPr>
          <w:lang w:val="sr-Cyrl-CS"/>
        </w:rPr>
        <w:t>.</w:t>
      </w:r>
    </w:p>
    <w:p w:rsidR="00D15EAA" w:rsidRDefault="00D15EAA" w:rsidP="00656C06">
      <w:pPr>
        <w:ind w:firstLine="708"/>
        <w:jc w:val="both"/>
        <w:rPr>
          <w:lang w:val="sr-Cyrl-CS"/>
        </w:rPr>
      </w:pPr>
    </w:p>
    <w:p w:rsidR="00EF1477" w:rsidRPr="00D7048E" w:rsidRDefault="00EF01AD" w:rsidP="00656C06">
      <w:pPr>
        <w:ind w:firstLine="708"/>
        <w:jc w:val="both"/>
        <w:rPr>
          <w:shd w:val="clear" w:color="auto" w:fill="FFFF00"/>
          <w:lang w:val="sr-Cyrl-CS"/>
        </w:rPr>
      </w:pPr>
      <w:r w:rsidRPr="00FB34F5">
        <w:rPr>
          <w:lang w:val="sr-Cyrl-CS"/>
        </w:rPr>
        <w:t xml:space="preserve">Програм коришћења </w:t>
      </w:r>
      <w:r w:rsidR="00D7048E">
        <w:rPr>
          <w:lang w:val="sr-Cyrl-CS"/>
        </w:rPr>
        <w:t>Фонда</w:t>
      </w:r>
      <w:r w:rsidR="00D7048E" w:rsidRPr="00FB34F5">
        <w:rPr>
          <w:lang w:val="sr-Cyrl-CS"/>
        </w:rPr>
        <w:t xml:space="preserve"> за заштиту животне средине</w:t>
      </w:r>
      <w:r w:rsidRPr="00FB34F5">
        <w:rPr>
          <w:lang w:val="sr-Cyrl-CS"/>
        </w:rPr>
        <w:t xml:space="preserve"> средстава донеће Општинско веће уз сагласност надлежног Министарства.</w:t>
      </w:r>
    </w:p>
    <w:p w:rsidR="00C3556F" w:rsidRDefault="00C3556F" w:rsidP="00656C06">
      <w:pPr>
        <w:ind w:firstLine="720"/>
        <w:jc w:val="both"/>
        <w:rPr>
          <w:b/>
        </w:rPr>
      </w:pPr>
    </w:p>
    <w:p w:rsidR="00C3556F" w:rsidRDefault="00C3556F" w:rsidP="00656C06">
      <w:pPr>
        <w:ind w:firstLine="720"/>
        <w:jc w:val="both"/>
        <w:rPr>
          <w:b/>
        </w:rPr>
      </w:pPr>
    </w:p>
    <w:p w:rsidR="00811212" w:rsidRDefault="00BD1912" w:rsidP="00A019DB">
      <w:pPr>
        <w:ind w:firstLine="720"/>
        <w:jc w:val="both"/>
        <w:rPr>
          <w:b/>
          <w:lang w:val="sr-Cyrl-CS"/>
        </w:rPr>
      </w:pPr>
      <w:r w:rsidRPr="00BD2819">
        <w:rPr>
          <w:rFonts w:ascii="MyriadPro-Bold" w:eastAsiaTheme="minorHAnsi" w:hAnsi="MyriadPro-Bold" w:cs="MyriadPro-Bold"/>
          <w:b/>
          <w:bCs/>
        </w:rPr>
        <w:lastRenderedPageBreak/>
        <w:t>Глава</w:t>
      </w:r>
      <w:r>
        <w:rPr>
          <w:rFonts w:ascii="MyriadPro-Bold" w:eastAsiaTheme="minorHAnsi" w:hAnsi="MyriadPro-Bold" w:cs="MyriadPro-Bold"/>
          <w:b/>
          <w:bCs/>
        </w:rPr>
        <w:t xml:space="preserve"> 03. </w:t>
      </w:r>
      <w:r w:rsidRPr="00BD2819">
        <w:rPr>
          <w:rFonts w:ascii="MyriadPro-Bold" w:eastAsiaTheme="minorHAnsi" w:hAnsi="MyriadPro-Bold" w:cs="MyriadPro-Bold"/>
          <w:b/>
          <w:bCs/>
        </w:rPr>
        <w:t>Буџетски корисник:</w:t>
      </w:r>
      <w:r w:rsidRPr="0036491E">
        <w:rPr>
          <w:b/>
          <w:lang w:val="sr-Cyrl-CS"/>
        </w:rPr>
        <w:t xml:space="preserve"> </w:t>
      </w:r>
      <w:r w:rsidR="00F71FF5" w:rsidRPr="00FB34F5">
        <w:rPr>
          <w:b/>
          <w:lang w:val="sr-Cyrl-CS"/>
        </w:rPr>
        <w:t>МЕСНЕ ЗАЈЕДНИЦЕ</w:t>
      </w:r>
    </w:p>
    <w:p w:rsidR="00E9498D" w:rsidRPr="00FB34F5" w:rsidRDefault="00E9498D" w:rsidP="00A019DB">
      <w:pPr>
        <w:ind w:firstLine="720"/>
        <w:jc w:val="both"/>
        <w:rPr>
          <w:b/>
          <w:lang w:val="sr-Cyrl-CS"/>
        </w:rPr>
      </w:pPr>
    </w:p>
    <w:p w:rsidR="00BD1912" w:rsidRDefault="00BD1912" w:rsidP="00A019DB">
      <w:pPr>
        <w:jc w:val="both"/>
        <w:rPr>
          <w:b/>
          <w:lang w:val="sr-Cyrl-CS"/>
        </w:rPr>
      </w:pPr>
      <w:r>
        <w:rPr>
          <w:b/>
          <w:lang w:val="sr-Cyrl-CS"/>
        </w:rPr>
        <w:t>П</w:t>
      </w:r>
      <w:r w:rsidRPr="00425167">
        <w:rPr>
          <w:b/>
          <w:lang w:val="sr-Cyrl-CS"/>
        </w:rPr>
        <w:t xml:space="preserve">РОГРАМ 15 – </w:t>
      </w:r>
      <w:r>
        <w:rPr>
          <w:b/>
        </w:rPr>
        <w:t xml:space="preserve">ОПШТЕ </w:t>
      </w:r>
      <w:r w:rsidRPr="001D50E3">
        <w:rPr>
          <w:b/>
        </w:rPr>
        <w:t xml:space="preserve">УСЛУГЕ </w:t>
      </w:r>
      <w:r w:rsidRPr="001D50E3">
        <w:rPr>
          <w:b/>
          <w:lang w:val="sr-Cyrl-CS"/>
        </w:rPr>
        <w:t>ЛОКАЛНЕ САМОУПРАВЕ</w:t>
      </w:r>
    </w:p>
    <w:p w:rsidR="00BD1912" w:rsidRPr="00FB34F5" w:rsidRDefault="00BD1912" w:rsidP="00A019DB">
      <w:pPr>
        <w:jc w:val="both"/>
        <w:rPr>
          <w:b/>
          <w:lang w:val="sr-Cyrl-CS"/>
        </w:rPr>
      </w:pPr>
      <w:r w:rsidRPr="001D50E3">
        <w:rPr>
          <w:b/>
          <w:lang w:val="sr-Cyrl-CS"/>
        </w:rPr>
        <w:t xml:space="preserve">Програмска активност </w:t>
      </w:r>
      <w:r>
        <w:rPr>
          <w:b/>
          <w:lang w:val="sr-Cyrl-CS"/>
        </w:rPr>
        <w:t>0602-0002</w:t>
      </w:r>
      <w:r w:rsidR="003D4509">
        <w:rPr>
          <w:b/>
          <w:lang w:val="sr-Cyrl-CS"/>
        </w:rPr>
        <w:t>:</w:t>
      </w:r>
      <w:r w:rsidRPr="001D50E3">
        <w:rPr>
          <w:b/>
          <w:lang w:val="sr-Cyrl-CS"/>
        </w:rPr>
        <w:t xml:space="preserve"> </w:t>
      </w:r>
      <w:r w:rsidRPr="00FB34F5">
        <w:rPr>
          <w:b/>
          <w:lang w:val="sr-Cyrl-CS"/>
        </w:rPr>
        <w:t>Месне заједнице</w:t>
      </w:r>
    </w:p>
    <w:p w:rsidR="00BD1912" w:rsidRDefault="00BD1912" w:rsidP="00A019DB">
      <w:pPr>
        <w:jc w:val="both"/>
        <w:rPr>
          <w:b/>
          <w:lang w:val="sr-Cyrl-CS"/>
        </w:rPr>
      </w:pPr>
      <w:r>
        <w:rPr>
          <w:rFonts w:eastAsiaTheme="minorHAnsi"/>
          <w:b/>
          <w:bCs/>
        </w:rPr>
        <w:t>Функционална класификација</w:t>
      </w:r>
      <w:r w:rsidRPr="00487E55">
        <w:rPr>
          <w:rFonts w:eastAsiaTheme="minorHAnsi"/>
          <w:b/>
          <w:bCs/>
        </w:rPr>
        <w:t xml:space="preserve"> </w:t>
      </w:r>
      <w:r>
        <w:rPr>
          <w:b/>
          <w:lang w:val="sr-Cyrl-CS"/>
        </w:rPr>
        <w:t>620: Развој заједнице</w:t>
      </w:r>
    </w:p>
    <w:p w:rsidR="00D91B8A" w:rsidRPr="00FB34F5" w:rsidRDefault="00D91B8A" w:rsidP="005A290E">
      <w:pPr>
        <w:ind w:firstLine="720"/>
        <w:jc w:val="both"/>
        <w:rPr>
          <w:b/>
          <w:lang w:val="sr-Cyrl-CS"/>
        </w:rPr>
      </w:pPr>
    </w:p>
    <w:p w:rsidR="00BB6CAC" w:rsidRDefault="00D91B8A" w:rsidP="00BB6CAC">
      <w:pPr>
        <w:jc w:val="both"/>
        <w:rPr>
          <w:lang w:val="sr-Cyrl-CS"/>
        </w:rPr>
      </w:pPr>
      <w:r w:rsidRPr="00FB34F5">
        <w:rPr>
          <w:lang w:val="sr-Cyrl-CS"/>
        </w:rPr>
        <w:tab/>
        <w:t xml:space="preserve">Из општих прихода буџета </w:t>
      </w:r>
      <w:r w:rsidRPr="00FB34F5">
        <w:rPr>
          <w:b/>
          <w:lang w:val="sr-Cyrl-CS"/>
        </w:rPr>
        <w:t>месним заједницама</w:t>
      </w:r>
      <w:r w:rsidR="00556380" w:rsidRPr="00FB34F5">
        <w:rPr>
          <w:lang w:val="sr-Cyrl-CS"/>
        </w:rPr>
        <w:t xml:space="preserve"> планирано </w:t>
      </w:r>
      <w:r w:rsidR="002603E1" w:rsidRPr="00656C06">
        <w:rPr>
          <w:lang w:val="sr-Cyrl-CS"/>
        </w:rPr>
        <w:t>14</w:t>
      </w:r>
      <w:r w:rsidR="00BD1912" w:rsidRPr="00656C06">
        <w:rPr>
          <w:lang w:val="sr-Cyrl-CS"/>
        </w:rPr>
        <w:t>.0</w:t>
      </w:r>
      <w:r w:rsidR="002603E1" w:rsidRPr="00656C06">
        <w:rPr>
          <w:lang w:val="sr-Cyrl-CS"/>
        </w:rPr>
        <w:t>20</w:t>
      </w:r>
      <w:r w:rsidR="00E05F32" w:rsidRPr="00656C06">
        <w:rPr>
          <w:lang w:val="sr-Cyrl-CS"/>
        </w:rPr>
        <w:t>.000</w:t>
      </w:r>
      <w:r w:rsidR="00E05F32" w:rsidRPr="00FB34F5">
        <w:rPr>
          <w:lang w:val="sr-Cyrl-CS"/>
        </w:rPr>
        <w:t xml:space="preserve"> динара</w:t>
      </w:r>
      <w:r w:rsidR="001A3BB1">
        <w:rPr>
          <w:lang w:val="sr-Cyrl-CS"/>
        </w:rPr>
        <w:t>,</w:t>
      </w:r>
      <w:r w:rsidR="00E05F32" w:rsidRPr="00FB34F5">
        <w:rPr>
          <w:lang w:val="sr-Cyrl-CS"/>
        </w:rPr>
        <w:t xml:space="preserve"> и то за сталне трошкове </w:t>
      </w:r>
      <w:r w:rsidR="0041582A">
        <w:rPr>
          <w:lang w:val="sr-Cyrl-CS"/>
        </w:rPr>
        <w:t>7.</w:t>
      </w:r>
      <w:r w:rsidR="00BD1912">
        <w:rPr>
          <w:lang w:val="sr-Cyrl-CS"/>
        </w:rPr>
        <w:t>647</w:t>
      </w:r>
      <w:r w:rsidR="0041582A">
        <w:rPr>
          <w:lang w:val="sr-Cyrl-CS"/>
        </w:rPr>
        <w:t xml:space="preserve">.000 динара </w:t>
      </w:r>
      <w:r w:rsidR="00E05F32" w:rsidRPr="00FB34F5">
        <w:rPr>
          <w:lang w:val="sr-Cyrl-CS"/>
        </w:rPr>
        <w:t>и</w:t>
      </w:r>
      <w:r w:rsidR="0041582A">
        <w:rPr>
          <w:lang w:val="sr-Cyrl-CS"/>
        </w:rPr>
        <w:t xml:space="preserve"> </w:t>
      </w:r>
      <w:r w:rsidR="00BD1912">
        <w:rPr>
          <w:lang w:val="sr-Cyrl-CS"/>
        </w:rPr>
        <w:t>2.353</w:t>
      </w:r>
      <w:r w:rsidR="0041582A">
        <w:rPr>
          <w:lang w:val="sr-Cyrl-CS"/>
        </w:rPr>
        <w:t xml:space="preserve">.000 динара за набавку </w:t>
      </w:r>
      <w:r w:rsidR="00C95648">
        <w:rPr>
          <w:lang w:val="sr-Cyrl-CS"/>
        </w:rPr>
        <w:t>горива</w:t>
      </w:r>
      <w:r w:rsidR="0041582A">
        <w:rPr>
          <w:lang w:val="sr-Cyrl-CS"/>
        </w:rPr>
        <w:t>.</w:t>
      </w:r>
      <w:r w:rsidR="00E05F32" w:rsidRPr="00FB34F5">
        <w:rPr>
          <w:lang w:val="sr-Cyrl-CS"/>
        </w:rPr>
        <w:t xml:space="preserve"> </w:t>
      </w:r>
      <w:r w:rsidR="0041582A">
        <w:rPr>
          <w:lang w:val="sr-Cyrl-CS"/>
        </w:rPr>
        <w:t>С</w:t>
      </w:r>
      <w:r w:rsidR="00E05F32" w:rsidRPr="00FB34F5">
        <w:rPr>
          <w:lang w:val="sr-Cyrl-CS"/>
        </w:rPr>
        <w:t>ва остала средства везана за текуће поправке</w:t>
      </w:r>
      <w:r w:rsidR="00AD6246" w:rsidRPr="00FB34F5">
        <w:rPr>
          <w:lang w:val="sr-Cyrl-CS"/>
        </w:rPr>
        <w:t xml:space="preserve"> и одржавање,</w:t>
      </w:r>
      <w:r w:rsidR="00E05F32" w:rsidRPr="00FB34F5">
        <w:rPr>
          <w:lang w:val="sr-Cyrl-CS"/>
        </w:rPr>
        <w:t xml:space="preserve"> изградњу комуналне инфраструктуре</w:t>
      </w:r>
      <w:r w:rsidR="00AD6246" w:rsidRPr="00FB34F5">
        <w:rPr>
          <w:lang w:val="sr-Cyrl-CS"/>
        </w:rPr>
        <w:t xml:space="preserve"> као и летње и зимско одржавање путева</w:t>
      </w:r>
      <w:r w:rsidR="009733FF" w:rsidRPr="00FB34F5">
        <w:rPr>
          <w:lang w:val="sr-Cyrl-CS"/>
        </w:rPr>
        <w:t xml:space="preserve"> и </w:t>
      </w:r>
      <w:r w:rsidR="00607FE4" w:rsidRPr="00FB34F5">
        <w:rPr>
          <w:lang w:val="sr-Cyrl-CS"/>
        </w:rPr>
        <w:t>изградњу и одржавање сигнализације</w:t>
      </w:r>
      <w:r w:rsidR="00E05F32" w:rsidRPr="00FB34F5">
        <w:rPr>
          <w:lang w:val="sr-Cyrl-CS"/>
        </w:rPr>
        <w:t xml:space="preserve"> по месним заједницама</w:t>
      </w:r>
      <w:r w:rsidR="009733FF" w:rsidRPr="00FB34F5">
        <w:rPr>
          <w:lang w:val="sr-Cyrl-CS"/>
        </w:rPr>
        <w:t>,</w:t>
      </w:r>
      <w:r w:rsidR="00E05F32" w:rsidRPr="00FB34F5">
        <w:rPr>
          <w:lang w:val="sr-Cyrl-CS"/>
        </w:rPr>
        <w:t xml:space="preserve"> билансирана су код </w:t>
      </w:r>
      <w:r w:rsidR="001A3BB1">
        <w:rPr>
          <w:lang w:val="sr-Cyrl-CS"/>
        </w:rPr>
        <w:t>Општинске управе по одговарајућим програмским активностима</w:t>
      </w:r>
      <w:r w:rsidR="00E05F32" w:rsidRPr="00FB34F5">
        <w:rPr>
          <w:lang w:val="sr-Cyrl-CS"/>
        </w:rPr>
        <w:t>.</w:t>
      </w:r>
      <w:r w:rsidR="0002462C" w:rsidRPr="00FB34F5">
        <w:rPr>
          <w:lang w:val="sr-Cyrl-CS"/>
        </w:rPr>
        <w:t xml:space="preserve"> </w:t>
      </w:r>
    </w:p>
    <w:p w:rsidR="00106117" w:rsidRDefault="00106117" w:rsidP="00BB6CAC">
      <w:pPr>
        <w:jc w:val="both"/>
        <w:rPr>
          <w:lang w:val="sr-Cyrl-CS"/>
        </w:rPr>
      </w:pPr>
    </w:p>
    <w:p w:rsidR="00B20990" w:rsidRDefault="00B20990" w:rsidP="00656C06">
      <w:pPr>
        <w:jc w:val="both"/>
        <w:rPr>
          <w:lang w:val="sr-Cyrl-CS"/>
        </w:rPr>
      </w:pPr>
      <w:r>
        <w:rPr>
          <w:lang w:val="sr-Cyrl-CS"/>
        </w:rPr>
        <w:tab/>
        <w:t>За МЗ Прањани наменски је планирано 4.020.000 динара`на основу пресуде Привредног апелационог суда.</w:t>
      </w:r>
      <w:r w:rsidR="00B55218">
        <w:rPr>
          <w:lang w:val="sr-Cyrl-CS"/>
        </w:rPr>
        <w:t xml:space="preserve"> Основни дуг је 1.720.000 динара, камата 1.800.000 динара а судски трошкови 500.000 динара.</w:t>
      </w:r>
    </w:p>
    <w:p w:rsidR="002F41E2" w:rsidRDefault="002F41E2" w:rsidP="00BB6CAC">
      <w:pPr>
        <w:jc w:val="both"/>
        <w:rPr>
          <w:lang w:val="sr-Cyrl-CS"/>
        </w:rPr>
      </w:pPr>
    </w:p>
    <w:p w:rsidR="00BB6CAC" w:rsidRDefault="002F41E2" w:rsidP="002F41E2">
      <w:pPr>
        <w:ind w:firstLine="708"/>
        <w:jc w:val="both"/>
        <w:rPr>
          <w:b/>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04. </w:t>
      </w:r>
      <w:r w:rsidRPr="00BD2819">
        <w:rPr>
          <w:rFonts w:ascii="MyriadPro-Bold" w:eastAsiaTheme="minorHAnsi" w:hAnsi="MyriadPro-Bold" w:cs="MyriadPro-Bold"/>
          <w:b/>
          <w:bCs/>
        </w:rPr>
        <w:t>Буџетски корисник:</w:t>
      </w:r>
      <w:r>
        <w:rPr>
          <w:rFonts w:ascii="MyriadPro-Bold" w:eastAsiaTheme="minorHAnsi" w:hAnsi="MyriadPro-Bold" w:cs="MyriadPro-Bold"/>
          <w:b/>
          <w:bCs/>
        </w:rPr>
        <w:t xml:space="preserve"> </w:t>
      </w:r>
      <w:r w:rsidRPr="00DC3FBA">
        <w:rPr>
          <w:b/>
          <w:lang w:val="sr-Cyrl-CS"/>
        </w:rPr>
        <w:t>ОСНОВН</w:t>
      </w:r>
      <w:r>
        <w:rPr>
          <w:b/>
          <w:lang w:val="sr-Cyrl-CS"/>
        </w:rPr>
        <w:t>Е ШКОЛЕ</w:t>
      </w:r>
    </w:p>
    <w:p w:rsidR="002F41E2" w:rsidRPr="002F41E2" w:rsidRDefault="002F41E2" w:rsidP="002F41E2">
      <w:pPr>
        <w:ind w:firstLine="708"/>
        <w:jc w:val="both"/>
      </w:pPr>
    </w:p>
    <w:p w:rsidR="00D91B8A" w:rsidRPr="00BB6CAC" w:rsidRDefault="00BB6CAC" w:rsidP="00684D92">
      <w:pPr>
        <w:jc w:val="both"/>
        <w:rPr>
          <w:lang w:val="sr-Cyrl-CS"/>
        </w:rPr>
      </w:pPr>
      <w:r>
        <w:rPr>
          <w:b/>
          <w:lang w:val="sr-Cyrl-CS"/>
        </w:rPr>
        <w:t xml:space="preserve">ПРОГРАМ </w:t>
      </w:r>
      <w:r w:rsidR="00377FBB">
        <w:rPr>
          <w:b/>
          <w:lang w:val="sr-Cyrl-CS"/>
        </w:rPr>
        <w:t>9</w:t>
      </w:r>
      <w:r w:rsidRPr="00425167">
        <w:rPr>
          <w:b/>
          <w:lang w:val="sr-Cyrl-CS"/>
        </w:rPr>
        <w:t xml:space="preserve"> </w:t>
      </w:r>
      <w:r>
        <w:rPr>
          <w:b/>
          <w:lang w:val="sr-Cyrl-CS"/>
        </w:rPr>
        <w:t xml:space="preserve">- </w:t>
      </w:r>
      <w:r w:rsidRPr="00FB34F5">
        <w:rPr>
          <w:b/>
          <w:lang w:val="sr-Cyrl-CS"/>
        </w:rPr>
        <w:t>ОСНОВНО ОБРАЗОВАЊЕ</w:t>
      </w:r>
      <w:r w:rsidR="00C54FC3" w:rsidRPr="00C54FC3">
        <w:rPr>
          <w:b/>
          <w:lang w:val="sr-Cyrl-CS"/>
        </w:rPr>
        <w:t xml:space="preserve"> </w:t>
      </w:r>
      <w:r w:rsidR="00C54FC3">
        <w:rPr>
          <w:b/>
          <w:lang w:val="sr-Cyrl-CS"/>
        </w:rPr>
        <w:t>И ВАСПИТАЊЕ</w:t>
      </w:r>
    </w:p>
    <w:p w:rsidR="00D91B8A" w:rsidRDefault="00CC16FC" w:rsidP="00684D92">
      <w:pPr>
        <w:jc w:val="both"/>
        <w:rPr>
          <w:b/>
          <w:lang w:val="sr-Cyrl-CS"/>
        </w:rPr>
      </w:pPr>
      <w:r w:rsidRPr="001D50E3">
        <w:rPr>
          <w:b/>
          <w:lang w:val="sr-Cyrl-CS"/>
        </w:rPr>
        <w:t>Програмска активност</w:t>
      </w:r>
      <w:r w:rsidR="00FF3809">
        <w:rPr>
          <w:b/>
          <w:lang w:val="sr-Cyrl-CS"/>
        </w:rPr>
        <w:t xml:space="preserve"> 2002-0001: </w:t>
      </w:r>
      <w:r w:rsidR="00FF3809" w:rsidRPr="00FF3809">
        <w:rPr>
          <w:b/>
          <w:lang w:val="sr-Cyrl-CS"/>
        </w:rPr>
        <w:t>Функционисање основних школа</w:t>
      </w:r>
    </w:p>
    <w:p w:rsidR="00042042" w:rsidRDefault="00042042" w:rsidP="00684D92">
      <w:pPr>
        <w:jc w:val="both"/>
        <w:rPr>
          <w:b/>
          <w:lang w:val="sr-Cyrl-CS"/>
        </w:rPr>
      </w:pPr>
      <w:r>
        <w:rPr>
          <w:rFonts w:eastAsiaTheme="minorHAnsi"/>
          <w:b/>
          <w:bCs/>
        </w:rPr>
        <w:t>Функционална класификација</w:t>
      </w:r>
      <w:r w:rsidRPr="00487E55">
        <w:rPr>
          <w:rFonts w:eastAsiaTheme="minorHAnsi"/>
          <w:b/>
          <w:bCs/>
        </w:rPr>
        <w:t xml:space="preserve"> </w:t>
      </w:r>
      <w:r w:rsidR="003D4509">
        <w:rPr>
          <w:b/>
          <w:lang w:val="sr-Cyrl-CS"/>
        </w:rPr>
        <w:t>912: О</w:t>
      </w:r>
      <w:r w:rsidR="003D4509" w:rsidRPr="00FB34F5">
        <w:rPr>
          <w:b/>
          <w:lang w:val="sr-Cyrl-CS"/>
        </w:rPr>
        <w:t>сновно образовање</w:t>
      </w:r>
    </w:p>
    <w:p w:rsidR="00C75452" w:rsidRPr="00DC432F" w:rsidRDefault="00C75452" w:rsidP="00C75452">
      <w:pPr>
        <w:pStyle w:val="Default"/>
        <w:rPr>
          <w:rFonts w:eastAsiaTheme="minorHAnsi"/>
          <w:sz w:val="23"/>
          <w:szCs w:val="23"/>
        </w:rPr>
      </w:pPr>
    </w:p>
    <w:p w:rsidR="00415C4B" w:rsidRPr="00A61BBD" w:rsidRDefault="00415C4B" w:rsidP="00A61BBD">
      <w:pPr>
        <w:spacing w:after="120"/>
        <w:jc w:val="both"/>
      </w:pPr>
      <w:r>
        <w:rPr>
          <w:lang w:val="sr-Cyrl-CS"/>
        </w:rPr>
        <w:tab/>
      </w:r>
      <w:r w:rsidRPr="00415C4B">
        <w:rPr>
          <w:lang w:val="sr-Cyrl-CS"/>
        </w:rPr>
        <w:t>Основно образовање је делатност од непосредног друштвеног  интереса и остварује се као јавна служба.</w:t>
      </w:r>
      <w:r w:rsidR="00D2094A">
        <w:rPr>
          <w:lang w:val="sr-Cyrl-CS"/>
        </w:rPr>
        <w:t xml:space="preserve"> </w:t>
      </w:r>
      <w:r w:rsidRPr="00415C4B">
        <w:rPr>
          <w:lang w:val="sr-Cyrl-CS"/>
        </w:rPr>
        <w:t>Основни задатак школе је да омогући квалитетно образовање и васпитање за свако дете и ученика, под једнаким условима, без обзира где се школа налази, односно где се образовање и васпитање одвија.</w:t>
      </w:r>
      <w:r w:rsidR="00D2094A">
        <w:rPr>
          <w:lang w:val="sr-Cyrl-CS"/>
        </w:rPr>
        <w:t xml:space="preserve"> </w:t>
      </w:r>
      <w:r w:rsidRPr="00415C4B">
        <w:rPr>
          <w:lang w:val="sr-Cyrl-CS"/>
        </w:rPr>
        <w:t>Основно образовање је обавезно и  траје осам година, а остварује се у два образовно-васпитна циклуса. Образовно-васпитни рад обухвата наставу и друге облике</w:t>
      </w:r>
      <w:r w:rsidR="00A61BBD">
        <w:rPr>
          <w:lang w:val="sr-Cyrl-CS"/>
        </w:rPr>
        <w:t xml:space="preserve"> оранизованог рада са ученицима</w:t>
      </w:r>
      <w:r w:rsidRPr="00415C4B">
        <w:rPr>
          <w:lang w:val="sr-Cyrl-CS"/>
        </w:rPr>
        <w:t>.</w:t>
      </w:r>
    </w:p>
    <w:p w:rsidR="00415C4B" w:rsidRPr="00A61BBD" w:rsidRDefault="00415C4B" w:rsidP="00A61BBD">
      <w:pPr>
        <w:spacing w:after="120"/>
        <w:jc w:val="both"/>
      </w:pPr>
      <w:r>
        <w:rPr>
          <w:lang w:val="sr-Cyrl-CS"/>
        </w:rPr>
        <w:tab/>
      </w:r>
      <w:r w:rsidRPr="00415C4B">
        <w:rPr>
          <w:lang w:val="sr-Cyrl-CS"/>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3D4509" w:rsidRPr="00FB34F5" w:rsidRDefault="00415C4B" w:rsidP="00A61BBD">
      <w:pPr>
        <w:spacing w:after="120"/>
        <w:jc w:val="both"/>
        <w:rPr>
          <w:lang w:val="sr-Cyrl-CS"/>
        </w:rPr>
      </w:pPr>
      <w:r>
        <w:rPr>
          <w:lang w:val="sr-Cyrl-CS"/>
        </w:rPr>
        <w:tab/>
      </w:r>
      <w:r w:rsidRPr="00415C4B">
        <w:rPr>
          <w:lang w:val="sr-Cyrl-CS"/>
        </w:rPr>
        <w:t xml:space="preserve">У буџету општине планирана су средства </w:t>
      </w:r>
      <w:r w:rsidR="00D2094A">
        <w:rPr>
          <w:lang w:val="sr-Cyrl-CS"/>
        </w:rPr>
        <w:t xml:space="preserve">у износу од </w:t>
      </w:r>
      <w:r w:rsidR="00D2094A" w:rsidRPr="00D2094A">
        <w:rPr>
          <w:b/>
          <w:lang w:val="sr-Cyrl-CS"/>
        </w:rPr>
        <w:t>86.200.000</w:t>
      </w:r>
      <w:r w:rsidR="00D2094A">
        <w:rPr>
          <w:lang w:val="sr-Cyrl-CS"/>
        </w:rPr>
        <w:t xml:space="preserve"> динара </w:t>
      </w:r>
      <w:r w:rsidRPr="00415C4B">
        <w:rPr>
          <w:lang w:val="sr-Cyrl-CS"/>
        </w:rPr>
        <w:t>за текуће расходе,  стручно усавршавање запослених;  јубиларне награде и помоћ запосленима у основној, превоз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ученика на републичка и међународна такмичења, превоз запослених, капиталне издатке, заштиту и безбедност деце и ученика.</w:t>
      </w:r>
    </w:p>
    <w:p w:rsidR="00D2094A" w:rsidRPr="00D2094A" w:rsidRDefault="00D91B8A" w:rsidP="00A61BBD">
      <w:pPr>
        <w:autoSpaceDE w:val="0"/>
        <w:autoSpaceDN w:val="0"/>
        <w:adjustRightInd w:val="0"/>
        <w:spacing w:after="120"/>
        <w:jc w:val="both"/>
        <w:rPr>
          <w:rFonts w:ascii="MyriadPro-Regular" w:eastAsiaTheme="minorHAnsi" w:hAnsi="MyriadPro-Regular" w:cs="MyriadPro-Regular"/>
        </w:rPr>
      </w:pPr>
      <w:r w:rsidRPr="00A61BBD">
        <w:rPr>
          <w:lang w:val="sr-Cyrl-CS"/>
        </w:rPr>
        <w:tab/>
        <w:t>Расходи за финансирање седам матичних основних школа са истуреним одеље</w:t>
      </w:r>
      <w:r w:rsidR="00532639" w:rsidRPr="00A61BBD">
        <w:rPr>
          <w:lang w:val="sr-Cyrl-CS"/>
        </w:rPr>
        <w:t>њима планирани су у износу од</w:t>
      </w:r>
      <w:r w:rsidR="00B77986" w:rsidRPr="00A61BBD">
        <w:rPr>
          <w:lang w:val="sr-Cyrl-CS"/>
        </w:rPr>
        <w:t xml:space="preserve"> </w:t>
      </w:r>
      <w:r w:rsidR="00D2094A" w:rsidRPr="00A61BBD">
        <w:rPr>
          <w:lang w:val="sr-Cyrl-CS"/>
        </w:rPr>
        <w:t>83.920</w:t>
      </w:r>
      <w:r w:rsidR="00F676D8" w:rsidRPr="00A61BBD">
        <w:rPr>
          <w:lang w:val="sr-Cyrl-CS"/>
        </w:rPr>
        <w:t>.000</w:t>
      </w:r>
      <w:r w:rsidR="00B60CF0" w:rsidRPr="00A61BBD">
        <w:rPr>
          <w:lang w:val="sr-Cyrl-CS"/>
        </w:rPr>
        <w:t xml:space="preserve"> динара.</w:t>
      </w:r>
      <w:r w:rsidR="00B77986" w:rsidRPr="00A61BBD">
        <w:rPr>
          <w:lang w:val="sr-Cyrl-CS"/>
        </w:rPr>
        <w:t xml:space="preserve"> </w:t>
      </w:r>
      <w:r w:rsidR="00D2094A" w:rsidRPr="00A61BBD">
        <w:rPr>
          <w:rFonts w:ascii="MyriadPro-Regular" w:eastAsiaTheme="minorHAnsi" w:hAnsi="MyriadPro-Regular" w:cs="MyriadPro-Regular"/>
        </w:rPr>
        <w:t xml:space="preserve">Распоред материјалних трошкова по  школама је урађен </w:t>
      </w:r>
      <w:r w:rsidR="00A61BBD">
        <w:rPr>
          <w:rFonts w:ascii="MyriadPro-Regular" w:eastAsiaTheme="minorHAnsi" w:hAnsi="MyriadPro-Regular" w:cs="MyriadPro-Regular"/>
        </w:rPr>
        <w:t xml:space="preserve"> </w:t>
      </w:r>
      <w:r w:rsidR="00D2094A" w:rsidRPr="00A61BBD">
        <w:rPr>
          <w:rFonts w:ascii="MyriadPro-Regular" w:eastAsiaTheme="minorHAnsi" w:hAnsi="MyriadPro-Regular" w:cs="MyriadPro-Regular"/>
        </w:rPr>
        <w:t>у складу са Правилником о критеријумима и</w:t>
      </w:r>
      <w:r w:rsidR="00D2094A" w:rsidRPr="00C75452">
        <w:rPr>
          <w:rFonts w:ascii="MyriadPro-Regular" w:eastAsiaTheme="minorHAnsi" w:hAnsi="MyriadPro-Regular" w:cs="MyriadPro-Regular"/>
        </w:rPr>
        <w:t xml:space="preserve"> стандардима за финансирање установе која обавља делатност основног образовања</w:t>
      </w:r>
      <w:r w:rsidR="00D2094A">
        <w:rPr>
          <w:rFonts w:ascii="MyriadPro-Regular" w:eastAsiaTheme="minorHAnsi" w:hAnsi="MyriadPro-Regular" w:cs="MyriadPro-Regular"/>
        </w:rPr>
        <w:t xml:space="preserve"> </w:t>
      </w:r>
      <w:r w:rsidR="00D2094A" w:rsidRPr="00C75452">
        <w:rPr>
          <w:rFonts w:ascii="MyriadPro-Regular" w:eastAsiaTheme="minorHAnsi" w:hAnsi="MyriadPro-Regular" w:cs="MyriadPro-Regular"/>
        </w:rPr>
        <w:t>и васпитања</w:t>
      </w:r>
      <w:r w:rsidR="00D2094A">
        <w:rPr>
          <w:rFonts w:ascii="MyriadPro-Regular" w:eastAsiaTheme="minorHAnsi" w:hAnsi="MyriadPro-Regular" w:cs="MyriadPro-Regular"/>
        </w:rPr>
        <w:t>.</w:t>
      </w:r>
    </w:p>
    <w:p w:rsidR="00B77986" w:rsidRPr="00FB34F5" w:rsidRDefault="00D2094A" w:rsidP="002B408C">
      <w:pPr>
        <w:spacing w:after="120"/>
        <w:jc w:val="both"/>
        <w:rPr>
          <w:lang w:val="sr-Cyrl-CS"/>
        </w:rPr>
      </w:pPr>
      <w:r w:rsidRPr="00A61BBD">
        <w:rPr>
          <w:lang w:val="sr-Cyrl-CS"/>
        </w:rPr>
        <w:tab/>
      </w:r>
      <w:r w:rsidR="00D91B8A" w:rsidRPr="00A61BBD">
        <w:rPr>
          <w:lang w:val="sr-Cyrl-CS"/>
        </w:rPr>
        <w:t>У структури расх</w:t>
      </w:r>
      <w:r w:rsidR="009654F2" w:rsidRPr="00A61BBD">
        <w:rPr>
          <w:lang w:val="sr-Cyrl-CS"/>
        </w:rPr>
        <w:t>ода највеће</w:t>
      </w:r>
      <w:r w:rsidR="009654F2" w:rsidRPr="00BD3FB6">
        <w:rPr>
          <w:lang w:val="sr-Cyrl-CS"/>
        </w:rPr>
        <w:t xml:space="preserve"> ставке представљају</w:t>
      </w:r>
      <w:r w:rsidR="00D91B8A" w:rsidRPr="00BD3FB6">
        <w:rPr>
          <w:lang w:val="sr-Cyrl-CS"/>
        </w:rPr>
        <w:t xml:space="preserve"> трошкови за превоз ученика</w:t>
      </w:r>
      <w:r w:rsidR="00B77986" w:rsidRPr="00FB34F5">
        <w:rPr>
          <w:lang w:val="sr-Cyrl-CS"/>
        </w:rPr>
        <w:t xml:space="preserve"> </w:t>
      </w:r>
      <w:r w:rsidR="00585769">
        <w:rPr>
          <w:lang w:val="sr-Cyrl-CS"/>
        </w:rPr>
        <w:t xml:space="preserve">и </w:t>
      </w:r>
      <w:r w:rsidR="009654F2">
        <w:rPr>
          <w:lang w:val="sr-Cyrl-CS"/>
        </w:rPr>
        <w:t>службена</w:t>
      </w:r>
      <w:r w:rsidR="00585769">
        <w:rPr>
          <w:lang w:val="sr-Cyrl-CS"/>
        </w:rPr>
        <w:t xml:space="preserve"> путовања запослених </w:t>
      </w:r>
      <w:r w:rsidR="00B77986" w:rsidRPr="00FB34F5">
        <w:rPr>
          <w:lang w:val="sr-Cyrl-CS"/>
        </w:rPr>
        <w:t xml:space="preserve">у износу </w:t>
      </w:r>
      <w:r w:rsidR="00B77986" w:rsidRPr="00BD3FB6">
        <w:rPr>
          <w:lang w:val="sr-Cyrl-CS"/>
        </w:rPr>
        <w:t>од</w:t>
      </w:r>
      <w:r>
        <w:rPr>
          <w:lang w:val="sr-Cyrl-CS"/>
        </w:rPr>
        <w:t xml:space="preserve"> 17.290.000 динара</w:t>
      </w:r>
      <w:r w:rsidR="002377A4">
        <w:rPr>
          <w:lang w:val="sr-Cyrl-CS"/>
        </w:rPr>
        <w:t>,</w:t>
      </w:r>
      <w:r w:rsidR="009654F2">
        <w:rPr>
          <w:lang w:val="sr-Cyrl-CS"/>
        </w:rPr>
        <w:t xml:space="preserve"> превоз</w:t>
      </w:r>
      <w:r w:rsidR="00D91B8A" w:rsidRPr="00FB34F5">
        <w:rPr>
          <w:lang w:val="sr-Cyrl-CS"/>
        </w:rPr>
        <w:t xml:space="preserve"> наставника</w:t>
      </w:r>
      <w:r w:rsidR="009654F2">
        <w:rPr>
          <w:lang w:val="sr-Cyrl-CS"/>
        </w:rPr>
        <w:t xml:space="preserve"> на посао</w:t>
      </w:r>
      <w:r w:rsidR="00F676D8" w:rsidRPr="00FB34F5">
        <w:rPr>
          <w:lang w:val="sr-Cyrl-CS"/>
        </w:rPr>
        <w:t xml:space="preserve"> </w:t>
      </w:r>
      <w:r w:rsidR="00B77986" w:rsidRPr="00FB34F5">
        <w:rPr>
          <w:lang w:val="sr-Cyrl-CS"/>
        </w:rPr>
        <w:t xml:space="preserve">у износу од </w:t>
      </w:r>
      <w:r w:rsidR="005F10B4">
        <w:rPr>
          <w:lang w:val="sr-Cyrl-CS"/>
        </w:rPr>
        <w:t>15.384.000</w:t>
      </w:r>
      <w:r w:rsidR="00B77986" w:rsidRPr="00FB34F5">
        <w:rPr>
          <w:lang w:val="sr-Cyrl-CS"/>
        </w:rPr>
        <w:t xml:space="preserve"> динара</w:t>
      </w:r>
      <w:r w:rsidR="00E74268">
        <w:rPr>
          <w:lang w:val="sr-Cyrl-CS"/>
        </w:rPr>
        <w:t>,</w:t>
      </w:r>
      <w:r w:rsidR="00B77986" w:rsidRPr="00FB34F5">
        <w:rPr>
          <w:lang w:val="sr-Cyrl-CS"/>
        </w:rPr>
        <w:t xml:space="preserve"> </w:t>
      </w:r>
      <w:r w:rsidR="002377A4">
        <w:rPr>
          <w:lang w:val="sr-Cyrl-CS"/>
        </w:rPr>
        <w:t xml:space="preserve">и месечне карте за превоз 1.190.000 динара, </w:t>
      </w:r>
      <w:r w:rsidR="00B77986" w:rsidRPr="00FB34F5">
        <w:rPr>
          <w:lang w:val="sr-Cyrl-CS"/>
        </w:rPr>
        <w:t xml:space="preserve">што </w:t>
      </w:r>
      <w:r w:rsidR="002377A4">
        <w:rPr>
          <w:lang w:val="sr-Cyrl-CS"/>
        </w:rPr>
        <w:t xml:space="preserve">укупно </w:t>
      </w:r>
      <w:r w:rsidR="00B77986" w:rsidRPr="00FB34F5">
        <w:rPr>
          <w:lang w:val="sr-Cyrl-CS"/>
        </w:rPr>
        <w:t xml:space="preserve">чини </w:t>
      </w:r>
      <w:r w:rsidR="002377A4">
        <w:rPr>
          <w:lang w:val="sr-Cyrl-CS"/>
        </w:rPr>
        <w:t>40,40</w:t>
      </w:r>
      <w:r w:rsidR="00B77986" w:rsidRPr="00FB34F5">
        <w:rPr>
          <w:lang w:val="sr-Cyrl-CS"/>
        </w:rPr>
        <w:t>% свих средстава која се издвајају за финансирање основног образовања.</w:t>
      </w:r>
      <w:r w:rsidR="009702AB" w:rsidRPr="00FB34F5">
        <w:rPr>
          <w:lang w:val="sr-Cyrl-CS"/>
        </w:rPr>
        <w:t xml:space="preserve"> </w:t>
      </w:r>
      <w:r w:rsidR="00C00773">
        <w:rPr>
          <w:lang w:val="sr-Cyrl-CS"/>
        </w:rPr>
        <w:t xml:space="preserve">За  </w:t>
      </w:r>
      <w:r w:rsidR="00C00773">
        <w:rPr>
          <w:lang w:val="sr-Cyrl-CS"/>
        </w:rPr>
        <w:lastRenderedPageBreak/>
        <w:t>сталне трошкове</w:t>
      </w:r>
      <w:r w:rsidR="00C00773" w:rsidRPr="00C00773">
        <w:rPr>
          <w:lang w:val="sr-Cyrl-CS"/>
        </w:rPr>
        <w:t xml:space="preserve"> </w:t>
      </w:r>
      <w:r w:rsidR="00C00773">
        <w:rPr>
          <w:lang w:val="sr-Cyrl-CS"/>
        </w:rPr>
        <w:t>(трошкова</w:t>
      </w:r>
      <w:r w:rsidR="00C00773" w:rsidRPr="00FB34F5">
        <w:rPr>
          <w:lang w:val="sr-Cyrl-CS"/>
        </w:rPr>
        <w:t xml:space="preserve"> платног промета, грејања, електричне енерг</w:t>
      </w:r>
      <w:r w:rsidR="00C00773">
        <w:rPr>
          <w:lang w:val="sr-Cyrl-CS"/>
        </w:rPr>
        <w:t>ије, комуналних услуга, трошкова</w:t>
      </w:r>
      <w:r w:rsidR="00C00773" w:rsidRPr="00FB34F5">
        <w:rPr>
          <w:lang w:val="sr-Cyrl-CS"/>
        </w:rPr>
        <w:t xml:space="preserve"> телефона,</w:t>
      </w:r>
      <w:r w:rsidR="00C00773">
        <w:rPr>
          <w:lang w:val="sr-Cyrl-CS"/>
        </w:rPr>
        <w:t xml:space="preserve"> интернета, осигурања, поштанских трошкова</w:t>
      </w:r>
      <w:r w:rsidR="00C00773" w:rsidRPr="00FB34F5">
        <w:rPr>
          <w:lang w:val="sr-Cyrl-CS"/>
        </w:rPr>
        <w:t xml:space="preserve"> и слично</w:t>
      </w:r>
      <w:r w:rsidR="00C00773">
        <w:rPr>
          <w:lang w:val="sr-Cyrl-CS"/>
        </w:rPr>
        <w:t>) планирано је</w:t>
      </w:r>
      <w:r w:rsidR="009702AB" w:rsidRPr="00FB34F5">
        <w:rPr>
          <w:lang w:val="sr-Cyrl-CS"/>
        </w:rPr>
        <w:t xml:space="preserve"> </w:t>
      </w:r>
      <w:r w:rsidR="005F10B4">
        <w:rPr>
          <w:lang w:val="sr-Cyrl-CS"/>
        </w:rPr>
        <w:t>26.100</w:t>
      </w:r>
      <w:r w:rsidR="009702AB" w:rsidRPr="00FB34F5">
        <w:rPr>
          <w:lang w:val="sr-Cyrl-CS"/>
        </w:rPr>
        <w:t>.000 динара</w:t>
      </w:r>
      <w:r w:rsidR="00A61BBD">
        <w:t>,</w:t>
      </w:r>
      <w:r w:rsidR="0005234B">
        <w:rPr>
          <w:lang w:val="sr-Cyrl-CS"/>
        </w:rPr>
        <w:t xml:space="preserve"> ш</w:t>
      </w:r>
      <w:r w:rsidR="005F10B4">
        <w:rPr>
          <w:lang w:val="sr-Cyrl-CS"/>
        </w:rPr>
        <w:t>то је на нивоу плана за 2018</w:t>
      </w:r>
      <w:r w:rsidR="00E16D76">
        <w:rPr>
          <w:lang w:val="sr-Cyrl-CS"/>
        </w:rPr>
        <w:t>. годину.</w:t>
      </w:r>
    </w:p>
    <w:p w:rsidR="00737B9C" w:rsidRPr="00FE2715" w:rsidRDefault="00B77986" w:rsidP="00A61BBD">
      <w:pPr>
        <w:spacing w:after="120"/>
        <w:ind w:firstLine="720"/>
        <w:jc w:val="both"/>
        <w:rPr>
          <w:lang w:val="sr-Cyrl-CS"/>
        </w:rPr>
      </w:pPr>
      <w:r w:rsidRPr="00FB34F5">
        <w:rPr>
          <w:lang w:val="sr-Cyrl-CS"/>
        </w:rPr>
        <w:t xml:space="preserve">Такође, </w:t>
      </w:r>
      <w:r w:rsidRPr="00A61BBD">
        <w:rPr>
          <w:lang w:val="sr-Cyrl-CS"/>
        </w:rPr>
        <w:t xml:space="preserve">за исплату јубиларних награда запосленима планирано је </w:t>
      </w:r>
      <w:r w:rsidR="00E16D76" w:rsidRPr="00A61BBD">
        <w:rPr>
          <w:lang w:val="sr-Cyrl-CS"/>
        </w:rPr>
        <w:t>4.795</w:t>
      </w:r>
      <w:r w:rsidRPr="00A61BBD">
        <w:rPr>
          <w:lang w:val="sr-Cyrl-CS"/>
        </w:rPr>
        <w:t>.000 динара.</w:t>
      </w:r>
      <w:r w:rsidR="00E74268" w:rsidRPr="00A61BBD">
        <w:rPr>
          <w:lang w:val="sr-Cyrl-CS"/>
        </w:rPr>
        <w:t xml:space="preserve"> </w:t>
      </w:r>
      <w:r w:rsidRPr="00A61BBD">
        <w:rPr>
          <w:lang w:val="sr-Cyrl-CS"/>
        </w:rPr>
        <w:t>За остале расходе,</w:t>
      </w:r>
      <w:r w:rsidR="00D91B8A" w:rsidRPr="00A61BBD">
        <w:rPr>
          <w:lang w:val="sr-Cyrl-CS"/>
        </w:rPr>
        <w:t xml:space="preserve"> услуге по уговору</w:t>
      </w:r>
      <w:r w:rsidRPr="00A61BBD">
        <w:rPr>
          <w:lang w:val="sr-Cyrl-CS"/>
        </w:rPr>
        <w:t xml:space="preserve"> опредељено је </w:t>
      </w:r>
      <w:r w:rsidR="00D91B8A" w:rsidRPr="00A61BBD">
        <w:rPr>
          <w:lang w:val="sr-Cyrl-CS"/>
        </w:rPr>
        <w:t xml:space="preserve"> </w:t>
      </w:r>
      <w:r w:rsidR="00E16D76" w:rsidRPr="00A61BBD">
        <w:rPr>
          <w:lang w:val="sr-Cyrl-CS"/>
        </w:rPr>
        <w:t>3.423</w:t>
      </w:r>
      <w:r w:rsidR="00F676D8" w:rsidRPr="00A61BBD">
        <w:rPr>
          <w:lang w:val="sr-Cyrl-CS"/>
        </w:rPr>
        <w:t xml:space="preserve">.000 </w:t>
      </w:r>
      <w:r w:rsidR="00D91B8A" w:rsidRPr="00A61BBD">
        <w:rPr>
          <w:lang w:val="sr-Cyrl-CS"/>
        </w:rPr>
        <w:t xml:space="preserve">динара, </w:t>
      </w:r>
      <w:r w:rsidR="00E16D76" w:rsidRPr="00A61BBD">
        <w:rPr>
          <w:lang w:val="sr-Cyrl-CS"/>
        </w:rPr>
        <w:t xml:space="preserve">а за набавку </w:t>
      </w:r>
      <w:r w:rsidR="00D91B8A" w:rsidRPr="00A61BBD">
        <w:rPr>
          <w:lang w:val="sr-Cyrl-CS"/>
        </w:rPr>
        <w:t>материјал</w:t>
      </w:r>
      <w:r w:rsidR="00E16D76" w:rsidRPr="00A61BBD">
        <w:rPr>
          <w:lang w:val="sr-Cyrl-CS"/>
        </w:rPr>
        <w:t>а</w:t>
      </w:r>
      <w:r w:rsidR="00D91B8A" w:rsidRPr="00A61BBD">
        <w:rPr>
          <w:lang w:val="sr-Cyrl-CS"/>
        </w:rPr>
        <w:t xml:space="preserve"> </w:t>
      </w:r>
      <w:r w:rsidR="00E16D76" w:rsidRPr="00A61BBD">
        <w:rPr>
          <w:lang w:val="sr-Cyrl-CS"/>
        </w:rPr>
        <w:t>5.894</w:t>
      </w:r>
      <w:r w:rsidR="00F676D8" w:rsidRPr="00A61BBD">
        <w:rPr>
          <w:lang w:val="sr-Cyrl-CS"/>
        </w:rPr>
        <w:t xml:space="preserve">.000 </w:t>
      </w:r>
      <w:r w:rsidR="00E34A78" w:rsidRPr="00A61BBD">
        <w:rPr>
          <w:lang w:val="sr-Cyrl-CS"/>
        </w:rPr>
        <w:t xml:space="preserve">динара. Значајна средства планирана су за </w:t>
      </w:r>
      <w:r w:rsidR="00D91B8A" w:rsidRPr="00A61BBD">
        <w:rPr>
          <w:lang w:val="sr-Cyrl-CS"/>
        </w:rPr>
        <w:t xml:space="preserve"> текуће поправке и одржавање</w:t>
      </w:r>
      <w:r w:rsidRPr="00A61BBD">
        <w:rPr>
          <w:lang w:val="sr-Cyrl-CS"/>
        </w:rPr>
        <w:t xml:space="preserve"> </w:t>
      </w:r>
      <w:r w:rsidR="00E34A78" w:rsidRPr="00A61BBD">
        <w:rPr>
          <w:lang w:val="sr-Cyrl-CS"/>
        </w:rPr>
        <w:t>школских објеката</w:t>
      </w:r>
      <w:r w:rsidR="00D91B8A" w:rsidRPr="00A61BBD">
        <w:rPr>
          <w:lang w:val="sr-Cyrl-CS"/>
        </w:rPr>
        <w:t xml:space="preserve"> </w:t>
      </w:r>
      <w:r w:rsidR="00C95B28" w:rsidRPr="00A61BBD">
        <w:rPr>
          <w:lang w:val="sr-Cyrl-CS"/>
        </w:rPr>
        <w:t>4.870</w:t>
      </w:r>
      <w:r w:rsidR="00F676D8" w:rsidRPr="00A61BBD">
        <w:rPr>
          <w:lang w:val="sr-Cyrl-CS"/>
        </w:rPr>
        <w:t>.000</w:t>
      </w:r>
      <w:r w:rsidRPr="00FB34F5">
        <w:rPr>
          <w:lang w:val="sr-Cyrl-CS"/>
        </w:rPr>
        <w:t xml:space="preserve"> динара</w:t>
      </w:r>
      <w:r w:rsidR="00E34A78" w:rsidRPr="00FB34F5">
        <w:rPr>
          <w:lang w:val="sr-Cyrl-CS"/>
        </w:rPr>
        <w:t xml:space="preserve"> и за капитално одржавање </w:t>
      </w:r>
      <w:r w:rsidR="00E16D76">
        <w:rPr>
          <w:lang w:val="sr-Cyrl-CS"/>
        </w:rPr>
        <w:t>1.</w:t>
      </w:r>
      <w:r w:rsidR="00C95B28">
        <w:rPr>
          <w:lang w:val="sr-Cyrl-CS"/>
        </w:rPr>
        <w:t>480</w:t>
      </w:r>
      <w:r w:rsidR="00E34A78" w:rsidRPr="00FB34F5">
        <w:rPr>
          <w:lang w:val="sr-Cyrl-CS"/>
        </w:rPr>
        <w:t>.000 динара.</w:t>
      </w:r>
      <w:r w:rsidR="00D91B8A" w:rsidRPr="00FB34F5">
        <w:rPr>
          <w:lang w:val="sr-Cyrl-CS"/>
        </w:rPr>
        <w:t xml:space="preserve"> </w:t>
      </w:r>
      <w:r w:rsidR="00737B9C" w:rsidRPr="00FE2715">
        <w:rPr>
          <w:lang w:val="sr-Cyrl-CS"/>
        </w:rPr>
        <w:t xml:space="preserve">Укупни трошкови материјала </w:t>
      </w:r>
      <w:r w:rsidR="00737B9C">
        <w:rPr>
          <w:lang w:val="sr-Cyrl-CS"/>
        </w:rPr>
        <w:t>планирани су у износу од 6.103.000</w:t>
      </w:r>
      <w:r w:rsidR="00737B9C" w:rsidRPr="00FE2715">
        <w:rPr>
          <w:lang w:val="sr-Cyrl-CS"/>
        </w:rPr>
        <w:t>.000 динара (канцеларијски материјал, гориво, средства за хигијену, материјал за образовање, радна униформа, цвеће и зеленило, храна и пиће, набавка стручне литературе за запослене), што је на прошлогодишњем нивоу.</w:t>
      </w:r>
    </w:p>
    <w:p w:rsidR="00E34A78" w:rsidRPr="00FB34F5" w:rsidRDefault="00E34A78" w:rsidP="00A61BBD">
      <w:pPr>
        <w:spacing w:after="120"/>
        <w:ind w:firstLine="708"/>
        <w:jc w:val="both"/>
        <w:rPr>
          <w:lang w:val="sr-Cyrl-CS"/>
        </w:rPr>
      </w:pPr>
      <w:r w:rsidRPr="00FB34F5">
        <w:rPr>
          <w:lang w:val="sr-Cyrl-CS"/>
        </w:rPr>
        <w:t xml:space="preserve">Средства за опремање школа су </w:t>
      </w:r>
      <w:r w:rsidR="00E16D76">
        <w:rPr>
          <w:lang w:val="sr-Cyrl-CS"/>
        </w:rPr>
        <w:t xml:space="preserve">планирана </w:t>
      </w:r>
      <w:r w:rsidR="008266F6">
        <w:rPr>
          <w:lang w:val="sr-Cyrl-CS"/>
        </w:rPr>
        <w:t>са увећањем од 20%</w:t>
      </w:r>
      <w:r w:rsidRPr="00FB34F5">
        <w:rPr>
          <w:lang w:val="sr-Cyrl-CS"/>
        </w:rPr>
        <w:t xml:space="preserve"> у о</w:t>
      </w:r>
      <w:r w:rsidR="00E74268">
        <w:rPr>
          <w:lang w:val="sr-Cyrl-CS"/>
        </w:rPr>
        <w:t>дносу на претходну годину и изно</w:t>
      </w:r>
      <w:r w:rsidR="00E16D76">
        <w:rPr>
          <w:lang w:val="sr-Cyrl-CS"/>
        </w:rPr>
        <w:t>се 2.</w:t>
      </w:r>
      <w:r w:rsidR="008266F6">
        <w:rPr>
          <w:lang w:val="sr-Cyrl-CS"/>
        </w:rPr>
        <w:t>685</w:t>
      </w:r>
      <w:r w:rsidRPr="00FB34F5">
        <w:rPr>
          <w:lang w:val="sr-Cyrl-CS"/>
        </w:rPr>
        <w:t>.000 динара.</w:t>
      </w:r>
    </w:p>
    <w:p w:rsidR="00D91B8A" w:rsidRPr="00FB34F5" w:rsidRDefault="00D91B8A" w:rsidP="00AB5C90">
      <w:pPr>
        <w:spacing w:after="120"/>
        <w:ind w:firstLine="708"/>
        <w:jc w:val="both"/>
      </w:pPr>
      <w:r w:rsidRPr="00FB34F5">
        <w:rPr>
          <w:lang w:val="sr-Cyrl-CS"/>
        </w:rPr>
        <w:t xml:space="preserve"> Велике проблеме у финансирању основног образовања представљају: велика разуђ</w:t>
      </w:r>
      <w:r w:rsidR="00E34A78" w:rsidRPr="00FB34F5">
        <w:rPr>
          <w:lang w:val="sr-Cyrl-CS"/>
        </w:rPr>
        <w:t>еност општине, велики број школски</w:t>
      </w:r>
      <w:r w:rsidR="00276D23">
        <w:rPr>
          <w:lang w:val="sr-Cyrl-CS"/>
        </w:rPr>
        <w:t>х</w:t>
      </w:r>
      <w:r w:rsidR="00E34A78" w:rsidRPr="00FB34F5">
        <w:rPr>
          <w:lang w:val="sr-Cyrl-CS"/>
        </w:rPr>
        <w:t xml:space="preserve"> објеката за одржавање</w:t>
      </w:r>
      <w:r w:rsidRPr="00FB34F5">
        <w:rPr>
          <w:lang w:val="sr-Cyrl-CS"/>
        </w:rPr>
        <w:t xml:space="preserve">, </w:t>
      </w:r>
      <w:r w:rsidR="00E34A78" w:rsidRPr="00FB34F5">
        <w:rPr>
          <w:lang w:val="sr-Cyrl-CS"/>
        </w:rPr>
        <w:t xml:space="preserve">велики број </w:t>
      </w:r>
      <w:r w:rsidRPr="00FB34F5">
        <w:rPr>
          <w:lang w:val="sr-Cyrl-CS"/>
        </w:rPr>
        <w:t xml:space="preserve">истурених одељења са малим бројем ученика, </w:t>
      </w:r>
      <w:r w:rsidR="00E34A78" w:rsidRPr="00FB34F5">
        <w:rPr>
          <w:lang w:val="sr-Cyrl-CS"/>
        </w:rPr>
        <w:t xml:space="preserve">као </w:t>
      </w:r>
      <w:r w:rsidRPr="00FB34F5">
        <w:rPr>
          <w:lang w:val="sr-Cyrl-CS"/>
        </w:rPr>
        <w:t xml:space="preserve">и велики број нерентабилних аутобуских линија за превоз ученика и наставног особља. </w:t>
      </w:r>
    </w:p>
    <w:p w:rsidR="00435AFD" w:rsidRPr="002169F8" w:rsidRDefault="00D91B8A" w:rsidP="00A61BBD">
      <w:pPr>
        <w:spacing w:after="120"/>
        <w:ind w:firstLine="720"/>
        <w:jc w:val="both"/>
      </w:pPr>
      <w:r w:rsidRPr="00FB34F5">
        <w:rPr>
          <w:lang w:val="sr-Cyrl-CS"/>
        </w:rPr>
        <w:t>На име смештаја деце са посебним потребама у специјализованим школама и накнада превоза за децу и пратиоце планирано је</w:t>
      </w:r>
      <w:r w:rsidR="00F676D8" w:rsidRPr="00FB34F5">
        <w:rPr>
          <w:lang w:val="sr-Cyrl-CS"/>
        </w:rPr>
        <w:t xml:space="preserve"> </w:t>
      </w:r>
      <w:r w:rsidR="002B3F16" w:rsidRPr="00FB34F5">
        <w:rPr>
          <w:lang w:val="sr-Cyrl-CS"/>
        </w:rPr>
        <w:t>2.</w:t>
      </w:r>
      <w:r w:rsidR="00920C05">
        <w:rPr>
          <w:lang w:val="sr-Cyrl-CS"/>
        </w:rPr>
        <w:t>280</w:t>
      </w:r>
      <w:r w:rsidR="00F676D8" w:rsidRPr="00FB34F5">
        <w:rPr>
          <w:lang w:val="sr-Cyrl-CS"/>
        </w:rPr>
        <w:t>.000</w:t>
      </w:r>
      <w:r w:rsidRPr="00FB34F5">
        <w:rPr>
          <w:lang w:val="sr-Cyrl-CS"/>
        </w:rPr>
        <w:t xml:space="preserve"> динара. </w:t>
      </w:r>
    </w:p>
    <w:p w:rsidR="00DC432F" w:rsidRDefault="00435AFD" w:rsidP="00DC432F">
      <w:pPr>
        <w:ind w:firstLine="709"/>
        <w:jc w:val="both"/>
        <w:rPr>
          <w:lang w:val="sr-Cyrl-CS"/>
        </w:rPr>
      </w:pPr>
      <w:r w:rsidRPr="00FB34F5">
        <w:rPr>
          <w:lang w:val="sr-Cyrl-CS"/>
        </w:rPr>
        <w:t>Конкретни износи свих расхода по школама с</w:t>
      </w:r>
      <w:r w:rsidR="00DC432F">
        <w:rPr>
          <w:lang w:val="sr-Cyrl-CS"/>
        </w:rPr>
        <w:t>е утврђују финансијским планом.</w:t>
      </w:r>
    </w:p>
    <w:p w:rsidR="002F41E2" w:rsidRDefault="002F41E2" w:rsidP="00DC432F">
      <w:pPr>
        <w:ind w:firstLine="709"/>
        <w:jc w:val="both"/>
        <w:rPr>
          <w:lang w:val="sr-Cyrl-CS"/>
        </w:rPr>
      </w:pPr>
    </w:p>
    <w:p w:rsidR="002F41E2" w:rsidRDefault="002F41E2" w:rsidP="002F41E2">
      <w:pPr>
        <w:ind w:firstLine="708"/>
        <w:jc w:val="both"/>
        <w:rPr>
          <w:rFonts w:ascii="MyriadPro-Bold" w:eastAsiaTheme="minorHAnsi" w:hAnsi="MyriadPro-Bold" w:cs="MyriadPro-Bold"/>
          <w:b/>
          <w:bCs/>
        </w:rPr>
      </w:pPr>
    </w:p>
    <w:p w:rsidR="002F41E2" w:rsidRDefault="002F41E2" w:rsidP="002F41E2">
      <w:pPr>
        <w:ind w:firstLine="708"/>
        <w:jc w:val="both"/>
        <w:rPr>
          <w:b/>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05. </w:t>
      </w:r>
      <w:r w:rsidRPr="00BD2819">
        <w:rPr>
          <w:rFonts w:ascii="MyriadPro-Bold" w:eastAsiaTheme="minorHAnsi" w:hAnsi="MyriadPro-Bold" w:cs="MyriadPro-Bold"/>
          <w:b/>
          <w:bCs/>
        </w:rPr>
        <w:t>Буџетски корисник:</w:t>
      </w:r>
      <w:r>
        <w:rPr>
          <w:rFonts w:ascii="MyriadPro-Bold" w:eastAsiaTheme="minorHAnsi" w:hAnsi="MyriadPro-Bold" w:cs="MyriadPro-Bold"/>
          <w:b/>
          <w:bCs/>
        </w:rPr>
        <w:t xml:space="preserve"> </w:t>
      </w:r>
      <w:r>
        <w:rPr>
          <w:b/>
          <w:lang w:val="sr-Cyrl-CS"/>
        </w:rPr>
        <w:t>СРЕДЊЕ ШКОЛЕ</w:t>
      </w:r>
    </w:p>
    <w:p w:rsidR="002F41E2" w:rsidRPr="002F41E2" w:rsidRDefault="002F41E2" w:rsidP="002F41E2">
      <w:pPr>
        <w:ind w:firstLine="708"/>
        <w:jc w:val="both"/>
      </w:pPr>
    </w:p>
    <w:p w:rsidR="00606C11" w:rsidRPr="00BB6CAC" w:rsidRDefault="00606C11" w:rsidP="00A61BBD">
      <w:pPr>
        <w:jc w:val="both"/>
        <w:rPr>
          <w:lang w:val="sr-Cyrl-CS"/>
        </w:rPr>
      </w:pPr>
      <w:r>
        <w:rPr>
          <w:b/>
          <w:lang w:val="sr-Cyrl-CS"/>
        </w:rPr>
        <w:t xml:space="preserve">ПРОГРАМ </w:t>
      </w:r>
      <w:r w:rsidR="00941B92">
        <w:rPr>
          <w:b/>
          <w:lang w:val="sr-Cyrl-CS"/>
        </w:rPr>
        <w:t>10</w:t>
      </w:r>
      <w:r w:rsidRPr="00425167">
        <w:rPr>
          <w:b/>
          <w:lang w:val="sr-Cyrl-CS"/>
        </w:rPr>
        <w:t xml:space="preserve"> </w:t>
      </w:r>
      <w:r>
        <w:rPr>
          <w:b/>
          <w:lang w:val="sr-Cyrl-CS"/>
        </w:rPr>
        <w:t xml:space="preserve">- </w:t>
      </w:r>
      <w:r w:rsidR="00EA7973">
        <w:rPr>
          <w:b/>
          <w:lang w:val="sr-Cyrl-CS"/>
        </w:rPr>
        <w:t>СРЕДЊЕ</w:t>
      </w:r>
      <w:r w:rsidRPr="00FB34F5">
        <w:rPr>
          <w:b/>
          <w:lang w:val="sr-Cyrl-CS"/>
        </w:rPr>
        <w:t xml:space="preserve"> ОБРАЗОВАЊЕ</w:t>
      </w:r>
      <w:r w:rsidRPr="00C54FC3">
        <w:rPr>
          <w:b/>
          <w:lang w:val="sr-Cyrl-CS"/>
        </w:rPr>
        <w:t xml:space="preserve"> </w:t>
      </w:r>
      <w:r>
        <w:rPr>
          <w:b/>
          <w:lang w:val="sr-Cyrl-CS"/>
        </w:rPr>
        <w:t>И ВАСПИТАЊЕ</w:t>
      </w:r>
    </w:p>
    <w:p w:rsidR="00606C11" w:rsidRDefault="00606C11" w:rsidP="00A61BBD">
      <w:pPr>
        <w:jc w:val="both"/>
        <w:rPr>
          <w:b/>
          <w:lang w:val="sr-Cyrl-CS"/>
        </w:rPr>
      </w:pPr>
      <w:r w:rsidRPr="001D50E3">
        <w:rPr>
          <w:b/>
          <w:lang w:val="sr-Cyrl-CS"/>
        </w:rPr>
        <w:t>Програмска активност</w:t>
      </w:r>
      <w:r w:rsidR="00EA7973">
        <w:rPr>
          <w:b/>
          <w:lang w:val="sr-Cyrl-CS"/>
        </w:rPr>
        <w:t xml:space="preserve"> 2003</w:t>
      </w:r>
      <w:r>
        <w:rPr>
          <w:b/>
          <w:lang w:val="sr-Cyrl-CS"/>
        </w:rPr>
        <w:t xml:space="preserve">-0001: </w:t>
      </w:r>
      <w:r w:rsidRPr="00FF3809">
        <w:rPr>
          <w:b/>
          <w:lang w:val="sr-Cyrl-CS"/>
        </w:rPr>
        <w:t xml:space="preserve">Функционисање </w:t>
      </w:r>
      <w:r w:rsidR="00EA7973">
        <w:rPr>
          <w:b/>
          <w:lang w:val="sr-Cyrl-CS"/>
        </w:rPr>
        <w:t>средњ</w:t>
      </w:r>
      <w:r w:rsidRPr="00FF3809">
        <w:rPr>
          <w:b/>
          <w:lang w:val="sr-Cyrl-CS"/>
        </w:rPr>
        <w:t>их школа</w:t>
      </w:r>
    </w:p>
    <w:p w:rsidR="00606C11" w:rsidRDefault="00606C11" w:rsidP="00A61BBD">
      <w:pPr>
        <w:jc w:val="both"/>
        <w:rPr>
          <w:b/>
          <w:lang w:val="sr-Cyrl-CS"/>
        </w:rPr>
      </w:pPr>
      <w:r>
        <w:rPr>
          <w:rFonts w:eastAsiaTheme="minorHAnsi"/>
          <w:b/>
          <w:bCs/>
        </w:rPr>
        <w:t>Функционална класификација</w:t>
      </w:r>
      <w:r w:rsidRPr="00487E55">
        <w:rPr>
          <w:rFonts w:eastAsiaTheme="minorHAnsi"/>
          <w:b/>
          <w:bCs/>
        </w:rPr>
        <w:t xml:space="preserve"> </w:t>
      </w:r>
      <w:r>
        <w:rPr>
          <w:b/>
          <w:lang w:val="sr-Cyrl-CS"/>
        </w:rPr>
        <w:t>9</w:t>
      </w:r>
      <w:r w:rsidR="00EA7973">
        <w:rPr>
          <w:b/>
          <w:lang w:val="sr-Cyrl-CS"/>
        </w:rPr>
        <w:t>20</w:t>
      </w:r>
      <w:r>
        <w:rPr>
          <w:b/>
          <w:lang w:val="sr-Cyrl-CS"/>
        </w:rPr>
        <w:t xml:space="preserve">: </w:t>
      </w:r>
      <w:r w:rsidR="00EA7973">
        <w:rPr>
          <w:b/>
          <w:lang w:val="sr-Cyrl-CS"/>
        </w:rPr>
        <w:t>Средње</w:t>
      </w:r>
      <w:r w:rsidRPr="00FB34F5">
        <w:rPr>
          <w:b/>
          <w:lang w:val="sr-Cyrl-CS"/>
        </w:rPr>
        <w:t xml:space="preserve"> образовање</w:t>
      </w:r>
    </w:p>
    <w:p w:rsidR="00606C11" w:rsidRPr="00CF1071" w:rsidRDefault="00606C11" w:rsidP="00E62B03">
      <w:pPr>
        <w:spacing w:after="120"/>
        <w:ind w:firstLine="708"/>
        <w:jc w:val="both"/>
      </w:pPr>
    </w:p>
    <w:p w:rsidR="00E81707" w:rsidRDefault="00E81707" w:rsidP="00E81707">
      <w:pPr>
        <w:ind w:firstLine="720"/>
        <w:jc w:val="both"/>
      </w:pPr>
      <w:r w:rsidRPr="00E81707">
        <w:rPr>
          <w:lang w:val="sr-Cyrl-CS"/>
        </w:rPr>
        <w:t>У с</w:t>
      </w:r>
      <w:r w:rsidR="00D91B8A" w:rsidRPr="00E81707">
        <w:rPr>
          <w:lang w:val="sr-Cyrl-CS"/>
        </w:rPr>
        <w:t>редње</w:t>
      </w:r>
      <w:r w:rsidRPr="00E81707">
        <w:rPr>
          <w:lang w:val="sr-Cyrl-CS"/>
        </w:rPr>
        <w:t>м образовању за 2019. године постављени су циљеви у области Програма средњег образовања</w:t>
      </w:r>
      <w:r w:rsidR="00204C46">
        <w:rPr>
          <w:lang w:val="sr-Cyrl-CS"/>
        </w:rPr>
        <w:t xml:space="preserve"> и васпитања</w:t>
      </w:r>
      <w:r w:rsidRPr="00E81707">
        <w:rPr>
          <w:lang w:val="sr-Cyrl-CS"/>
        </w:rPr>
        <w:t xml:space="preserve"> у складу са прописаним стандардима и потребама које одговарају циљевима развоја општине. Циљеви су постављени уз поштовање Закона о основама система образовања, Закона о средњем образовању и васпитању, Правилницима донетим од стране Министарства просвете, науке и технолошког разв</w:t>
      </w:r>
      <w:r>
        <w:rPr>
          <w:lang w:val="sr-Cyrl-CS"/>
        </w:rPr>
        <w:t xml:space="preserve">оја и ШО и у складу са Посебним </w:t>
      </w:r>
      <w:r w:rsidRPr="00E81707">
        <w:rPr>
          <w:lang w:val="sr-Cyrl-CS"/>
        </w:rPr>
        <w:t>кол</w:t>
      </w:r>
      <w:r>
        <w:rPr>
          <w:lang w:val="sr-Cyrl-CS"/>
        </w:rPr>
        <w:t>ективним уговором.</w:t>
      </w:r>
      <w:r>
        <w:rPr>
          <w:lang w:val="sr-Cyrl-CS"/>
        </w:rPr>
        <w:tab/>
      </w:r>
    </w:p>
    <w:p w:rsidR="00A61BBD" w:rsidRPr="00A61BBD" w:rsidRDefault="00A61BBD" w:rsidP="00E81707">
      <w:pPr>
        <w:ind w:firstLine="720"/>
        <w:jc w:val="both"/>
      </w:pPr>
    </w:p>
    <w:p w:rsidR="00D91B8A" w:rsidRPr="00E81707" w:rsidRDefault="00E81707" w:rsidP="00E81707">
      <w:pPr>
        <w:ind w:firstLine="720"/>
        <w:jc w:val="both"/>
        <w:rPr>
          <w:lang w:val="sr-Cyrl-CS"/>
        </w:rPr>
      </w:pPr>
      <w:r w:rsidRPr="00E81707">
        <w:rPr>
          <w:lang w:val="sr-Cyrl-CS"/>
        </w:rPr>
        <w:t xml:space="preserve">У оквиру програма планирани су послови у области средњег образовања у циљу обезбеђивања  потребног обухвата средњошколског  образовања. Реализација циљева прати се кроз индикаторе: број деце која су обухваћена средњим образовањем; затим, праћена је стопа прекида у средњем образовању уз аналитику према полу, етничкој припадности и типу насеља; праћен је број деце која се школују у редовним средњим школама на основу индивидуалног образовног плана (ИОП), као и број деце која су уписала школу према броју деце која су завршила школу. </w:t>
      </w:r>
    </w:p>
    <w:p w:rsidR="00D91B8A" w:rsidRPr="00FB34F5" w:rsidRDefault="00D91B8A" w:rsidP="00E81707">
      <w:pPr>
        <w:jc w:val="both"/>
        <w:rPr>
          <w:lang w:val="sr-Cyrl-CS"/>
        </w:rPr>
      </w:pPr>
    </w:p>
    <w:p w:rsidR="00D91B8A" w:rsidRPr="00FB34F5" w:rsidRDefault="00D91B8A" w:rsidP="00A61BBD">
      <w:pPr>
        <w:spacing w:after="120"/>
        <w:ind w:firstLine="720"/>
        <w:jc w:val="both"/>
        <w:rPr>
          <w:lang w:val="sr-Cyrl-CS"/>
        </w:rPr>
      </w:pPr>
      <w:r w:rsidRPr="00FB34F5">
        <w:rPr>
          <w:lang w:val="sr-Cyrl-CS"/>
        </w:rPr>
        <w:t xml:space="preserve">Укупна планирана средства за </w:t>
      </w:r>
      <w:r w:rsidR="00096FD4">
        <w:rPr>
          <w:b/>
          <w:lang w:val="sr-Cyrl-CS"/>
        </w:rPr>
        <w:t>Програм 8</w:t>
      </w:r>
      <w:r w:rsidR="00096FD4" w:rsidRPr="00425167">
        <w:rPr>
          <w:b/>
          <w:lang w:val="sr-Cyrl-CS"/>
        </w:rPr>
        <w:t xml:space="preserve"> </w:t>
      </w:r>
      <w:r w:rsidR="00096FD4">
        <w:rPr>
          <w:b/>
          <w:lang w:val="sr-Cyrl-CS"/>
        </w:rPr>
        <w:t>- Средње</w:t>
      </w:r>
      <w:r w:rsidR="00096FD4" w:rsidRPr="00FB34F5">
        <w:rPr>
          <w:b/>
          <w:lang w:val="sr-Cyrl-CS"/>
        </w:rPr>
        <w:t xml:space="preserve"> образовање</w:t>
      </w:r>
      <w:r w:rsidR="00096FD4" w:rsidRPr="00C54FC3">
        <w:rPr>
          <w:b/>
          <w:lang w:val="sr-Cyrl-CS"/>
        </w:rPr>
        <w:t xml:space="preserve"> </w:t>
      </w:r>
      <w:r w:rsidR="00096FD4">
        <w:rPr>
          <w:b/>
          <w:lang w:val="sr-Cyrl-CS"/>
        </w:rPr>
        <w:t>и васпитање</w:t>
      </w:r>
      <w:r w:rsidR="00096FD4" w:rsidRPr="00FB34F5">
        <w:rPr>
          <w:lang w:val="sr-Cyrl-CS"/>
        </w:rPr>
        <w:t xml:space="preserve"> изно</w:t>
      </w:r>
      <w:r w:rsidRPr="00FB34F5">
        <w:rPr>
          <w:lang w:val="sr-Cyrl-CS"/>
        </w:rPr>
        <w:t xml:space="preserve">се </w:t>
      </w:r>
      <w:r w:rsidR="00096FD4">
        <w:rPr>
          <w:lang w:val="sr-Cyrl-CS"/>
        </w:rPr>
        <w:t>31</w:t>
      </w:r>
      <w:r w:rsidR="002F5C7C" w:rsidRPr="00FB34F5">
        <w:rPr>
          <w:lang w:val="sr-Cyrl-CS"/>
        </w:rPr>
        <w:t xml:space="preserve">.000.000 динара, </w:t>
      </w:r>
      <w:r w:rsidR="00096FD4">
        <w:rPr>
          <w:lang w:val="sr-Cyrl-CS"/>
        </w:rPr>
        <w:t>што је на нивоу плана</w:t>
      </w:r>
      <w:r w:rsidR="00795451">
        <w:rPr>
          <w:lang w:val="sr-Cyrl-CS"/>
        </w:rPr>
        <w:t xml:space="preserve"> из претходне године</w:t>
      </w:r>
      <w:r w:rsidR="002F5C7C" w:rsidRPr="00FB34F5">
        <w:rPr>
          <w:lang w:val="sr-Cyrl-CS"/>
        </w:rPr>
        <w:t>.</w:t>
      </w:r>
    </w:p>
    <w:p w:rsidR="002F5C7C" w:rsidRPr="00FB34F5" w:rsidRDefault="00D91B8A" w:rsidP="00D91B8A">
      <w:pPr>
        <w:spacing w:after="120"/>
        <w:jc w:val="both"/>
        <w:rPr>
          <w:lang w:val="sr-Cyrl-CS"/>
        </w:rPr>
      </w:pPr>
      <w:r w:rsidRPr="00FB34F5">
        <w:rPr>
          <w:lang w:val="sr-Cyrl-CS"/>
        </w:rPr>
        <w:lastRenderedPageBreak/>
        <w:tab/>
        <w:t>Највећа средства су планирана за сталне трошкове, пре свега трошкове грејања и електричне енергије, у изн</w:t>
      </w:r>
      <w:r w:rsidR="005C5784" w:rsidRPr="00FB34F5">
        <w:rPr>
          <w:lang w:val="sr-Cyrl-CS"/>
        </w:rPr>
        <w:t xml:space="preserve">осу од </w:t>
      </w:r>
      <w:r w:rsidR="00686873">
        <w:rPr>
          <w:lang w:val="sr-Cyrl-CS"/>
        </w:rPr>
        <w:t>10.677</w:t>
      </w:r>
      <w:r w:rsidRPr="00FB34F5">
        <w:rPr>
          <w:lang w:val="sr-Cyrl-CS"/>
        </w:rPr>
        <w:t>.000 динара</w:t>
      </w:r>
      <w:r w:rsidR="00686873">
        <w:rPr>
          <w:lang w:val="sr-Cyrl-CS"/>
        </w:rPr>
        <w:t xml:space="preserve"> што је за 10% мање у односу на 2018. годину</w:t>
      </w:r>
      <w:r w:rsidRPr="00FB34F5">
        <w:rPr>
          <w:lang w:val="sr-Cyrl-CS"/>
        </w:rPr>
        <w:t>,</w:t>
      </w:r>
      <w:r w:rsidR="00E674CE" w:rsidRPr="00FB34F5">
        <w:rPr>
          <w:lang w:val="sr-Cyrl-CS"/>
        </w:rPr>
        <w:t xml:space="preserve"> </w:t>
      </w:r>
      <w:r w:rsidR="00251CC7">
        <w:rPr>
          <w:lang w:val="sr-Cyrl-CS"/>
        </w:rPr>
        <w:t>док је за трошкове</w:t>
      </w:r>
      <w:r w:rsidR="002F5C7C" w:rsidRPr="00FB34F5">
        <w:rPr>
          <w:lang w:val="sr-Cyrl-CS"/>
        </w:rPr>
        <w:t xml:space="preserve"> превоза </w:t>
      </w:r>
      <w:r w:rsidR="00251CC7">
        <w:rPr>
          <w:lang w:val="sr-Cyrl-CS"/>
        </w:rPr>
        <w:t>опредељено</w:t>
      </w:r>
      <w:r w:rsidR="002F5C7C" w:rsidRPr="00FB34F5">
        <w:rPr>
          <w:lang w:val="sr-Cyrl-CS"/>
        </w:rPr>
        <w:t xml:space="preserve"> </w:t>
      </w:r>
      <w:r w:rsidR="00686873">
        <w:rPr>
          <w:lang w:val="sr-Cyrl-CS"/>
        </w:rPr>
        <w:t>4.650</w:t>
      </w:r>
      <w:r w:rsidR="002F5C7C" w:rsidRPr="00FB34F5">
        <w:rPr>
          <w:lang w:val="sr-Cyrl-CS"/>
        </w:rPr>
        <w:t>.000 динара.</w:t>
      </w:r>
    </w:p>
    <w:p w:rsidR="00D91B8A" w:rsidRPr="00FB34F5" w:rsidRDefault="002F5C7C" w:rsidP="002F5C7C">
      <w:pPr>
        <w:spacing w:after="120"/>
        <w:ind w:firstLine="708"/>
        <w:jc w:val="both"/>
        <w:rPr>
          <w:lang w:val="sr-Cyrl-CS"/>
        </w:rPr>
      </w:pPr>
      <w:r w:rsidRPr="00FB34F5">
        <w:rPr>
          <w:lang w:val="sr-Cyrl-CS"/>
        </w:rPr>
        <w:t xml:space="preserve"> Трошкови</w:t>
      </w:r>
      <w:r w:rsidR="00D91B8A" w:rsidRPr="00FB34F5">
        <w:rPr>
          <w:lang w:val="sr-Cyrl-CS"/>
        </w:rPr>
        <w:t xml:space="preserve"> путовања наставног особља на семинаре и саветовања</w:t>
      </w:r>
      <w:r w:rsidRPr="00FB34F5">
        <w:rPr>
          <w:lang w:val="sr-Cyrl-CS"/>
        </w:rPr>
        <w:t xml:space="preserve"> заузимају значајно место у структури свих трошкова и износе</w:t>
      </w:r>
      <w:r w:rsidR="00D91B8A" w:rsidRPr="00FB34F5">
        <w:rPr>
          <w:lang w:val="sr-Cyrl-CS"/>
        </w:rPr>
        <w:t xml:space="preserve"> </w:t>
      </w:r>
      <w:r w:rsidR="006B1A38">
        <w:rPr>
          <w:lang w:val="sr-Cyrl-CS"/>
        </w:rPr>
        <w:t>1.870</w:t>
      </w:r>
      <w:r w:rsidR="00D91B8A" w:rsidRPr="00FB34F5">
        <w:rPr>
          <w:lang w:val="sr-Cyrl-CS"/>
        </w:rPr>
        <w:t>.000 динара</w:t>
      </w:r>
      <w:r w:rsidR="006B1A38">
        <w:rPr>
          <w:lang w:val="sr-Cyrl-CS"/>
        </w:rPr>
        <w:t>. Расходи за</w:t>
      </w:r>
      <w:r w:rsidR="00D91B8A" w:rsidRPr="00FB34F5">
        <w:rPr>
          <w:lang w:val="sr-Cyrl-CS"/>
        </w:rPr>
        <w:t xml:space="preserve"> услуге по уговору</w:t>
      </w:r>
      <w:r w:rsidRPr="00FB34F5">
        <w:rPr>
          <w:lang w:val="sr-Cyrl-CS"/>
        </w:rPr>
        <w:t xml:space="preserve"> су п</w:t>
      </w:r>
      <w:r w:rsidR="00276FFE">
        <w:rPr>
          <w:lang w:val="sr-Cyrl-CS"/>
        </w:rPr>
        <w:t>ланиране на нивоу</w:t>
      </w:r>
      <w:r w:rsidR="00D91B8A" w:rsidRPr="00FB34F5">
        <w:rPr>
          <w:lang w:val="sr-Cyrl-CS"/>
        </w:rPr>
        <w:t xml:space="preserve"> </w:t>
      </w:r>
      <w:r w:rsidR="006B1A38">
        <w:rPr>
          <w:lang w:val="sr-Cyrl-CS"/>
        </w:rPr>
        <w:t>1.</w:t>
      </w:r>
      <w:r w:rsidR="00E5716D">
        <w:rPr>
          <w:lang w:val="sr-Cyrl-CS"/>
        </w:rPr>
        <w:t>717</w:t>
      </w:r>
      <w:r w:rsidRPr="00FB34F5">
        <w:rPr>
          <w:lang w:val="sr-Cyrl-CS"/>
        </w:rPr>
        <w:t>.000 динара</w:t>
      </w:r>
      <w:r w:rsidR="006B1A38">
        <w:rPr>
          <w:lang w:val="sr-Cyrl-CS"/>
        </w:rPr>
        <w:t xml:space="preserve">, за </w:t>
      </w:r>
      <w:r w:rsidRPr="00FB34F5">
        <w:rPr>
          <w:lang w:val="sr-Cyrl-CS"/>
        </w:rPr>
        <w:t xml:space="preserve"> </w:t>
      </w:r>
      <w:r w:rsidR="005C5784" w:rsidRPr="00FB34F5">
        <w:rPr>
          <w:lang w:val="sr-Cyrl-CS"/>
        </w:rPr>
        <w:t>материјал</w:t>
      </w:r>
      <w:r w:rsidR="006B1A38">
        <w:rPr>
          <w:lang w:val="sr-Cyrl-CS"/>
        </w:rPr>
        <w:t xml:space="preserve"> је опредељено</w:t>
      </w:r>
      <w:r w:rsidR="005C5784" w:rsidRPr="00FB34F5">
        <w:rPr>
          <w:lang w:val="sr-Cyrl-CS"/>
        </w:rPr>
        <w:t xml:space="preserve"> 2.</w:t>
      </w:r>
      <w:r w:rsidR="00E5716D">
        <w:rPr>
          <w:lang w:val="sr-Cyrl-CS"/>
        </w:rPr>
        <w:t>105</w:t>
      </w:r>
      <w:r w:rsidRPr="00FB34F5">
        <w:rPr>
          <w:lang w:val="sr-Cyrl-CS"/>
        </w:rPr>
        <w:t>.000 динара, а</w:t>
      </w:r>
      <w:r w:rsidR="005C5784" w:rsidRPr="00FB34F5">
        <w:rPr>
          <w:lang w:val="sr-Cyrl-CS"/>
        </w:rPr>
        <w:t xml:space="preserve"> </w:t>
      </w:r>
      <w:r w:rsidRPr="00FB34F5">
        <w:rPr>
          <w:lang w:val="sr-Cyrl-CS"/>
        </w:rPr>
        <w:t xml:space="preserve">за </w:t>
      </w:r>
      <w:r w:rsidR="005C5784" w:rsidRPr="00FB34F5">
        <w:rPr>
          <w:lang w:val="sr-Cyrl-CS"/>
        </w:rPr>
        <w:t xml:space="preserve">текуће поправке и одржавање </w:t>
      </w:r>
      <w:r w:rsidR="000C12F8">
        <w:rPr>
          <w:lang w:val="sr-Cyrl-CS"/>
        </w:rPr>
        <w:t>1.963</w:t>
      </w:r>
      <w:r w:rsidR="00D91B8A" w:rsidRPr="00FB34F5">
        <w:rPr>
          <w:lang w:val="sr-Cyrl-CS"/>
        </w:rPr>
        <w:t xml:space="preserve">.000 динара. </w:t>
      </w:r>
      <w:r w:rsidRPr="00FB34F5">
        <w:rPr>
          <w:lang w:val="sr-Cyrl-CS"/>
        </w:rPr>
        <w:t xml:space="preserve">За капитално одржавање зграда опредељено је </w:t>
      </w:r>
      <w:r w:rsidR="004279B7">
        <w:rPr>
          <w:lang w:val="sr-Cyrl-CS"/>
        </w:rPr>
        <w:t>550</w:t>
      </w:r>
      <w:r w:rsidRPr="00FB34F5">
        <w:rPr>
          <w:lang w:val="sr-Cyrl-CS"/>
        </w:rPr>
        <w:t xml:space="preserve">.000 динара, а за набавку опрему </w:t>
      </w:r>
      <w:r w:rsidR="006B1A38">
        <w:rPr>
          <w:lang w:val="sr-Cyrl-CS"/>
        </w:rPr>
        <w:t>2.</w:t>
      </w:r>
      <w:r w:rsidR="004279B7">
        <w:rPr>
          <w:lang w:val="sr-Cyrl-CS"/>
        </w:rPr>
        <w:t>608</w:t>
      </w:r>
      <w:r w:rsidRPr="00FB34F5">
        <w:rPr>
          <w:lang w:val="sr-Cyrl-CS"/>
        </w:rPr>
        <w:t>.000 динара</w:t>
      </w:r>
      <w:r w:rsidR="004279B7">
        <w:rPr>
          <w:lang w:val="sr-Cyrl-CS"/>
        </w:rPr>
        <w:t xml:space="preserve"> што је за 40% више него у 2017, а на нивоу 2018. године.</w:t>
      </w:r>
    </w:p>
    <w:p w:rsidR="00EE63F8" w:rsidRDefault="00D91B8A" w:rsidP="00EE63F8">
      <w:pPr>
        <w:ind w:firstLine="720"/>
        <w:jc w:val="both"/>
        <w:rPr>
          <w:lang w:val="sr-Cyrl-CS"/>
        </w:rPr>
      </w:pPr>
      <w:r w:rsidRPr="00FB34F5">
        <w:rPr>
          <w:lang w:val="sr-Cyrl-CS"/>
        </w:rPr>
        <w:t xml:space="preserve">За смештај деце са посебним потребама у специјализованим средњим школама </w:t>
      </w:r>
      <w:r w:rsidR="002531A7" w:rsidRPr="00FB34F5">
        <w:rPr>
          <w:lang w:val="sr-Cyrl-CS"/>
        </w:rPr>
        <w:t xml:space="preserve">и </w:t>
      </w:r>
      <w:r w:rsidRPr="00FB34F5">
        <w:rPr>
          <w:lang w:val="sr-Cyrl-CS"/>
        </w:rPr>
        <w:t xml:space="preserve">за превоз њихових пратилаца </w:t>
      </w:r>
      <w:r w:rsidR="007C6331">
        <w:rPr>
          <w:lang w:val="sr-Cyrl-CS"/>
        </w:rPr>
        <w:t>опредељено је повећање од 46% и износи 3</w:t>
      </w:r>
      <w:r w:rsidR="002531A7" w:rsidRPr="00FB34F5">
        <w:rPr>
          <w:lang w:val="sr-Cyrl-CS"/>
        </w:rPr>
        <w:t>.</w:t>
      </w:r>
      <w:r w:rsidR="00450357" w:rsidRPr="00FB34F5">
        <w:rPr>
          <w:lang w:val="sr-Cyrl-CS"/>
        </w:rPr>
        <w:t>19</w:t>
      </w:r>
      <w:r w:rsidR="002531A7" w:rsidRPr="00FB34F5">
        <w:rPr>
          <w:lang w:val="sr-Cyrl-CS"/>
        </w:rPr>
        <w:t>0</w:t>
      </w:r>
      <w:r w:rsidRPr="00FB34F5">
        <w:rPr>
          <w:lang w:val="sr-Cyrl-CS"/>
        </w:rPr>
        <w:t xml:space="preserve">.000 динара. </w:t>
      </w:r>
    </w:p>
    <w:p w:rsidR="00EE63F8" w:rsidRDefault="00EE63F8" w:rsidP="00EE63F8">
      <w:pPr>
        <w:ind w:firstLine="720"/>
        <w:jc w:val="both"/>
      </w:pPr>
    </w:p>
    <w:p w:rsidR="00E62B03" w:rsidRDefault="00EE63F8" w:rsidP="008728F5">
      <w:pPr>
        <w:ind w:firstLine="720"/>
        <w:jc w:val="both"/>
        <w:rPr>
          <w:b/>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0</w:t>
      </w:r>
      <w:r w:rsidR="00EF3705">
        <w:rPr>
          <w:rFonts w:ascii="MyriadPro-Bold" w:eastAsiaTheme="minorHAnsi" w:hAnsi="MyriadPro-Bold" w:cs="MyriadPro-Bold"/>
          <w:b/>
          <w:bCs/>
        </w:rPr>
        <w:t>6</w:t>
      </w:r>
      <w:r>
        <w:rPr>
          <w:rFonts w:ascii="MyriadPro-Bold" w:eastAsiaTheme="minorHAnsi" w:hAnsi="MyriadPro-Bold" w:cs="MyriadPro-Bold"/>
          <w:b/>
          <w:bCs/>
        </w:rPr>
        <w:t xml:space="preserve">. </w:t>
      </w:r>
      <w:r w:rsidRPr="00BD2819">
        <w:rPr>
          <w:rFonts w:ascii="MyriadPro-Bold" w:eastAsiaTheme="minorHAnsi" w:hAnsi="MyriadPro-Bold" w:cs="MyriadPro-Bold"/>
          <w:b/>
          <w:bCs/>
        </w:rPr>
        <w:t>Буџетски корисник:</w:t>
      </w:r>
      <w:r w:rsidRPr="0036491E">
        <w:rPr>
          <w:b/>
          <w:lang w:val="sr-Cyrl-CS"/>
        </w:rPr>
        <w:t xml:space="preserve"> </w:t>
      </w:r>
      <w:r w:rsidR="00206DCA" w:rsidRPr="00562B9E">
        <w:rPr>
          <w:b/>
          <w:lang w:val="sr-Cyrl-CS"/>
        </w:rPr>
        <w:t>ПРЕДШКОЛСК</w:t>
      </w:r>
      <w:r w:rsidR="00206DCA">
        <w:rPr>
          <w:b/>
          <w:lang w:val="sr-Cyrl-CS"/>
        </w:rPr>
        <w:t>А УСТАНОВА „СУНЦЕ“</w:t>
      </w:r>
    </w:p>
    <w:p w:rsidR="00941B92" w:rsidRPr="00E62B03" w:rsidRDefault="00941B92" w:rsidP="008728F5">
      <w:pPr>
        <w:ind w:firstLine="720"/>
        <w:jc w:val="both"/>
      </w:pPr>
    </w:p>
    <w:p w:rsidR="00941B92" w:rsidRPr="00BB6CAC" w:rsidRDefault="00941B92" w:rsidP="00A61BBD">
      <w:pPr>
        <w:jc w:val="both"/>
        <w:rPr>
          <w:lang w:val="sr-Cyrl-CS"/>
        </w:rPr>
      </w:pPr>
      <w:r>
        <w:rPr>
          <w:b/>
          <w:lang w:val="sr-Cyrl-CS"/>
        </w:rPr>
        <w:t>ПРОГРАМ 8</w:t>
      </w:r>
      <w:r w:rsidRPr="00425167">
        <w:rPr>
          <w:b/>
          <w:lang w:val="sr-Cyrl-CS"/>
        </w:rPr>
        <w:t xml:space="preserve"> </w:t>
      </w:r>
      <w:r w:rsidR="00967B38">
        <w:rPr>
          <w:b/>
          <w:lang w:val="sr-Cyrl-CS"/>
        </w:rPr>
        <w:t xml:space="preserve">– ПРЕДШКОЛСКО ВАСПИТАЊЕ И </w:t>
      </w:r>
      <w:r w:rsidR="00967B38" w:rsidRPr="00E879FB">
        <w:rPr>
          <w:b/>
          <w:lang w:val="sr-Cyrl-CS"/>
        </w:rPr>
        <w:t xml:space="preserve"> ОБРАЗОВАЊЕ</w:t>
      </w:r>
      <w:r w:rsidRPr="00FB34F5">
        <w:rPr>
          <w:b/>
          <w:lang w:val="sr-Cyrl-CS"/>
        </w:rPr>
        <w:t xml:space="preserve"> </w:t>
      </w:r>
    </w:p>
    <w:p w:rsidR="00B86A31" w:rsidRDefault="00941B92" w:rsidP="00A61BBD">
      <w:pPr>
        <w:jc w:val="both"/>
        <w:rPr>
          <w:b/>
          <w:lang w:val="sr-Cyrl-CS"/>
        </w:rPr>
      </w:pPr>
      <w:r w:rsidRPr="001D50E3">
        <w:rPr>
          <w:b/>
          <w:lang w:val="sr-Cyrl-CS"/>
        </w:rPr>
        <w:t>Програмска активност</w:t>
      </w:r>
      <w:r>
        <w:rPr>
          <w:b/>
          <w:lang w:val="sr-Cyrl-CS"/>
        </w:rPr>
        <w:t xml:space="preserve"> 2003-0001: </w:t>
      </w:r>
      <w:r w:rsidRPr="00FF3809">
        <w:rPr>
          <w:b/>
          <w:lang w:val="sr-Cyrl-CS"/>
        </w:rPr>
        <w:t>Функционисање</w:t>
      </w:r>
      <w:r w:rsidR="00967B38" w:rsidRPr="00967B38">
        <w:rPr>
          <w:b/>
          <w:lang w:val="sr-Cyrl-CS"/>
        </w:rPr>
        <w:t xml:space="preserve"> </w:t>
      </w:r>
      <w:r w:rsidR="00967B38">
        <w:rPr>
          <w:b/>
          <w:lang w:val="sr-Cyrl-CS"/>
        </w:rPr>
        <w:t>п</w:t>
      </w:r>
      <w:r w:rsidR="00967B38" w:rsidRPr="00562B9E">
        <w:rPr>
          <w:b/>
          <w:lang w:val="sr-Cyrl-CS"/>
        </w:rPr>
        <w:t>редшколск</w:t>
      </w:r>
      <w:r w:rsidR="00967B38">
        <w:rPr>
          <w:b/>
          <w:lang w:val="sr-Cyrl-CS"/>
        </w:rPr>
        <w:t>их установа</w:t>
      </w:r>
    </w:p>
    <w:p w:rsidR="00562B9E" w:rsidRDefault="00941B92" w:rsidP="00A61BBD">
      <w:pPr>
        <w:jc w:val="both"/>
        <w:rPr>
          <w:b/>
          <w:lang w:val="sr-Cyrl-CS"/>
        </w:rPr>
      </w:pPr>
      <w:r>
        <w:rPr>
          <w:rFonts w:eastAsiaTheme="minorHAnsi"/>
          <w:b/>
          <w:bCs/>
        </w:rPr>
        <w:t>Функционална класификација</w:t>
      </w:r>
      <w:r w:rsidRPr="00487E55">
        <w:rPr>
          <w:rFonts w:eastAsiaTheme="minorHAnsi"/>
          <w:b/>
          <w:bCs/>
        </w:rPr>
        <w:t xml:space="preserve"> </w:t>
      </w:r>
      <w:r>
        <w:rPr>
          <w:b/>
          <w:lang w:val="sr-Cyrl-CS"/>
        </w:rPr>
        <w:t>9</w:t>
      </w:r>
      <w:r w:rsidR="00B86A31">
        <w:rPr>
          <w:b/>
          <w:lang w:val="sr-Cyrl-CS"/>
        </w:rPr>
        <w:t xml:space="preserve">11: Предшколско </w:t>
      </w:r>
      <w:r w:rsidR="00B86A31" w:rsidRPr="00E879FB">
        <w:rPr>
          <w:b/>
          <w:lang w:val="sr-Cyrl-CS"/>
        </w:rPr>
        <w:t>образовање</w:t>
      </w:r>
    </w:p>
    <w:p w:rsidR="00750988" w:rsidRDefault="00750988" w:rsidP="00A61BBD">
      <w:pPr>
        <w:jc w:val="both"/>
        <w:rPr>
          <w:b/>
          <w:lang w:val="sr-Cyrl-CS"/>
        </w:rPr>
      </w:pPr>
    </w:p>
    <w:p w:rsidR="00585775" w:rsidRDefault="00585775" w:rsidP="00585775">
      <w:pPr>
        <w:jc w:val="both"/>
        <w:rPr>
          <w:lang w:val="sr-Cyrl-CS"/>
        </w:rPr>
      </w:pPr>
      <w:r>
        <w:rPr>
          <w:lang w:val="sr-Cyrl-CS"/>
        </w:rPr>
        <w:tab/>
        <w:t>П</w:t>
      </w:r>
      <w:r w:rsidR="00AA232B">
        <w:rPr>
          <w:lang w:val="sr-Cyrl-CS"/>
        </w:rPr>
        <w:t>рограм</w:t>
      </w:r>
      <w:r w:rsidR="00750988" w:rsidRPr="00585775">
        <w:rPr>
          <w:lang w:val="sr-Cyrl-CS"/>
        </w:rPr>
        <w:t xml:space="preserve"> </w:t>
      </w:r>
      <w:r w:rsidR="00AA232B" w:rsidRPr="00AA232B">
        <w:rPr>
          <w:lang w:val="sr-Cyrl-CS"/>
        </w:rPr>
        <w:t>предшколско васпитање и  образовање је</w:t>
      </w:r>
      <w:r w:rsidR="00AA232B" w:rsidRPr="00FB34F5">
        <w:rPr>
          <w:b/>
          <w:lang w:val="sr-Cyrl-CS"/>
        </w:rPr>
        <w:t xml:space="preserve"> </w:t>
      </w:r>
      <w:r w:rsidR="00750988" w:rsidRPr="00585775">
        <w:rPr>
          <w:lang w:val="sr-Cyrl-CS"/>
        </w:rPr>
        <w:t>у функцији омогућавања обухвата предшколске деце у вртићима. Такође програм треба да повећа правичност система а то је да повећа обухват деце из маргинализованих</w:t>
      </w:r>
      <w:r>
        <w:rPr>
          <w:lang w:val="sr-Cyrl-CS"/>
        </w:rPr>
        <w:t xml:space="preserve"> и социјално осетљивих средина. </w:t>
      </w:r>
      <w:r w:rsidR="00750988" w:rsidRPr="00585775">
        <w:rPr>
          <w:lang w:val="sr-Cyrl-CS"/>
        </w:rPr>
        <w:t>В</w:t>
      </w:r>
      <w:r>
        <w:rPr>
          <w:lang w:val="sr-Cyrl-CS"/>
        </w:rPr>
        <w:t>аспитно образовни рад се односи</w:t>
      </w:r>
      <w:r w:rsidR="00750988" w:rsidRPr="00585775">
        <w:rPr>
          <w:lang w:val="sr-Cyrl-CS"/>
        </w:rPr>
        <w:t xml:space="preserve"> на праћење, подстицање психофизичког развоја детета, васпитно-образовни рад, негу деце, превентивно здравствену заштиту, однос према детету, организацију дневног ритма живота унутар групе и на сарадњу са поро</w:t>
      </w:r>
      <w:r>
        <w:rPr>
          <w:lang w:val="sr-Cyrl-CS"/>
        </w:rPr>
        <w:t>дицом. Бројне су активности</w:t>
      </w:r>
      <w:r w:rsidR="00750988" w:rsidRPr="00585775">
        <w:rPr>
          <w:lang w:val="sr-Cyrl-CS"/>
        </w:rPr>
        <w:t xml:space="preserve"> </w:t>
      </w:r>
      <w:r>
        <w:rPr>
          <w:lang w:val="sr-Cyrl-CS"/>
        </w:rPr>
        <w:t>које треба да доприносе квалитетној васпитној пракси која</w:t>
      </w:r>
      <w:r w:rsidR="00750988" w:rsidRPr="00585775">
        <w:rPr>
          <w:lang w:val="sr-Cyrl-CS"/>
        </w:rPr>
        <w:t xml:space="preserve"> подразумева да се кроз васпитни програм,</w:t>
      </w:r>
      <w:r>
        <w:rPr>
          <w:lang w:val="sr-Cyrl-CS"/>
        </w:rPr>
        <w:t xml:space="preserve"> </w:t>
      </w:r>
      <w:r w:rsidR="00750988" w:rsidRPr="00585775">
        <w:rPr>
          <w:lang w:val="sr-Cyrl-CS"/>
        </w:rPr>
        <w:t>образовни и игровни материјал, методе рада са децом (укључујући центре активности, слободну игру и игру усмерену ка учењу), као и кроз дневни ритам са избалансираним активностима подстиче целовит дечји развој,</w:t>
      </w:r>
      <w:r>
        <w:rPr>
          <w:lang w:val="sr-Cyrl-CS"/>
        </w:rPr>
        <w:t xml:space="preserve"> </w:t>
      </w:r>
      <w:r w:rsidR="00750988" w:rsidRPr="00585775">
        <w:rPr>
          <w:lang w:val="sr-Cyrl-CS"/>
        </w:rPr>
        <w:t>развој њихове креативности, критичког мишљења,</w:t>
      </w:r>
      <w:r>
        <w:rPr>
          <w:lang w:val="sr-Cyrl-CS"/>
        </w:rPr>
        <w:t xml:space="preserve"> </w:t>
      </w:r>
      <w:r w:rsidR="00750988" w:rsidRPr="00585775">
        <w:rPr>
          <w:lang w:val="sr-Cyrl-CS"/>
        </w:rPr>
        <w:t xml:space="preserve">рано описмењавање и социјализација и стварају предуслови за успешан полазак деце у школу </w:t>
      </w:r>
      <w:r>
        <w:rPr>
          <w:lang w:val="sr-Cyrl-CS"/>
        </w:rPr>
        <w:t>.</w:t>
      </w:r>
      <w:r w:rsidR="00CC0190">
        <w:rPr>
          <w:lang w:val="sr-Cyrl-CS"/>
        </w:rPr>
        <w:t xml:space="preserve"> </w:t>
      </w:r>
    </w:p>
    <w:p w:rsidR="00226407" w:rsidRDefault="00226407" w:rsidP="00585775">
      <w:pPr>
        <w:jc w:val="both"/>
        <w:rPr>
          <w:lang w:val="sr-Cyrl-CS"/>
        </w:rPr>
      </w:pPr>
    </w:p>
    <w:p w:rsidR="00226407" w:rsidRDefault="00226407" w:rsidP="00226407">
      <w:pPr>
        <w:autoSpaceDE w:val="0"/>
        <w:autoSpaceDN w:val="0"/>
        <w:adjustRightInd w:val="0"/>
        <w:jc w:val="both"/>
        <w:rPr>
          <w:rFonts w:ascii="MyriadPro-Regular" w:eastAsiaTheme="minorHAnsi" w:hAnsi="MyriadPro-Regular" w:cs="MyriadPro-Regular"/>
        </w:rPr>
      </w:pPr>
      <w:r>
        <w:rPr>
          <w:rFonts w:ascii="MyriadPro-Regular" w:eastAsiaTheme="minorHAnsi" w:hAnsi="MyriadPro-Regular" w:cs="MyriadPro-Regular"/>
        </w:rPr>
        <w:tab/>
      </w:r>
      <w:r w:rsidRPr="00226407">
        <w:rPr>
          <w:rFonts w:ascii="MyriadPro-Regular" w:eastAsiaTheme="minorHAnsi" w:hAnsi="MyriadPro-Regular" w:cs="MyriadPro-Regular"/>
        </w:rPr>
        <w:t>Предшколска установа</w:t>
      </w:r>
      <w:r>
        <w:rPr>
          <w:rFonts w:ascii="MyriadPro-Regular" w:eastAsiaTheme="minorHAnsi" w:hAnsi="MyriadPro-Regular" w:cs="MyriadPro-Regular"/>
        </w:rPr>
        <w:t xml:space="preserve"> </w:t>
      </w:r>
      <w:r w:rsidRPr="00015F98">
        <w:rPr>
          <w:lang w:val="sr-Cyrl-CS"/>
        </w:rPr>
        <w:t xml:space="preserve">„Сунце“ </w:t>
      </w:r>
      <w:r w:rsidRPr="00226407">
        <w:rPr>
          <w:rFonts w:ascii="MyriadPro-Regular" w:eastAsiaTheme="minorHAnsi" w:hAnsi="MyriadPro-Regular" w:cs="MyriadPro-Regular"/>
        </w:rPr>
        <w:t>је установа која се бави васпитањем и образовањем, негом и</w:t>
      </w:r>
      <w:r>
        <w:rPr>
          <w:rFonts w:ascii="MyriadPro-Regular" w:eastAsiaTheme="minorHAnsi" w:hAnsi="MyriadPro-Regular" w:cs="MyriadPro-Regular"/>
        </w:rPr>
        <w:t xml:space="preserve"> </w:t>
      </w:r>
      <w:r w:rsidRPr="00226407">
        <w:rPr>
          <w:rFonts w:ascii="MyriadPro-Regular" w:eastAsiaTheme="minorHAnsi" w:hAnsi="MyriadPro-Regular" w:cs="MyriadPro-Regular"/>
        </w:rPr>
        <w:t>превентивном здравственом заштитом деце узраста од 1 – 6,5 година у складу са Законом о основама</w:t>
      </w:r>
      <w:r>
        <w:rPr>
          <w:rFonts w:ascii="MyriadPro-Regular" w:eastAsiaTheme="minorHAnsi" w:hAnsi="MyriadPro-Regular" w:cs="MyriadPro-Regular"/>
        </w:rPr>
        <w:t xml:space="preserve"> </w:t>
      </w:r>
      <w:r w:rsidRPr="00226407">
        <w:rPr>
          <w:rFonts w:ascii="MyriadPro-Regular" w:eastAsiaTheme="minorHAnsi" w:hAnsi="MyriadPro-Regular" w:cs="MyriadPro-Regular"/>
        </w:rPr>
        <w:t xml:space="preserve">система образовања и васпитања. </w:t>
      </w:r>
      <w:r w:rsidR="00A61BBD">
        <w:rPr>
          <w:rFonts w:ascii="MyriadPro-Regular" w:eastAsiaTheme="minorHAnsi" w:hAnsi="MyriadPro-Regular" w:cs="MyriadPro-Regular"/>
        </w:rPr>
        <w:t xml:space="preserve">Средства за </w:t>
      </w:r>
      <w:r>
        <w:rPr>
          <w:rFonts w:ascii="MyriadPro-Regular" w:eastAsiaTheme="minorHAnsi" w:hAnsi="MyriadPro-Regular" w:cs="MyriadPro-Regular"/>
        </w:rPr>
        <w:t xml:space="preserve"> </w:t>
      </w:r>
      <w:r w:rsidR="00A61BBD">
        <w:rPr>
          <w:rFonts w:ascii="MyriadPro-Regular" w:eastAsiaTheme="minorHAnsi" w:hAnsi="MyriadPro-Regular" w:cs="MyriadPro-Regular"/>
        </w:rPr>
        <w:t xml:space="preserve"> финансирање</w:t>
      </w:r>
      <w:r w:rsidRPr="00226407">
        <w:rPr>
          <w:rFonts w:ascii="MyriadPro-Regular" w:eastAsiaTheme="minorHAnsi" w:hAnsi="MyriadPro-Regular" w:cs="MyriadPro-Regular"/>
        </w:rPr>
        <w:t xml:space="preserve"> </w:t>
      </w:r>
      <w:r w:rsidR="00A61BBD">
        <w:rPr>
          <w:rFonts w:ascii="MyriadPro-Regular" w:eastAsiaTheme="minorHAnsi" w:hAnsi="MyriadPro-Regular" w:cs="MyriadPro-Regular"/>
        </w:rPr>
        <w:t>се обезбеђују из буџета локалне самоуправе,</w:t>
      </w:r>
      <w:r>
        <w:rPr>
          <w:rFonts w:ascii="MyriadPro-Regular" w:eastAsiaTheme="minorHAnsi" w:hAnsi="MyriadPro-Regular" w:cs="MyriadPro-Regular"/>
        </w:rPr>
        <w:t xml:space="preserve"> </w:t>
      </w:r>
      <w:r w:rsidR="00A61BBD">
        <w:rPr>
          <w:rFonts w:ascii="MyriadPro-Regular" w:eastAsiaTheme="minorHAnsi" w:hAnsi="MyriadPro-Regular" w:cs="MyriadPro-Regular"/>
        </w:rPr>
        <w:t>Министарства просвете, уплата</w:t>
      </w:r>
      <w:r w:rsidRPr="00226407">
        <w:rPr>
          <w:rFonts w:ascii="MyriadPro-Regular" w:eastAsiaTheme="minorHAnsi" w:hAnsi="MyriadPro-Regular" w:cs="MyriadPro-Regular"/>
        </w:rPr>
        <w:t xml:space="preserve"> родитеља за смештај и исхрану деце у установи, донација и др.</w:t>
      </w:r>
      <w:r>
        <w:rPr>
          <w:rFonts w:ascii="MyriadPro-Regular" w:eastAsiaTheme="minorHAnsi" w:hAnsi="MyriadPro-Regular" w:cs="MyriadPro-Regular"/>
        </w:rPr>
        <w:t xml:space="preserve"> </w:t>
      </w:r>
    </w:p>
    <w:p w:rsidR="00CC0190" w:rsidRDefault="00CC0190" w:rsidP="00585775">
      <w:pPr>
        <w:jc w:val="both"/>
        <w:rPr>
          <w:lang w:val="sr-Cyrl-CS"/>
        </w:rPr>
      </w:pPr>
    </w:p>
    <w:p w:rsidR="00226407" w:rsidRDefault="00585775" w:rsidP="00226407">
      <w:pPr>
        <w:autoSpaceDE w:val="0"/>
        <w:autoSpaceDN w:val="0"/>
        <w:adjustRightInd w:val="0"/>
        <w:jc w:val="both"/>
        <w:rPr>
          <w:lang w:val="sr-Cyrl-CS"/>
        </w:rPr>
      </w:pPr>
      <w:r>
        <w:rPr>
          <w:lang w:val="sr-Cyrl-CS"/>
        </w:rPr>
        <w:tab/>
        <w:t>Почетак рада новог дела Анекса је омогући</w:t>
      </w:r>
      <w:r w:rsidR="00750988" w:rsidRPr="00585775">
        <w:rPr>
          <w:lang w:val="sr-Cyrl-CS"/>
        </w:rPr>
        <w:t>о формирање нових група и пријем нове деце са</w:t>
      </w:r>
      <w:r w:rsidR="00270235">
        <w:rPr>
          <w:lang w:val="sr-Cyrl-CS"/>
        </w:rPr>
        <w:t xml:space="preserve"> листе чекања, а такође је дове</w:t>
      </w:r>
      <w:r w:rsidR="00750988" w:rsidRPr="00585775">
        <w:rPr>
          <w:lang w:val="sr-Cyrl-CS"/>
        </w:rPr>
        <w:t xml:space="preserve">о до побољшања услова у којима деце бораве. </w:t>
      </w:r>
      <w:r w:rsidR="00270235">
        <w:rPr>
          <w:lang w:val="sr-Cyrl-CS"/>
        </w:rPr>
        <w:t>И п</w:t>
      </w:r>
      <w:r w:rsidR="00750988" w:rsidRPr="00585775">
        <w:rPr>
          <w:lang w:val="sr-Cyrl-CS"/>
        </w:rPr>
        <w:t>оред тога</w:t>
      </w:r>
      <w:r w:rsidR="00270235">
        <w:rPr>
          <w:lang w:val="sr-Cyrl-CS"/>
        </w:rPr>
        <w:t>,</w:t>
      </w:r>
      <w:r w:rsidR="00750988" w:rsidRPr="00585775">
        <w:rPr>
          <w:lang w:val="sr-Cyrl-CS"/>
        </w:rPr>
        <w:t xml:space="preserve"> број деце на листи чекања је и даљ</w:t>
      </w:r>
      <w:r>
        <w:rPr>
          <w:lang w:val="sr-Cyrl-CS"/>
        </w:rPr>
        <w:t>е велики, тако да су потребни још</w:t>
      </w:r>
      <w:r w:rsidR="00750988" w:rsidRPr="00585775">
        <w:rPr>
          <w:lang w:val="sr-Cyrl-CS"/>
        </w:rPr>
        <w:t xml:space="preserve"> већи смештајни капацитети. Инвестирање у рано васпитање и образовање обезбеђује значајне економске уштеде у</w:t>
      </w:r>
      <w:r w:rsidR="00270235">
        <w:rPr>
          <w:lang w:val="sr-Cyrl-CS"/>
        </w:rPr>
        <w:t xml:space="preserve"> каснијим образовним циклусима</w:t>
      </w:r>
      <w:r w:rsidR="00226407">
        <w:rPr>
          <w:lang w:val="sr-Cyrl-CS"/>
        </w:rPr>
        <w:t xml:space="preserve">. </w:t>
      </w:r>
    </w:p>
    <w:p w:rsidR="00270235" w:rsidRPr="00226407" w:rsidRDefault="00270235" w:rsidP="00226407">
      <w:pPr>
        <w:autoSpaceDE w:val="0"/>
        <w:autoSpaceDN w:val="0"/>
        <w:adjustRightInd w:val="0"/>
        <w:jc w:val="both"/>
        <w:rPr>
          <w:rFonts w:ascii="MyriadPro-Regular" w:eastAsiaTheme="minorHAnsi" w:hAnsi="MyriadPro-Regular" w:cs="MyriadPro-Regular"/>
        </w:rPr>
      </w:pPr>
    </w:p>
    <w:p w:rsidR="003B3345" w:rsidRDefault="00B731D3" w:rsidP="00FD3CE7">
      <w:pPr>
        <w:ind w:firstLine="708"/>
        <w:jc w:val="both"/>
        <w:rPr>
          <w:lang w:val="sr-Cyrl-CS"/>
        </w:rPr>
      </w:pPr>
      <w:r>
        <w:rPr>
          <w:lang w:val="sr-Cyrl-CS"/>
        </w:rPr>
        <w:t xml:space="preserve">За рад и функционисање </w:t>
      </w:r>
      <w:r w:rsidR="00D91B8A" w:rsidRPr="00015F98">
        <w:rPr>
          <w:lang w:val="sr-Cyrl-CS"/>
        </w:rPr>
        <w:t xml:space="preserve">Предшколске установе „Сунце“ укупно планирана средства износе </w:t>
      </w:r>
      <w:r w:rsidR="00DF4E34" w:rsidRPr="00656C06">
        <w:rPr>
          <w:b/>
          <w:lang w:val="sr-Cyrl-CS"/>
        </w:rPr>
        <w:t>189.840</w:t>
      </w:r>
      <w:r w:rsidR="00D91B8A" w:rsidRPr="00656C06">
        <w:rPr>
          <w:b/>
          <w:lang w:val="sr-Cyrl-CS"/>
        </w:rPr>
        <w:t>.000</w:t>
      </w:r>
      <w:r w:rsidR="00D91B8A" w:rsidRPr="00015F98">
        <w:rPr>
          <w:lang w:val="sr-Cyrl-CS"/>
        </w:rPr>
        <w:t xml:space="preserve"> динара. </w:t>
      </w:r>
      <w:r w:rsidRPr="00015F98">
        <w:rPr>
          <w:lang w:val="sr-Cyrl-CS"/>
        </w:rPr>
        <w:t xml:space="preserve">Треба нагласити да </w:t>
      </w:r>
      <w:r w:rsidR="00562B9E" w:rsidRPr="00015F98">
        <w:rPr>
          <w:lang w:val="sr-Cyrl-CS"/>
        </w:rPr>
        <w:t>планиран</w:t>
      </w:r>
      <w:r w:rsidR="002C65D1" w:rsidRPr="00015F98">
        <w:rPr>
          <w:lang w:val="sr-Cyrl-CS"/>
        </w:rPr>
        <w:t xml:space="preserve">и </w:t>
      </w:r>
      <w:r w:rsidR="002C65D1" w:rsidRPr="00015F98">
        <w:t>приходи</w:t>
      </w:r>
      <w:r>
        <w:t xml:space="preserve"> буџета </w:t>
      </w:r>
      <w:r w:rsidR="002C65D1" w:rsidRPr="00505980">
        <w:t>по основу пружања услуга боравка</w:t>
      </w:r>
      <w:r w:rsidR="002C65D1">
        <w:t xml:space="preserve"> деце у предшколским установама</w:t>
      </w:r>
      <w:r>
        <w:t xml:space="preserve"> износе </w:t>
      </w:r>
      <w:r w:rsidR="009C2473">
        <w:t>41.7</w:t>
      </w:r>
      <w:r w:rsidR="001B1E46">
        <w:t>00.000 динара</w:t>
      </w:r>
      <w:r w:rsidR="002F4697" w:rsidRPr="00FB34F5">
        <w:rPr>
          <w:lang w:val="sr-Cyrl-CS"/>
        </w:rPr>
        <w:t>.</w:t>
      </w:r>
      <w:r w:rsidR="002C65D1">
        <w:rPr>
          <w:lang w:val="sr-Cyrl-CS"/>
        </w:rPr>
        <w:t xml:space="preserve"> </w:t>
      </w:r>
      <w:r w:rsidR="002F4697" w:rsidRPr="00FB34F5">
        <w:rPr>
          <w:lang w:val="sr-Cyrl-CS"/>
        </w:rPr>
        <w:t xml:space="preserve">Средства из буџета Републике су планирана у износу од </w:t>
      </w:r>
      <w:r w:rsidR="004E168E">
        <w:rPr>
          <w:lang w:val="sr-Cyrl-CS"/>
        </w:rPr>
        <w:t>9.000.000</w:t>
      </w:r>
      <w:r w:rsidR="002F4697" w:rsidRPr="00FB34F5">
        <w:rPr>
          <w:lang w:val="sr-Cyrl-CS"/>
        </w:rPr>
        <w:t xml:space="preserve"> динара и опредељују се  за финансирање </w:t>
      </w:r>
      <w:r w:rsidR="0051180B">
        <w:rPr>
          <w:lang w:val="sr-Cyrl-CS"/>
        </w:rPr>
        <w:t xml:space="preserve">остваривања припремног </w:t>
      </w:r>
      <w:r w:rsidR="002F4697" w:rsidRPr="00FB34F5">
        <w:rPr>
          <w:lang w:val="sr-Cyrl-CS"/>
        </w:rPr>
        <w:t>предшколског програма</w:t>
      </w:r>
      <w:r w:rsidR="003D2C36">
        <w:rPr>
          <w:lang w:val="sr-Cyrl-CS"/>
        </w:rPr>
        <w:t>.</w:t>
      </w:r>
    </w:p>
    <w:p w:rsidR="00BF1543" w:rsidRPr="00FB34F5" w:rsidRDefault="00BF1543" w:rsidP="00FD3CE7">
      <w:pPr>
        <w:ind w:firstLine="708"/>
        <w:jc w:val="both"/>
        <w:rPr>
          <w:lang w:val="sr-Cyrl-CS"/>
        </w:rPr>
      </w:pPr>
    </w:p>
    <w:p w:rsidR="00EB7138" w:rsidRPr="00FB34F5" w:rsidRDefault="00597DA0" w:rsidP="004F757B">
      <w:pPr>
        <w:ind w:firstLine="708"/>
        <w:jc w:val="both"/>
        <w:rPr>
          <w:lang w:val="sr-Cyrl-CS"/>
        </w:rPr>
      </w:pPr>
      <w:r w:rsidRPr="00FB34F5">
        <w:rPr>
          <w:rFonts w:asciiTheme="minorHAnsi" w:hAnsiTheme="minorHAnsi"/>
          <w:lang w:val="sr-Cyrl-CS"/>
        </w:rPr>
        <w:lastRenderedPageBreak/>
        <w:t xml:space="preserve"> </w:t>
      </w:r>
      <w:r w:rsidRPr="00FB34F5">
        <w:rPr>
          <w:lang w:val="sr-Cyrl-CS"/>
        </w:rPr>
        <w:t>З</w:t>
      </w:r>
      <w:r w:rsidRPr="00FB34F5">
        <w:t>a</w:t>
      </w:r>
      <w:r w:rsidR="00DF4E34">
        <w:rPr>
          <w:lang w:val="sr-Cyrl-CS"/>
        </w:rPr>
        <w:t xml:space="preserve"> плате </w:t>
      </w:r>
      <w:r w:rsidRPr="00FB34F5">
        <w:rPr>
          <w:lang w:val="sr-Cyrl-CS"/>
        </w:rPr>
        <w:t xml:space="preserve">запослених </w:t>
      </w:r>
      <w:r w:rsidR="00F53933">
        <w:rPr>
          <w:lang w:val="sr-Cyrl-CS"/>
        </w:rPr>
        <w:t>из буџета општине</w:t>
      </w:r>
      <w:r w:rsidRPr="00FB34F5">
        <w:rPr>
          <w:lang w:val="sr-Cyrl-CS"/>
        </w:rPr>
        <w:t xml:space="preserve"> планиран</w:t>
      </w:r>
      <w:r w:rsidR="00F53933">
        <w:rPr>
          <w:lang w:val="sr-Cyrl-CS"/>
        </w:rPr>
        <w:t>о</w:t>
      </w:r>
      <w:r w:rsidRPr="00FB34F5">
        <w:rPr>
          <w:lang w:val="sr-Cyrl-CS"/>
        </w:rPr>
        <w:t xml:space="preserve"> </w:t>
      </w:r>
      <w:r w:rsidR="00F53933">
        <w:rPr>
          <w:lang w:val="sr-Cyrl-CS"/>
        </w:rPr>
        <w:t>је</w:t>
      </w:r>
      <w:r w:rsidRPr="00FB34F5">
        <w:rPr>
          <w:lang w:val="sr-Cyrl-CS"/>
        </w:rPr>
        <w:t xml:space="preserve"> </w:t>
      </w:r>
      <w:r w:rsidR="00DF4E34" w:rsidRPr="00864126">
        <w:rPr>
          <w:lang w:val="sr-Cyrl-CS"/>
        </w:rPr>
        <w:t>128.500</w:t>
      </w:r>
      <w:r w:rsidR="00AF7A36" w:rsidRPr="00864126">
        <w:rPr>
          <w:lang w:val="sr-Cyrl-CS"/>
        </w:rPr>
        <w:t>.000</w:t>
      </w:r>
      <w:r w:rsidRPr="00FB34F5">
        <w:rPr>
          <w:lang w:val="sr-Cyrl-CS"/>
        </w:rPr>
        <w:t xml:space="preserve"> динара. </w:t>
      </w:r>
      <w:r w:rsidR="00FE4F41" w:rsidRPr="00FB34F5">
        <w:rPr>
          <w:lang w:val="sr-Cyrl-CS"/>
        </w:rPr>
        <w:t>Из Републике је за финансирање плата, додатка и накн</w:t>
      </w:r>
      <w:r w:rsidR="002C65D1">
        <w:rPr>
          <w:lang w:val="sr-Cyrl-CS"/>
        </w:rPr>
        <w:t xml:space="preserve">ада запослених за реализацију </w:t>
      </w:r>
      <w:r w:rsidR="00FE4F41" w:rsidRPr="00FB34F5">
        <w:rPr>
          <w:lang w:val="sr-Cyrl-CS"/>
        </w:rPr>
        <w:t xml:space="preserve">припремног предшколског програма у </w:t>
      </w:r>
      <w:r w:rsidR="00BF1543">
        <w:rPr>
          <w:lang w:val="sr-Cyrl-CS"/>
        </w:rPr>
        <w:t>2019.</w:t>
      </w:r>
      <w:r w:rsidR="00AF7A36">
        <w:rPr>
          <w:lang w:val="sr-Cyrl-CS"/>
        </w:rPr>
        <w:t xml:space="preserve"> </w:t>
      </w:r>
      <w:r w:rsidR="00BF1543">
        <w:rPr>
          <w:lang w:val="sr-Cyrl-CS"/>
        </w:rPr>
        <w:t>години опредељено 9.000.000 динар</w:t>
      </w:r>
      <w:r w:rsidR="00AF7A36">
        <w:rPr>
          <w:lang w:val="sr-Cyrl-CS"/>
        </w:rPr>
        <w:t>а</w:t>
      </w:r>
      <w:r w:rsidR="00FE4F41" w:rsidRPr="00FB34F5">
        <w:rPr>
          <w:lang w:val="sr-Cyrl-CS"/>
        </w:rPr>
        <w:t>.</w:t>
      </w:r>
    </w:p>
    <w:p w:rsidR="0085486A" w:rsidRDefault="000A6B69" w:rsidP="0085486A">
      <w:pPr>
        <w:ind w:firstLine="708"/>
        <w:jc w:val="both"/>
        <w:rPr>
          <w:lang w:val="sr-Cyrl-CS"/>
        </w:rPr>
      </w:pPr>
      <w:r w:rsidRPr="00FB34F5">
        <w:rPr>
          <w:lang w:val="sr-Cyrl-CS"/>
        </w:rPr>
        <w:t>За отпремнине и помоћ</w:t>
      </w:r>
      <w:r w:rsidR="00FF4DB7">
        <w:rPr>
          <w:lang w:val="sr-Cyrl-CS"/>
        </w:rPr>
        <w:t xml:space="preserve">  запосленима </w:t>
      </w:r>
      <w:r w:rsidR="003B3345">
        <w:rPr>
          <w:lang w:val="sr-Cyrl-CS"/>
        </w:rPr>
        <w:t xml:space="preserve">из буџетских средстава  </w:t>
      </w:r>
      <w:r w:rsidR="00E914C9">
        <w:rPr>
          <w:lang w:val="sr-Cyrl-CS"/>
        </w:rPr>
        <w:t>је планиран износ од 1.</w:t>
      </w:r>
      <w:r w:rsidR="00AF7A36">
        <w:rPr>
          <w:lang w:val="sr-Cyrl-CS"/>
        </w:rPr>
        <w:t>2</w:t>
      </w:r>
      <w:r w:rsidR="00E914C9">
        <w:rPr>
          <w:lang w:val="sr-Cyrl-CS"/>
        </w:rPr>
        <w:t>00.000. динара</w:t>
      </w:r>
      <w:r w:rsidR="003B3345">
        <w:rPr>
          <w:lang w:val="sr-Cyrl-CS"/>
        </w:rPr>
        <w:t>.</w:t>
      </w:r>
      <w:r w:rsidR="0085486A" w:rsidRPr="00FB34F5">
        <w:rPr>
          <w:lang w:val="sr-Cyrl-CS"/>
        </w:rPr>
        <w:t xml:space="preserve"> </w:t>
      </w:r>
      <w:r w:rsidR="007F76D6">
        <w:rPr>
          <w:lang w:val="sr-Cyrl-CS"/>
        </w:rPr>
        <w:t>Т</w:t>
      </w:r>
      <w:r w:rsidR="0085486A" w:rsidRPr="00FB34F5">
        <w:rPr>
          <w:lang w:val="sr-Cyrl-CS"/>
        </w:rPr>
        <w:t xml:space="preserve">рошкови превоза </w:t>
      </w:r>
      <w:r w:rsidR="00D93D2C">
        <w:rPr>
          <w:lang w:val="sr-Cyrl-CS"/>
        </w:rPr>
        <w:t>запослених</w:t>
      </w:r>
      <w:r w:rsidR="00AF7A36">
        <w:rPr>
          <w:lang w:val="sr-Cyrl-CS"/>
        </w:rPr>
        <w:t xml:space="preserve">  за 2019</w:t>
      </w:r>
      <w:r w:rsidR="0085486A" w:rsidRPr="00FB34F5">
        <w:rPr>
          <w:lang w:val="sr-Cyrl-CS"/>
        </w:rPr>
        <w:t>. годи</w:t>
      </w:r>
      <w:r w:rsidR="00FF4DB7">
        <w:rPr>
          <w:lang w:val="sr-Cyrl-CS"/>
        </w:rPr>
        <w:t>ну</w:t>
      </w:r>
      <w:r w:rsidR="00D93D2C" w:rsidRPr="00D93D2C">
        <w:rPr>
          <w:lang w:val="sr-Cyrl-CS"/>
        </w:rPr>
        <w:t xml:space="preserve"> </w:t>
      </w:r>
      <w:r w:rsidR="00D93D2C">
        <w:rPr>
          <w:lang w:val="sr-Cyrl-CS"/>
        </w:rPr>
        <w:t>планирани су</w:t>
      </w:r>
      <w:r w:rsidR="00FF4DB7">
        <w:rPr>
          <w:lang w:val="sr-Cyrl-CS"/>
        </w:rPr>
        <w:t xml:space="preserve"> у износу од </w:t>
      </w:r>
      <w:r w:rsidR="00AF7A36">
        <w:rPr>
          <w:lang w:val="sr-Cyrl-CS"/>
        </w:rPr>
        <w:t>3.500</w:t>
      </w:r>
      <w:r w:rsidR="00FF4DB7">
        <w:rPr>
          <w:lang w:val="sr-Cyrl-CS"/>
        </w:rPr>
        <w:t>.000 динара</w:t>
      </w:r>
      <w:r w:rsidR="00270235">
        <w:rPr>
          <w:lang w:val="sr-Cyrl-CS"/>
        </w:rPr>
        <w:t>,</w:t>
      </w:r>
      <w:r w:rsidR="00FF4DB7">
        <w:rPr>
          <w:lang w:val="sr-Cyrl-CS"/>
        </w:rPr>
        <w:t xml:space="preserve"> што је</w:t>
      </w:r>
      <w:r w:rsidR="005C018E">
        <w:rPr>
          <w:lang w:val="sr-Cyrl-CS"/>
        </w:rPr>
        <w:t xml:space="preserve"> </w:t>
      </w:r>
      <w:r w:rsidR="00AF7A36">
        <w:rPr>
          <w:lang w:val="sr-Cyrl-CS"/>
        </w:rPr>
        <w:t>значајно смањење у односу на претходну годину.</w:t>
      </w:r>
      <w:r w:rsidR="0085486A" w:rsidRPr="00FB34F5">
        <w:rPr>
          <w:lang w:val="sr-Cyrl-CS"/>
        </w:rPr>
        <w:t xml:space="preserve"> </w:t>
      </w:r>
    </w:p>
    <w:p w:rsidR="00F41E89" w:rsidRPr="00FB34F5" w:rsidRDefault="00F41E89" w:rsidP="0085486A">
      <w:pPr>
        <w:ind w:firstLine="708"/>
        <w:jc w:val="both"/>
        <w:rPr>
          <w:lang w:val="sr-Cyrl-CS"/>
        </w:rPr>
      </w:pPr>
    </w:p>
    <w:p w:rsidR="00B34512" w:rsidRDefault="00B34512" w:rsidP="00B34512">
      <w:pPr>
        <w:jc w:val="both"/>
        <w:rPr>
          <w:rFonts w:ascii="Times New Roman CYR" w:eastAsia="Times New Roman CYR" w:hAnsi="Times New Roman CYR" w:cs="Times New Roman CYR"/>
          <w:lang w:val="sr-Cyrl-CS"/>
        </w:rPr>
      </w:pPr>
      <w:r>
        <w:rPr>
          <w:lang w:val="sr-Cyrl-CS"/>
        </w:rPr>
        <w:tab/>
      </w:r>
      <w:r w:rsidRPr="006B33F6">
        <w:rPr>
          <w:lang w:val="sr-Cyrl-CS"/>
        </w:rPr>
        <w:t xml:space="preserve"> За</w:t>
      </w:r>
      <w:r w:rsidRPr="006B33F6">
        <w:rPr>
          <w:rFonts w:ascii="Times New Roman CYR" w:eastAsia="Times New Roman CYR" w:hAnsi="Times New Roman CYR" w:cs="Times New Roman CYR"/>
          <w:lang w:val="sr-Cyrl-CS"/>
        </w:rPr>
        <w:t xml:space="preserve"> </w:t>
      </w:r>
      <w:r w:rsidRPr="006B33F6">
        <w:rPr>
          <w:lang w:val="sr-Cyrl-CS"/>
        </w:rPr>
        <w:t>награде</w:t>
      </w:r>
      <w:r w:rsidRPr="006B33F6">
        <w:rPr>
          <w:rFonts w:ascii="Times New Roman CYR" w:eastAsia="Times New Roman CYR" w:hAnsi="Times New Roman CYR" w:cs="Times New Roman CYR"/>
          <w:lang w:val="sr-Cyrl-CS"/>
        </w:rPr>
        <w:t xml:space="preserve"> </w:t>
      </w:r>
      <w:r w:rsidRPr="006B33F6">
        <w:rPr>
          <w:lang w:val="sr-Cyrl-CS"/>
        </w:rPr>
        <w:t>запосленима</w:t>
      </w:r>
      <w:r w:rsidRPr="006B33F6">
        <w:rPr>
          <w:rFonts w:ascii="Times New Roman CYR" w:eastAsia="Times New Roman CYR" w:hAnsi="Times New Roman CYR" w:cs="Times New Roman CYR"/>
          <w:lang w:val="sr-Cyrl-CS"/>
        </w:rPr>
        <w:t xml:space="preserve"> </w:t>
      </w:r>
      <w:r w:rsidRPr="006B33F6">
        <w:rPr>
          <w:lang w:val="sr-Cyrl-CS"/>
        </w:rPr>
        <w:t>је</w:t>
      </w:r>
      <w:r w:rsidRPr="006B33F6">
        <w:rPr>
          <w:rFonts w:ascii="Times New Roman CYR" w:eastAsia="Times New Roman CYR" w:hAnsi="Times New Roman CYR" w:cs="Times New Roman CYR"/>
          <w:lang w:val="sr-Cyrl-CS"/>
        </w:rPr>
        <w:t xml:space="preserve"> </w:t>
      </w:r>
      <w:r w:rsidRPr="006B33F6">
        <w:rPr>
          <w:lang w:val="sr-Cyrl-CS"/>
        </w:rPr>
        <w:t>планиран</w:t>
      </w:r>
      <w:r w:rsidRPr="006B33F6">
        <w:rPr>
          <w:rFonts w:ascii="Times New Roman CYR" w:eastAsia="Times New Roman CYR" w:hAnsi="Times New Roman CYR" w:cs="Times New Roman CYR"/>
          <w:lang w:val="sr-Cyrl-CS"/>
        </w:rPr>
        <w:t xml:space="preserve"> </w:t>
      </w:r>
      <w:r w:rsidRPr="006B33F6">
        <w:rPr>
          <w:lang w:val="sr-Cyrl-CS"/>
        </w:rPr>
        <w:t>износ</w:t>
      </w:r>
      <w:r w:rsidRPr="006B33F6">
        <w:rPr>
          <w:rFonts w:ascii="Times New Roman CYR" w:eastAsia="Times New Roman CYR" w:hAnsi="Times New Roman CYR" w:cs="Times New Roman CYR"/>
          <w:lang w:val="sr-Cyrl-CS"/>
        </w:rPr>
        <w:t xml:space="preserve"> </w:t>
      </w:r>
      <w:r w:rsidRPr="006B33F6">
        <w:rPr>
          <w:lang w:val="sr-Cyrl-CS"/>
        </w:rPr>
        <w:t>од</w:t>
      </w:r>
      <w:r w:rsidRPr="006B33F6">
        <w:rPr>
          <w:rFonts w:ascii="Times New Roman CYR" w:eastAsia="Times New Roman CYR" w:hAnsi="Times New Roman CYR" w:cs="Times New Roman CYR"/>
          <w:lang w:val="sr-Cyrl-CS"/>
        </w:rPr>
        <w:t xml:space="preserve"> 2.200.000 </w:t>
      </w:r>
      <w:r w:rsidRPr="006B33F6">
        <w:rPr>
          <w:lang w:val="sr-Cyrl-CS"/>
        </w:rPr>
        <w:t>динара</w:t>
      </w:r>
      <w:r w:rsidRPr="006B33F6">
        <w:rPr>
          <w:rFonts w:ascii="Times New Roman CYR" w:eastAsia="Times New Roman CYR" w:hAnsi="Times New Roman CYR" w:cs="Times New Roman CYR"/>
          <w:lang w:val="sr-Cyrl-CS"/>
        </w:rPr>
        <w:t xml:space="preserve">, </w:t>
      </w:r>
      <w:r w:rsidRPr="006B33F6">
        <w:rPr>
          <w:lang w:val="sr-Cyrl-CS"/>
        </w:rPr>
        <w:t>а</w:t>
      </w:r>
      <w:r w:rsidRPr="006B33F6">
        <w:rPr>
          <w:rFonts w:ascii="Times New Roman CYR" w:eastAsia="Times New Roman CYR" w:hAnsi="Times New Roman CYR" w:cs="Times New Roman CYR"/>
          <w:lang w:val="sr-Cyrl-CS"/>
        </w:rPr>
        <w:t xml:space="preserve"> </w:t>
      </w:r>
      <w:r w:rsidRPr="006B33F6">
        <w:rPr>
          <w:lang w:val="sr-Cyrl-CS"/>
        </w:rPr>
        <w:t>реч</w:t>
      </w:r>
      <w:r w:rsidRPr="006B33F6">
        <w:rPr>
          <w:rFonts w:ascii="Times New Roman CYR" w:eastAsia="Times New Roman CYR" w:hAnsi="Times New Roman CYR" w:cs="Times New Roman CYR"/>
          <w:lang w:val="sr-Cyrl-CS"/>
        </w:rPr>
        <w:t xml:space="preserve"> </w:t>
      </w:r>
      <w:r w:rsidRPr="006B33F6">
        <w:rPr>
          <w:lang w:val="sr-Cyrl-CS"/>
        </w:rPr>
        <w:t>је</w:t>
      </w:r>
      <w:r w:rsidRPr="006B33F6">
        <w:rPr>
          <w:rFonts w:ascii="Times New Roman CYR" w:eastAsia="Times New Roman CYR" w:hAnsi="Times New Roman CYR" w:cs="Times New Roman CYR"/>
          <w:lang w:val="sr-Cyrl-CS"/>
        </w:rPr>
        <w:t xml:space="preserve"> </w:t>
      </w:r>
      <w:r w:rsidRPr="006B33F6">
        <w:rPr>
          <w:lang w:val="sr-Cyrl-CS"/>
        </w:rPr>
        <w:t>о</w:t>
      </w:r>
      <w:r w:rsidRPr="006B33F6">
        <w:rPr>
          <w:rFonts w:ascii="Times New Roman CYR" w:eastAsia="Times New Roman CYR" w:hAnsi="Times New Roman CYR" w:cs="Times New Roman CYR"/>
          <w:lang w:val="sr-Cyrl-CS"/>
        </w:rPr>
        <w:t xml:space="preserve">  </w:t>
      </w:r>
      <w:r w:rsidRPr="006B33F6">
        <w:rPr>
          <w:lang w:val="sr-Cyrl-CS"/>
        </w:rPr>
        <w:t>јубиларним</w:t>
      </w:r>
      <w:r w:rsidRPr="006B33F6">
        <w:rPr>
          <w:rFonts w:ascii="Times New Roman CYR" w:eastAsia="Times New Roman CYR" w:hAnsi="Times New Roman CYR" w:cs="Times New Roman CYR"/>
          <w:lang w:val="sr-Cyrl-CS"/>
        </w:rPr>
        <w:t xml:space="preserve"> </w:t>
      </w:r>
      <w:r w:rsidRPr="006B33F6">
        <w:rPr>
          <w:lang w:val="sr-Cyrl-CS"/>
        </w:rPr>
        <w:t>наградама</w:t>
      </w:r>
      <w:r w:rsidRPr="006B33F6">
        <w:rPr>
          <w:rFonts w:ascii="Times New Roman CYR" w:eastAsia="Times New Roman CYR" w:hAnsi="Times New Roman CYR" w:cs="Times New Roman CYR"/>
          <w:lang w:val="sr-Cyrl-CS"/>
        </w:rPr>
        <w:t xml:space="preserve"> </w:t>
      </w:r>
      <w:r w:rsidRPr="006B33F6">
        <w:rPr>
          <w:lang w:val="sr-Cyrl-CS"/>
        </w:rPr>
        <w:t>запосленима</w:t>
      </w:r>
      <w:r w:rsidRPr="006B33F6">
        <w:rPr>
          <w:rFonts w:ascii="Times New Roman CYR" w:eastAsia="Times New Roman CYR" w:hAnsi="Times New Roman CYR" w:cs="Times New Roman CYR"/>
          <w:lang w:val="sr-Cyrl-CS"/>
        </w:rPr>
        <w:t xml:space="preserve">. </w:t>
      </w:r>
      <w:r w:rsidRPr="006B33F6">
        <w:rPr>
          <w:lang w:val="sr-Cyrl-CS"/>
        </w:rPr>
        <w:t>У</w:t>
      </w:r>
      <w:r w:rsidRPr="006B33F6">
        <w:rPr>
          <w:rFonts w:ascii="Times New Roman CYR" w:eastAsia="Times New Roman CYR" w:hAnsi="Times New Roman CYR" w:cs="Times New Roman CYR"/>
          <w:lang w:val="sr-Cyrl-CS"/>
        </w:rPr>
        <w:t xml:space="preserve"> 201</w:t>
      </w:r>
      <w:r w:rsidRPr="006B33F6">
        <w:rPr>
          <w:lang w:val="sr-Cyrl-CS"/>
        </w:rPr>
        <w:t>9</w:t>
      </w:r>
      <w:r w:rsidRPr="006B33F6">
        <w:rPr>
          <w:rFonts w:ascii="Times New Roman CYR" w:eastAsia="Times New Roman CYR" w:hAnsi="Times New Roman CYR" w:cs="Times New Roman CYR"/>
          <w:lang w:val="sr-Cyrl-CS"/>
        </w:rPr>
        <w:t xml:space="preserve">. </w:t>
      </w:r>
      <w:r w:rsidRPr="006B33F6">
        <w:rPr>
          <w:lang w:val="sr-Cyrl-CS"/>
        </w:rPr>
        <w:t>години</w:t>
      </w:r>
      <w:r w:rsidRPr="006B33F6">
        <w:rPr>
          <w:rFonts w:ascii="Times New Roman CYR" w:eastAsia="Times New Roman CYR" w:hAnsi="Times New Roman CYR" w:cs="Times New Roman CYR"/>
          <w:lang w:val="sr-Cyrl-CS"/>
        </w:rPr>
        <w:t xml:space="preserve"> </w:t>
      </w:r>
      <w:r w:rsidRPr="006B33F6">
        <w:rPr>
          <w:lang w:val="sr-Cyrl-CS"/>
        </w:rPr>
        <w:t>21</w:t>
      </w:r>
      <w:r w:rsidRPr="006B33F6">
        <w:rPr>
          <w:rFonts w:ascii="Times New Roman CYR" w:eastAsia="Times New Roman CYR" w:hAnsi="Times New Roman CYR" w:cs="Times New Roman CYR"/>
          <w:lang w:val="sr-Cyrl-CS"/>
        </w:rPr>
        <w:t xml:space="preserve"> </w:t>
      </w:r>
      <w:r w:rsidRPr="006B33F6">
        <w:rPr>
          <w:lang w:val="sr-Cyrl-CS"/>
        </w:rPr>
        <w:t>запослени</w:t>
      </w:r>
      <w:r w:rsidRPr="006B33F6">
        <w:rPr>
          <w:rFonts w:ascii="Times New Roman CYR" w:eastAsia="Times New Roman CYR" w:hAnsi="Times New Roman CYR" w:cs="Times New Roman CYR"/>
          <w:lang w:val="sr-Cyrl-CS"/>
        </w:rPr>
        <w:t xml:space="preserve"> </w:t>
      </w:r>
      <w:r w:rsidRPr="006B33F6">
        <w:rPr>
          <w:lang w:val="sr-Cyrl-CS"/>
        </w:rPr>
        <w:t>стиче</w:t>
      </w:r>
      <w:r w:rsidRPr="006B33F6">
        <w:rPr>
          <w:rFonts w:ascii="Times New Roman CYR" w:eastAsia="Times New Roman CYR" w:hAnsi="Times New Roman CYR" w:cs="Times New Roman CYR"/>
          <w:lang w:val="sr-Cyrl-CS"/>
        </w:rPr>
        <w:t xml:space="preserve"> </w:t>
      </w:r>
      <w:r w:rsidRPr="006B33F6">
        <w:rPr>
          <w:lang w:val="sr-Cyrl-CS"/>
        </w:rPr>
        <w:t>право</w:t>
      </w:r>
      <w:r w:rsidRPr="006B33F6">
        <w:rPr>
          <w:rFonts w:ascii="Times New Roman CYR" w:eastAsia="Times New Roman CYR" w:hAnsi="Times New Roman CYR" w:cs="Times New Roman CYR"/>
          <w:lang w:val="sr-Cyrl-CS"/>
        </w:rPr>
        <w:t xml:space="preserve"> </w:t>
      </w:r>
      <w:r w:rsidRPr="006B33F6">
        <w:rPr>
          <w:lang w:val="sr-Cyrl-CS"/>
        </w:rPr>
        <w:t>на</w:t>
      </w:r>
      <w:r w:rsidRPr="006B33F6">
        <w:rPr>
          <w:rFonts w:ascii="Times New Roman CYR" w:eastAsia="Times New Roman CYR" w:hAnsi="Times New Roman CYR" w:cs="Times New Roman CYR"/>
          <w:lang w:val="sr-Cyrl-CS"/>
        </w:rPr>
        <w:t xml:space="preserve"> </w:t>
      </w:r>
      <w:r w:rsidRPr="006B33F6">
        <w:rPr>
          <w:lang w:val="sr-Cyrl-CS"/>
        </w:rPr>
        <w:t>јубиларну</w:t>
      </w:r>
      <w:r w:rsidRPr="006B33F6">
        <w:rPr>
          <w:rFonts w:ascii="Times New Roman CYR" w:eastAsia="Times New Roman CYR" w:hAnsi="Times New Roman CYR" w:cs="Times New Roman CYR"/>
          <w:lang w:val="sr-Cyrl-CS"/>
        </w:rPr>
        <w:t xml:space="preserve"> </w:t>
      </w:r>
      <w:r w:rsidRPr="006B33F6">
        <w:rPr>
          <w:lang w:val="sr-Cyrl-CS"/>
        </w:rPr>
        <w:t>награду</w:t>
      </w:r>
      <w:r>
        <w:rPr>
          <w:rFonts w:ascii="Times New Roman CYR" w:eastAsia="Times New Roman CYR" w:hAnsi="Times New Roman CYR" w:cs="Times New Roman CYR"/>
          <w:lang w:val="sr-Cyrl-CS"/>
        </w:rPr>
        <w:t>.</w:t>
      </w:r>
    </w:p>
    <w:p w:rsidR="001B793D" w:rsidRPr="006B33F6" w:rsidRDefault="001B793D" w:rsidP="00B34512">
      <w:pPr>
        <w:jc w:val="both"/>
        <w:rPr>
          <w:rFonts w:ascii="Times New Roman CYR" w:eastAsia="Times New Roman CYR" w:hAnsi="Times New Roman CYR" w:cs="Times New Roman CYR"/>
          <w:lang w:val="sr-Cyrl-CS"/>
        </w:rPr>
      </w:pPr>
    </w:p>
    <w:p w:rsidR="001A565D" w:rsidRDefault="008C6F11" w:rsidP="00270235">
      <w:pPr>
        <w:ind w:firstLine="708"/>
        <w:jc w:val="both"/>
        <w:rPr>
          <w:lang w:val="sr-Cyrl-CS"/>
        </w:rPr>
      </w:pPr>
      <w:r w:rsidRPr="00FB34F5">
        <w:rPr>
          <w:lang w:val="sr-Cyrl-CS"/>
        </w:rPr>
        <w:t xml:space="preserve">Што се тиче осталих расхода, </w:t>
      </w:r>
      <w:r w:rsidR="00AB4EA4" w:rsidRPr="00FB34F5">
        <w:rPr>
          <w:lang w:val="sr-Cyrl-CS"/>
        </w:rPr>
        <w:t>за сталне трошкове</w:t>
      </w:r>
      <w:r w:rsidR="007D172C">
        <w:rPr>
          <w:lang w:val="sr-Cyrl-CS"/>
        </w:rPr>
        <w:t xml:space="preserve"> је планирано </w:t>
      </w:r>
      <w:r w:rsidR="004F757B">
        <w:rPr>
          <w:lang w:val="sr-Cyrl-CS"/>
        </w:rPr>
        <w:t>12.600</w:t>
      </w:r>
      <w:r w:rsidR="007D172C">
        <w:rPr>
          <w:lang w:val="sr-Cyrl-CS"/>
        </w:rPr>
        <w:t>.000 динара</w:t>
      </w:r>
      <w:r w:rsidR="00CC2BD8" w:rsidRPr="00FB34F5">
        <w:rPr>
          <w:lang w:val="sr-Cyrl-CS"/>
        </w:rPr>
        <w:t xml:space="preserve">. Значајно је истаћи да је гасификација урађена у објектима </w:t>
      </w:r>
      <w:r w:rsidR="00CC2BD8" w:rsidRPr="00FB34F5">
        <w:t>I</w:t>
      </w:r>
      <w:r w:rsidR="00CC2BD8" w:rsidRPr="00FB34F5">
        <w:rPr>
          <w:lang w:val="sr-Cyrl-CS"/>
        </w:rPr>
        <w:t>,</w:t>
      </w:r>
      <w:r w:rsidR="00270235">
        <w:rPr>
          <w:lang w:val="sr-Cyrl-CS"/>
        </w:rPr>
        <w:t xml:space="preserve"> </w:t>
      </w:r>
      <w:r w:rsidR="00CC2BD8" w:rsidRPr="00FB34F5">
        <w:t>II</w:t>
      </w:r>
      <w:r w:rsidR="009D1804">
        <w:rPr>
          <w:lang w:val="sr-Cyrl-CS"/>
        </w:rPr>
        <w:t xml:space="preserve"> и </w:t>
      </w:r>
      <w:r w:rsidR="00CC2BD8" w:rsidRPr="00FB34F5">
        <w:t>IV</w:t>
      </w:r>
      <w:r w:rsidR="00CC2BD8" w:rsidRPr="00FB34F5">
        <w:rPr>
          <w:lang w:val="sr-Cyrl-CS"/>
        </w:rPr>
        <w:t xml:space="preserve">, објекат у Невадама код конфекције </w:t>
      </w:r>
      <w:r w:rsidR="007D172C">
        <w:rPr>
          <w:lang w:val="sr-Cyrl-CS"/>
        </w:rPr>
        <w:t>„</w:t>
      </w:r>
      <w:r w:rsidR="00CC2BD8" w:rsidRPr="00FB34F5">
        <w:rPr>
          <w:lang w:val="sr-Cyrl-CS"/>
        </w:rPr>
        <w:t>Рудник</w:t>
      </w:r>
      <w:r w:rsidR="007D172C">
        <w:rPr>
          <w:lang w:val="sr-Cyrl-CS"/>
        </w:rPr>
        <w:t>“</w:t>
      </w:r>
      <w:r w:rsidR="00CC2BD8" w:rsidRPr="00FB34F5">
        <w:rPr>
          <w:lang w:val="sr-Cyrl-CS"/>
        </w:rPr>
        <w:t xml:space="preserve"> се греје на лож уље, објекат на Руднику</w:t>
      </w:r>
      <w:r w:rsidR="007D172C">
        <w:rPr>
          <w:lang w:val="sr-Cyrl-CS"/>
        </w:rPr>
        <w:t>,</w:t>
      </w:r>
      <w:r w:rsidR="00CC2BD8" w:rsidRPr="00FB34F5">
        <w:rPr>
          <w:lang w:val="sr-Cyrl-CS"/>
        </w:rPr>
        <w:t xml:space="preserve">  </w:t>
      </w:r>
      <w:r w:rsidR="009D1804">
        <w:rPr>
          <w:lang w:val="sr-Cyrl-CS"/>
        </w:rPr>
        <w:t>такође</w:t>
      </w:r>
      <w:r w:rsidR="007D172C">
        <w:rPr>
          <w:lang w:val="sr-Cyrl-CS"/>
        </w:rPr>
        <w:t xml:space="preserve"> </w:t>
      </w:r>
      <w:r w:rsidR="00CC2BD8" w:rsidRPr="00FB34F5">
        <w:rPr>
          <w:lang w:val="sr-Cyrl-CS"/>
        </w:rPr>
        <w:t>на лож уље заједно с</w:t>
      </w:r>
      <w:r w:rsidR="00BF5754">
        <w:rPr>
          <w:lang w:val="sr-Cyrl-CS"/>
        </w:rPr>
        <w:t>а основном школом на Руднику, а</w:t>
      </w:r>
      <w:r w:rsidR="00CC2BD8" w:rsidRPr="00FB34F5">
        <w:rPr>
          <w:lang w:val="sr-Cyrl-CS"/>
        </w:rPr>
        <w:t xml:space="preserve"> објекат у Прањанима се греје на  електричну енергију</w:t>
      </w:r>
      <w:r w:rsidR="004F757B">
        <w:rPr>
          <w:lang w:val="sr-Cyrl-CS"/>
        </w:rPr>
        <w:t xml:space="preserve"> што значајно повећава трошкове грејања.</w:t>
      </w:r>
    </w:p>
    <w:p w:rsidR="00CC2BD8" w:rsidRDefault="00CC2BD8" w:rsidP="00270235">
      <w:pPr>
        <w:ind w:firstLine="708"/>
        <w:jc w:val="both"/>
        <w:rPr>
          <w:lang w:val="sr-Cyrl-CS"/>
        </w:rPr>
      </w:pPr>
      <w:r w:rsidRPr="00FB34F5">
        <w:rPr>
          <w:lang w:val="sr-Cyrl-CS"/>
        </w:rPr>
        <w:t xml:space="preserve"> </w:t>
      </w:r>
    </w:p>
    <w:p w:rsidR="00BF5754" w:rsidRDefault="00BF5754" w:rsidP="00270235">
      <w:pPr>
        <w:ind w:firstLine="708"/>
        <w:jc w:val="both"/>
        <w:rPr>
          <w:lang w:val="sr-Cyrl-CS"/>
        </w:rPr>
      </w:pPr>
      <w:r>
        <w:rPr>
          <w:lang w:val="sr-Cyrl-CS"/>
        </w:rPr>
        <w:t>У оквиру сталних трошкова за комуналне услуге планирано је 1.100.000 динара, ПТТ трошкове 400.000 динанара и трошкове осигурања 300.000 динара.</w:t>
      </w:r>
    </w:p>
    <w:p w:rsidR="001B793D" w:rsidRDefault="001B793D" w:rsidP="00270235">
      <w:pPr>
        <w:ind w:firstLine="708"/>
        <w:jc w:val="both"/>
        <w:rPr>
          <w:lang w:val="sr-Cyrl-CS"/>
        </w:rPr>
      </w:pPr>
    </w:p>
    <w:p w:rsidR="00717277" w:rsidRPr="00FB34F5" w:rsidRDefault="00332216" w:rsidP="00270235">
      <w:pPr>
        <w:ind w:firstLine="708"/>
        <w:jc w:val="both"/>
        <w:rPr>
          <w:lang w:val="sr-Cyrl-CS"/>
        </w:rPr>
      </w:pPr>
      <w:r w:rsidRPr="006B33F6">
        <w:rPr>
          <w:lang w:val="sr-Cyrl-CS"/>
        </w:rPr>
        <w:t>Трошкови</w:t>
      </w:r>
      <w:r w:rsidRPr="006B33F6">
        <w:rPr>
          <w:rFonts w:ascii="Times New Roman CYR" w:eastAsia="Times New Roman CYR" w:hAnsi="Times New Roman CYR" w:cs="Times New Roman CYR"/>
          <w:lang w:val="sr-Cyrl-CS"/>
        </w:rPr>
        <w:t xml:space="preserve"> </w:t>
      </w:r>
      <w:r w:rsidRPr="006B33F6">
        <w:rPr>
          <w:lang w:val="sr-Cyrl-CS"/>
        </w:rPr>
        <w:t>службених</w:t>
      </w:r>
      <w:r w:rsidRPr="006B33F6">
        <w:rPr>
          <w:rFonts w:ascii="Times New Roman CYR" w:eastAsia="Times New Roman CYR" w:hAnsi="Times New Roman CYR" w:cs="Times New Roman CYR"/>
          <w:lang w:val="sr-Cyrl-CS"/>
        </w:rPr>
        <w:t xml:space="preserve"> </w:t>
      </w:r>
      <w:r w:rsidRPr="006B33F6">
        <w:rPr>
          <w:lang w:val="sr-Cyrl-CS"/>
        </w:rPr>
        <w:t>путовања</w:t>
      </w:r>
      <w:r w:rsidRPr="006B33F6">
        <w:rPr>
          <w:rFonts w:ascii="Times New Roman CYR" w:eastAsia="Times New Roman CYR" w:hAnsi="Times New Roman CYR" w:cs="Times New Roman CYR"/>
          <w:lang w:val="sr-Cyrl-CS"/>
        </w:rPr>
        <w:t xml:space="preserve"> (</w:t>
      </w:r>
      <w:r w:rsidRPr="006B33F6">
        <w:rPr>
          <w:lang w:val="sr-Cyrl-CS"/>
        </w:rPr>
        <w:t>трошкови</w:t>
      </w:r>
      <w:r w:rsidRPr="006B33F6">
        <w:rPr>
          <w:rFonts w:ascii="Times New Roman CYR" w:eastAsia="Times New Roman CYR" w:hAnsi="Times New Roman CYR" w:cs="Times New Roman CYR"/>
          <w:lang w:val="sr-Cyrl-CS"/>
        </w:rPr>
        <w:t xml:space="preserve"> </w:t>
      </w:r>
      <w:r w:rsidRPr="006B33F6">
        <w:rPr>
          <w:lang w:val="sr-Cyrl-CS"/>
        </w:rPr>
        <w:t>дневница</w:t>
      </w:r>
      <w:r w:rsidRPr="006B33F6">
        <w:rPr>
          <w:rFonts w:ascii="Times New Roman CYR" w:eastAsia="Times New Roman CYR" w:hAnsi="Times New Roman CYR" w:cs="Times New Roman CYR"/>
          <w:lang w:val="sr-Cyrl-CS"/>
        </w:rPr>
        <w:t xml:space="preserve">, </w:t>
      </w:r>
      <w:r w:rsidRPr="006B33F6">
        <w:rPr>
          <w:lang w:val="sr-Cyrl-CS"/>
        </w:rPr>
        <w:t>превоз</w:t>
      </w:r>
      <w:r w:rsidRPr="006B33F6">
        <w:rPr>
          <w:rFonts w:ascii="Times New Roman CYR" w:eastAsia="Times New Roman CYR" w:hAnsi="Times New Roman CYR" w:cs="Times New Roman CYR"/>
          <w:lang w:val="sr-Cyrl-CS"/>
        </w:rPr>
        <w:t xml:space="preserve"> </w:t>
      </w:r>
      <w:r w:rsidRPr="006B33F6">
        <w:rPr>
          <w:lang w:val="sr-Cyrl-CS"/>
        </w:rPr>
        <w:t>на</w:t>
      </w:r>
      <w:r w:rsidRPr="006B33F6">
        <w:rPr>
          <w:rFonts w:ascii="Times New Roman CYR" w:eastAsia="Times New Roman CYR" w:hAnsi="Times New Roman CYR" w:cs="Times New Roman CYR"/>
          <w:lang w:val="sr-Cyrl-CS"/>
        </w:rPr>
        <w:t xml:space="preserve"> </w:t>
      </w:r>
      <w:r w:rsidRPr="006B33F6">
        <w:rPr>
          <w:lang w:val="sr-Cyrl-CS"/>
        </w:rPr>
        <w:t>службеном</w:t>
      </w:r>
      <w:r w:rsidRPr="006B33F6">
        <w:rPr>
          <w:rFonts w:ascii="Times New Roman CYR" w:eastAsia="Times New Roman CYR" w:hAnsi="Times New Roman CYR" w:cs="Times New Roman CYR"/>
          <w:lang w:val="sr-Cyrl-CS"/>
        </w:rPr>
        <w:t xml:space="preserve"> </w:t>
      </w:r>
      <w:r w:rsidRPr="006B33F6">
        <w:rPr>
          <w:lang w:val="sr-Cyrl-CS"/>
        </w:rPr>
        <w:t>путу</w:t>
      </w:r>
      <w:r w:rsidRPr="006B33F6">
        <w:rPr>
          <w:rFonts w:ascii="Times New Roman CYR" w:eastAsia="Times New Roman CYR" w:hAnsi="Times New Roman CYR" w:cs="Times New Roman CYR"/>
          <w:lang w:val="sr-Cyrl-CS"/>
        </w:rPr>
        <w:t xml:space="preserve">, </w:t>
      </w:r>
      <w:r w:rsidRPr="006B33F6">
        <w:rPr>
          <w:lang w:val="sr-Cyrl-CS"/>
        </w:rPr>
        <w:t>трошкови</w:t>
      </w:r>
      <w:r w:rsidRPr="006B33F6">
        <w:rPr>
          <w:rFonts w:ascii="Times New Roman CYR" w:eastAsia="Times New Roman CYR" w:hAnsi="Times New Roman CYR" w:cs="Times New Roman CYR"/>
          <w:lang w:val="sr-Cyrl-CS"/>
        </w:rPr>
        <w:t xml:space="preserve"> </w:t>
      </w:r>
      <w:r w:rsidRPr="006B33F6">
        <w:rPr>
          <w:lang w:val="sr-Cyrl-CS"/>
        </w:rPr>
        <w:t>смештаја</w:t>
      </w:r>
      <w:r w:rsidRPr="006B33F6">
        <w:rPr>
          <w:rFonts w:ascii="Times New Roman CYR" w:eastAsia="Times New Roman CYR" w:hAnsi="Times New Roman CYR" w:cs="Times New Roman CYR"/>
          <w:lang w:val="sr-Cyrl-CS"/>
        </w:rPr>
        <w:t xml:space="preserve">, </w:t>
      </w:r>
      <w:r w:rsidRPr="006B33F6">
        <w:rPr>
          <w:lang w:val="sr-Cyrl-CS"/>
        </w:rPr>
        <w:t>превоз</w:t>
      </w:r>
      <w:r w:rsidRPr="006B33F6">
        <w:rPr>
          <w:rFonts w:ascii="Times New Roman CYR" w:eastAsia="Times New Roman CYR" w:hAnsi="Times New Roman CYR" w:cs="Times New Roman CYR"/>
          <w:lang w:val="sr-Cyrl-CS"/>
        </w:rPr>
        <w:t xml:space="preserve"> </w:t>
      </w:r>
      <w:r w:rsidRPr="006B33F6">
        <w:rPr>
          <w:lang w:val="sr-Cyrl-CS"/>
        </w:rPr>
        <w:t>у</w:t>
      </w:r>
      <w:r w:rsidRPr="006B33F6">
        <w:rPr>
          <w:rFonts w:ascii="Times New Roman CYR" w:eastAsia="Times New Roman CYR" w:hAnsi="Times New Roman CYR" w:cs="Times New Roman CYR"/>
          <w:lang w:val="sr-Cyrl-CS"/>
        </w:rPr>
        <w:t xml:space="preserve"> </w:t>
      </w:r>
      <w:r w:rsidRPr="006B33F6">
        <w:rPr>
          <w:lang w:val="sr-Cyrl-CS"/>
        </w:rPr>
        <w:t>јавном</w:t>
      </w:r>
      <w:r w:rsidRPr="006B33F6">
        <w:rPr>
          <w:rFonts w:ascii="Times New Roman CYR" w:eastAsia="Times New Roman CYR" w:hAnsi="Times New Roman CYR" w:cs="Times New Roman CYR"/>
          <w:lang w:val="sr-Cyrl-CS"/>
        </w:rPr>
        <w:t xml:space="preserve"> </w:t>
      </w:r>
      <w:r w:rsidRPr="006B33F6">
        <w:rPr>
          <w:lang w:val="sr-Cyrl-CS"/>
        </w:rPr>
        <w:t>саобраћају</w:t>
      </w:r>
      <w:r w:rsidRPr="006B33F6">
        <w:rPr>
          <w:rFonts w:ascii="Times New Roman CYR" w:eastAsia="Times New Roman CYR" w:hAnsi="Times New Roman CYR" w:cs="Times New Roman CYR"/>
          <w:lang w:val="sr-Cyrl-CS"/>
        </w:rPr>
        <w:t xml:space="preserve"> </w:t>
      </w:r>
      <w:r w:rsidRPr="006B33F6">
        <w:rPr>
          <w:lang w:val="sr-Cyrl-CS"/>
        </w:rPr>
        <w:t>на</w:t>
      </w:r>
      <w:r w:rsidRPr="006B33F6">
        <w:rPr>
          <w:rFonts w:ascii="Times New Roman CYR" w:eastAsia="Times New Roman CYR" w:hAnsi="Times New Roman CYR" w:cs="Times New Roman CYR"/>
          <w:lang w:val="sr-Cyrl-CS"/>
        </w:rPr>
        <w:t xml:space="preserve"> </w:t>
      </w:r>
      <w:r w:rsidRPr="006B33F6">
        <w:rPr>
          <w:lang w:val="sr-Cyrl-CS"/>
        </w:rPr>
        <w:t>службеном</w:t>
      </w:r>
      <w:r w:rsidRPr="006B33F6">
        <w:rPr>
          <w:rFonts w:ascii="Times New Roman CYR" w:eastAsia="Times New Roman CYR" w:hAnsi="Times New Roman CYR" w:cs="Times New Roman CYR"/>
          <w:lang w:val="sr-Cyrl-CS"/>
        </w:rPr>
        <w:t xml:space="preserve"> </w:t>
      </w:r>
      <w:r w:rsidRPr="006B33F6">
        <w:rPr>
          <w:lang w:val="sr-Cyrl-CS"/>
        </w:rPr>
        <w:t>путу</w:t>
      </w:r>
      <w:r w:rsidRPr="006B33F6">
        <w:rPr>
          <w:rFonts w:ascii="Times New Roman CYR" w:eastAsia="Times New Roman CYR" w:hAnsi="Times New Roman CYR" w:cs="Times New Roman CYR"/>
          <w:lang w:val="sr-Cyrl-CS"/>
        </w:rPr>
        <w:t xml:space="preserve">, </w:t>
      </w:r>
      <w:r w:rsidRPr="006B33F6">
        <w:rPr>
          <w:lang w:val="sr-Cyrl-CS"/>
        </w:rPr>
        <w:t>трошкови</w:t>
      </w:r>
      <w:r w:rsidRPr="006B33F6">
        <w:rPr>
          <w:rFonts w:ascii="Times New Roman CYR" w:eastAsia="Times New Roman CYR" w:hAnsi="Times New Roman CYR" w:cs="Times New Roman CYR"/>
          <w:lang w:val="sr-Cyrl-CS"/>
        </w:rPr>
        <w:t xml:space="preserve"> </w:t>
      </w:r>
      <w:r w:rsidRPr="006B33F6">
        <w:rPr>
          <w:lang w:val="sr-Cyrl-CS"/>
        </w:rPr>
        <w:t>дневница</w:t>
      </w:r>
      <w:r w:rsidRPr="006B33F6">
        <w:rPr>
          <w:rFonts w:ascii="Times New Roman CYR" w:eastAsia="Times New Roman CYR" w:hAnsi="Times New Roman CYR" w:cs="Times New Roman CYR"/>
          <w:lang w:val="sr-Cyrl-CS"/>
        </w:rPr>
        <w:t xml:space="preserve"> </w:t>
      </w:r>
      <w:r w:rsidRPr="006B33F6">
        <w:rPr>
          <w:lang w:val="sr-Cyrl-CS"/>
        </w:rPr>
        <w:t>васпитача</w:t>
      </w:r>
      <w:r w:rsidRPr="006B33F6">
        <w:rPr>
          <w:rFonts w:ascii="Times New Roman CYR" w:eastAsia="Times New Roman CYR" w:hAnsi="Times New Roman CYR" w:cs="Times New Roman CYR"/>
          <w:lang w:val="sr-Cyrl-CS"/>
        </w:rPr>
        <w:t xml:space="preserve"> </w:t>
      </w:r>
      <w:r w:rsidRPr="006B33F6">
        <w:rPr>
          <w:lang w:val="sr-Cyrl-CS"/>
        </w:rPr>
        <w:t>за</w:t>
      </w:r>
      <w:r w:rsidRPr="006B33F6">
        <w:rPr>
          <w:rFonts w:ascii="Times New Roman CYR" w:eastAsia="Times New Roman CYR" w:hAnsi="Times New Roman CYR" w:cs="Times New Roman CYR"/>
          <w:lang w:val="sr-Cyrl-CS"/>
        </w:rPr>
        <w:t xml:space="preserve"> </w:t>
      </w:r>
      <w:r w:rsidRPr="006B33F6">
        <w:rPr>
          <w:lang w:val="sr-Cyrl-CS"/>
        </w:rPr>
        <w:t>зимовање</w:t>
      </w:r>
      <w:r w:rsidRPr="006B33F6">
        <w:rPr>
          <w:rFonts w:ascii="Times New Roman CYR" w:eastAsia="Times New Roman CYR" w:hAnsi="Times New Roman CYR" w:cs="Times New Roman CYR"/>
          <w:lang w:val="sr-Cyrl-CS"/>
        </w:rPr>
        <w:t xml:space="preserve"> </w:t>
      </w:r>
      <w:r w:rsidRPr="006B33F6">
        <w:rPr>
          <w:lang w:val="sr-Cyrl-CS"/>
        </w:rPr>
        <w:t>и</w:t>
      </w:r>
      <w:r w:rsidRPr="006B33F6">
        <w:rPr>
          <w:rFonts w:ascii="Times New Roman CYR" w:eastAsia="Times New Roman CYR" w:hAnsi="Times New Roman CYR" w:cs="Times New Roman CYR"/>
          <w:lang w:val="sr-Cyrl-CS"/>
        </w:rPr>
        <w:t xml:space="preserve"> </w:t>
      </w:r>
      <w:r w:rsidRPr="006B33F6">
        <w:rPr>
          <w:lang w:val="sr-Cyrl-CS"/>
        </w:rPr>
        <w:t>остале</w:t>
      </w:r>
      <w:r w:rsidRPr="006B33F6">
        <w:rPr>
          <w:rFonts w:ascii="Times New Roman CYR" w:eastAsia="Times New Roman CYR" w:hAnsi="Times New Roman CYR" w:cs="Times New Roman CYR"/>
          <w:lang w:val="sr-Cyrl-CS"/>
        </w:rPr>
        <w:t xml:space="preserve"> </w:t>
      </w:r>
      <w:r w:rsidRPr="006B33F6">
        <w:rPr>
          <w:lang w:val="sr-Cyrl-CS"/>
        </w:rPr>
        <w:t>додатне</w:t>
      </w:r>
      <w:r w:rsidRPr="006B33F6">
        <w:rPr>
          <w:rFonts w:ascii="Times New Roman CYR" w:eastAsia="Times New Roman CYR" w:hAnsi="Times New Roman CYR" w:cs="Times New Roman CYR"/>
          <w:lang w:val="sr-Cyrl-CS"/>
        </w:rPr>
        <w:t xml:space="preserve"> </w:t>
      </w:r>
      <w:r w:rsidRPr="006B33F6">
        <w:rPr>
          <w:lang w:val="sr-Cyrl-CS"/>
        </w:rPr>
        <w:t>активности</w:t>
      </w:r>
      <w:r w:rsidRPr="006B33F6">
        <w:rPr>
          <w:rFonts w:ascii="Times New Roman CYR" w:eastAsia="Times New Roman CYR" w:hAnsi="Times New Roman CYR" w:cs="Times New Roman CYR"/>
          <w:lang w:val="sr-Cyrl-CS"/>
        </w:rPr>
        <w:t xml:space="preserve"> </w:t>
      </w:r>
      <w:r w:rsidRPr="006B33F6">
        <w:rPr>
          <w:lang w:val="sr-Cyrl-CS"/>
        </w:rPr>
        <w:t>Установе</w:t>
      </w:r>
      <w:r w:rsidRPr="006B33F6">
        <w:rPr>
          <w:rFonts w:ascii="Times New Roman CYR" w:eastAsia="Times New Roman CYR" w:hAnsi="Times New Roman CYR" w:cs="Times New Roman CYR"/>
          <w:lang w:val="sr-Cyrl-CS"/>
        </w:rPr>
        <w:t xml:space="preserve">) </w:t>
      </w:r>
      <w:r w:rsidRPr="006B33F6">
        <w:rPr>
          <w:lang w:val="sr-Cyrl-CS"/>
        </w:rPr>
        <w:t>за</w:t>
      </w:r>
      <w:r w:rsidRPr="006B33F6">
        <w:rPr>
          <w:rFonts w:ascii="Times New Roman CYR" w:eastAsia="Times New Roman CYR" w:hAnsi="Times New Roman CYR" w:cs="Times New Roman CYR"/>
          <w:lang w:val="sr-Cyrl-CS"/>
        </w:rPr>
        <w:t xml:space="preserve"> 201</w:t>
      </w:r>
      <w:r w:rsidRPr="006B33F6">
        <w:rPr>
          <w:lang w:val="sr-Cyrl-CS"/>
        </w:rPr>
        <w:t>9</w:t>
      </w:r>
      <w:r w:rsidR="00270235">
        <w:rPr>
          <w:lang w:val="sr-Cyrl-CS"/>
        </w:rPr>
        <w:t>.</w:t>
      </w:r>
      <w:r w:rsidRPr="006B33F6">
        <w:rPr>
          <w:rFonts w:ascii="Times New Roman CYR" w:eastAsia="Times New Roman CYR" w:hAnsi="Times New Roman CYR" w:cs="Times New Roman CYR"/>
          <w:lang w:val="sr-Cyrl-CS"/>
        </w:rPr>
        <w:t xml:space="preserve"> </w:t>
      </w:r>
      <w:r w:rsidRPr="006B33F6">
        <w:rPr>
          <w:lang w:val="sr-Cyrl-CS"/>
        </w:rPr>
        <w:t>годину</w:t>
      </w:r>
      <w:r w:rsidRPr="00332216">
        <w:rPr>
          <w:lang w:val="sr-Cyrl-CS"/>
        </w:rPr>
        <w:t xml:space="preserve"> </w:t>
      </w:r>
      <w:r w:rsidRPr="006B33F6">
        <w:rPr>
          <w:lang w:val="sr-Cyrl-CS"/>
        </w:rPr>
        <w:t>планирани</w:t>
      </w:r>
      <w:r w:rsidR="00270235">
        <w:rPr>
          <w:lang w:val="sr-Cyrl-CS"/>
        </w:rPr>
        <w:t xml:space="preserve"> су</w:t>
      </w:r>
      <w:r w:rsidRPr="006B33F6">
        <w:rPr>
          <w:rFonts w:ascii="Times New Roman CYR" w:eastAsia="Times New Roman CYR" w:hAnsi="Times New Roman CYR" w:cs="Times New Roman CYR"/>
          <w:lang w:val="sr-Cyrl-CS"/>
        </w:rPr>
        <w:t xml:space="preserve">  </w:t>
      </w:r>
      <w:r w:rsidRPr="006B33F6">
        <w:rPr>
          <w:lang w:val="sr-Cyrl-CS"/>
        </w:rPr>
        <w:t>у</w:t>
      </w:r>
      <w:r w:rsidRPr="006B33F6">
        <w:rPr>
          <w:rFonts w:ascii="Times New Roman CYR" w:eastAsia="Times New Roman CYR" w:hAnsi="Times New Roman CYR" w:cs="Times New Roman CYR"/>
          <w:lang w:val="sr-Cyrl-CS"/>
        </w:rPr>
        <w:t xml:space="preserve"> </w:t>
      </w:r>
      <w:r w:rsidRPr="006B33F6">
        <w:rPr>
          <w:lang w:val="sr-Cyrl-CS"/>
        </w:rPr>
        <w:t>износу</w:t>
      </w:r>
      <w:r w:rsidRPr="006B33F6">
        <w:rPr>
          <w:rFonts w:ascii="Times New Roman CYR" w:eastAsia="Times New Roman CYR" w:hAnsi="Times New Roman CYR" w:cs="Times New Roman CYR"/>
          <w:lang w:val="sr-Cyrl-CS"/>
        </w:rPr>
        <w:t xml:space="preserve"> </w:t>
      </w:r>
      <w:r w:rsidRPr="006B33F6">
        <w:rPr>
          <w:lang w:val="sr-Cyrl-CS"/>
        </w:rPr>
        <w:t>од</w:t>
      </w:r>
      <w:r w:rsidRPr="006B33F6">
        <w:rPr>
          <w:rFonts w:ascii="Times New Roman CYR" w:eastAsia="Times New Roman CYR" w:hAnsi="Times New Roman CYR" w:cs="Times New Roman CYR"/>
          <w:lang w:val="sr-Cyrl-CS"/>
        </w:rPr>
        <w:t xml:space="preserve"> 1.000.000 </w:t>
      </w:r>
      <w:r w:rsidR="00270235">
        <w:rPr>
          <w:lang w:val="sr-Cyrl-CS"/>
        </w:rPr>
        <w:t>динара</w:t>
      </w:r>
      <w:r w:rsidRPr="006B33F6">
        <w:rPr>
          <w:lang w:val="sr-Cyrl-CS"/>
        </w:rPr>
        <w:t>.</w:t>
      </w:r>
    </w:p>
    <w:p w:rsidR="0095580D" w:rsidRDefault="0095580D" w:rsidP="00270235">
      <w:pPr>
        <w:jc w:val="both"/>
        <w:rPr>
          <w:lang w:val="sr-Cyrl-CS"/>
        </w:rPr>
      </w:pPr>
      <w:r>
        <w:rPr>
          <w:lang w:val="sr-Cyrl-CS"/>
        </w:rPr>
        <w:tab/>
      </w:r>
    </w:p>
    <w:p w:rsidR="00332216" w:rsidRDefault="0095580D" w:rsidP="00270235">
      <w:pPr>
        <w:jc w:val="both"/>
        <w:rPr>
          <w:lang w:val="sr-Cyrl-CS"/>
        </w:rPr>
      </w:pPr>
      <w:r>
        <w:rPr>
          <w:lang w:val="sr-Cyrl-CS"/>
        </w:rPr>
        <w:tab/>
      </w:r>
      <w:r w:rsidRPr="006B33F6">
        <w:rPr>
          <w:lang w:val="sr-Cyrl-CS"/>
        </w:rPr>
        <w:t>Законом о основама система образовања и васпитања прописано је да се у буџету јединице локалне самоуправе обезбеђују средства за превоз деце и њихових пратилаца ради похађања припремног предшколског програма на удаљености већој од два километра.</w:t>
      </w:r>
      <w:r>
        <w:rPr>
          <w:lang w:val="sr-Cyrl-CS"/>
        </w:rPr>
        <w:t xml:space="preserve"> </w:t>
      </w:r>
      <w:r w:rsidR="00332216" w:rsidRPr="006B33F6">
        <w:rPr>
          <w:lang w:val="sr-Cyrl-CS"/>
        </w:rPr>
        <w:t>Трошкови</w:t>
      </w:r>
      <w:r w:rsidR="00332216" w:rsidRPr="006B33F6">
        <w:rPr>
          <w:rFonts w:ascii="Times New Roman CYR" w:eastAsia="Times New Roman CYR" w:hAnsi="Times New Roman CYR" w:cs="Times New Roman CYR"/>
          <w:lang w:val="sr-Cyrl-CS"/>
        </w:rPr>
        <w:t xml:space="preserve"> </w:t>
      </w:r>
      <w:r w:rsidR="00332216" w:rsidRPr="006B33F6">
        <w:rPr>
          <w:lang w:val="sr-Cyrl-CS"/>
        </w:rPr>
        <w:t>путовања</w:t>
      </w:r>
      <w:r w:rsidR="00332216" w:rsidRPr="006B33F6">
        <w:rPr>
          <w:rFonts w:ascii="Times New Roman CYR" w:eastAsia="Times New Roman CYR" w:hAnsi="Times New Roman CYR" w:cs="Times New Roman CYR"/>
          <w:lang w:val="sr-Cyrl-CS"/>
        </w:rPr>
        <w:t xml:space="preserve"> </w:t>
      </w:r>
      <w:r w:rsidR="00332216" w:rsidRPr="006B33F6">
        <w:rPr>
          <w:lang w:val="sr-Cyrl-CS"/>
        </w:rPr>
        <w:t>ученика</w:t>
      </w:r>
      <w:r w:rsidR="00332216" w:rsidRPr="006B33F6">
        <w:rPr>
          <w:rFonts w:ascii="Times New Roman CYR" w:eastAsia="Times New Roman CYR" w:hAnsi="Times New Roman CYR" w:cs="Times New Roman CYR"/>
          <w:lang w:val="sr-Cyrl-CS"/>
        </w:rPr>
        <w:t xml:space="preserve">, </w:t>
      </w:r>
      <w:r w:rsidR="00332216" w:rsidRPr="006B33F6">
        <w:rPr>
          <w:lang w:val="sr-Cyrl-CS"/>
        </w:rPr>
        <w:t>трошкови</w:t>
      </w:r>
      <w:r w:rsidR="00332216" w:rsidRPr="006B33F6">
        <w:rPr>
          <w:rFonts w:ascii="Times New Roman CYR" w:eastAsia="Times New Roman CYR" w:hAnsi="Times New Roman CYR" w:cs="Times New Roman CYR"/>
          <w:lang w:val="sr-Cyrl-CS"/>
        </w:rPr>
        <w:t xml:space="preserve"> </w:t>
      </w:r>
      <w:r w:rsidR="00332216" w:rsidRPr="006B33F6">
        <w:rPr>
          <w:lang w:val="sr-Cyrl-CS"/>
        </w:rPr>
        <w:t>превоза</w:t>
      </w:r>
      <w:r w:rsidR="00332216" w:rsidRPr="006B33F6">
        <w:rPr>
          <w:rFonts w:ascii="Times New Roman CYR" w:eastAsia="Times New Roman CYR" w:hAnsi="Times New Roman CYR" w:cs="Times New Roman CYR"/>
          <w:lang w:val="sr-Cyrl-CS"/>
        </w:rPr>
        <w:t xml:space="preserve"> </w:t>
      </w:r>
      <w:r w:rsidR="00332216" w:rsidRPr="006B33F6">
        <w:rPr>
          <w:lang w:val="sr-Cyrl-CS"/>
        </w:rPr>
        <w:t>деце</w:t>
      </w:r>
      <w:r w:rsidR="00332216" w:rsidRPr="006B33F6">
        <w:rPr>
          <w:rFonts w:ascii="Times New Roman CYR" w:eastAsia="Times New Roman CYR" w:hAnsi="Times New Roman CYR" w:cs="Times New Roman CYR"/>
          <w:lang w:val="sr-Cyrl-CS"/>
        </w:rPr>
        <w:t xml:space="preserve"> </w:t>
      </w:r>
      <w:r w:rsidR="00332216" w:rsidRPr="006B33F6">
        <w:rPr>
          <w:lang w:val="sr-Cyrl-CS"/>
        </w:rPr>
        <w:t>која</w:t>
      </w:r>
      <w:r w:rsidR="00332216" w:rsidRPr="006B33F6">
        <w:rPr>
          <w:rFonts w:ascii="Times New Roman CYR" w:eastAsia="Times New Roman CYR" w:hAnsi="Times New Roman CYR" w:cs="Times New Roman CYR"/>
          <w:lang w:val="sr-Cyrl-CS"/>
        </w:rPr>
        <w:t xml:space="preserve"> </w:t>
      </w:r>
      <w:r w:rsidR="00332216" w:rsidRPr="006B33F6">
        <w:rPr>
          <w:lang w:val="sr-Cyrl-CS"/>
        </w:rPr>
        <w:t>похађају</w:t>
      </w:r>
      <w:r w:rsidR="00332216" w:rsidRPr="006B33F6">
        <w:rPr>
          <w:rFonts w:ascii="Times New Roman CYR" w:eastAsia="Times New Roman CYR" w:hAnsi="Times New Roman CYR" w:cs="Times New Roman CYR"/>
          <w:lang w:val="sr-Cyrl-CS"/>
        </w:rPr>
        <w:t xml:space="preserve"> </w:t>
      </w:r>
      <w:r w:rsidR="00332216" w:rsidRPr="006B33F6">
        <w:rPr>
          <w:lang w:val="sr-Cyrl-CS"/>
        </w:rPr>
        <w:t>припремни</w:t>
      </w:r>
      <w:r w:rsidR="00332216" w:rsidRPr="006B33F6">
        <w:rPr>
          <w:rFonts w:ascii="Times New Roman CYR" w:eastAsia="Times New Roman CYR" w:hAnsi="Times New Roman CYR" w:cs="Times New Roman CYR"/>
          <w:lang w:val="sr-Cyrl-CS"/>
        </w:rPr>
        <w:t xml:space="preserve"> </w:t>
      </w:r>
      <w:r w:rsidR="00332216" w:rsidRPr="006B33F6">
        <w:rPr>
          <w:lang w:val="sr-Cyrl-CS"/>
        </w:rPr>
        <w:t>предшколски</w:t>
      </w:r>
      <w:r w:rsidR="00332216" w:rsidRPr="006B33F6">
        <w:rPr>
          <w:rFonts w:ascii="Times New Roman CYR" w:eastAsia="Times New Roman CYR" w:hAnsi="Times New Roman CYR" w:cs="Times New Roman CYR"/>
          <w:lang w:val="sr-Cyrl-CS"/>
        </w:rPr>
        <w:t xml:space="preserve"> </w:t>
      </w:r>
      <w:r w:rsidR="00332216" w:rsidRPr="006B33F6">
        <w:rPr>
          <w:lang w:val="sr-Cyrl-CS"/>
        </w:rPr>
        <w:t>програм</w:t>
      </w:r>
      <w:r w:rsidR="00270235">
        <w:rPr>
          <w:lang w:val="sr-Cyrl-CS"/>
        </w:rPr>
        <w:t>,</w:t>
      </w:r>
      <w:r w:rsidR="00332216" w:rsidRPr="006B33F6">
        <w:rPr>
          <w:rFonts w:ascii="Times New Roman CYR" w:eastAsia="Times New Roman CYR" w:hAnsi="Times New Roman CYR" w:cs="Times New Roman CYR"/>
          <w:lang w:val="sr-Cyrl-CS"/>
        </w:rPr>
        <w:t xml:space="preserve"> </w:t>
      </w:r>
      <w:r w:rsidR="00332216" w:rsidRPr="006B33F6">
        <w:rPr>
          <w:lang w:val="sr-Cyrl-CS"/>
        </w:rPr>
        <w:t>као</w:t>
      </w:r>
      <w:r w:rsidR="00332216" w:rsidRPr="006B33F6">
        <w:rPr>
          <w:rFonts w:ascii="Times New Roman CYR" w:eastAsia="Times New Roman CYR" w:hAnsi="Times New Roman CYR" w:cs="Times New Roman CYR"/>
          <w:lang w:val="sr-Cyrl-CS"/>
        </w:rPr>
        <w:t xml:space="preserve"> </w:t>
      </w:r>
      <w:r w:rsidR="00332216" w:rsidRPr="006B33F6">
        <w:rPr>
          <w:lang w:val="sr-Cyrl-CS"/>
        </w:rPr>
        <w:t>и</w:t>
      </w:r>
      <w:r w:rsidR="00332216" w:rsidRPr="006B33F6">
        <w:rPr>
          <w:rFonts w:ascii="Times New Roman CYR" w:eastAsia="Times New Roman CYR" w:hAnsi="Times New Roman CYR" w:cs="Times New Roman CYR"/>
          <w:lang w:val="sr-Cyrl-CS"/>
        </w:rPr>
        <w:t xml:space="preserve"> </w:t>
      </w:r>
      <w:r w:rsidR="00332216" w:rsidRPr="006B33F6">
        <w:rPr>
          <w:lang w:val="sr-Cyrl-CS"/>
        </w:rPr>
        <w:t>њихових</w:t>
      </w:r>
      <w:r w:rsidR="00332216" w:rsidRPr="006B33F6">
        <w:rPr>
          <w:rFonts w:ascii="Times New Roman CYR" w:eastAsia="Times New Roman CYR" w:hAnsi="Times New Roman CYR" w:cs="Times New Roman CYR"/>
          <w:lang w:val="sr-Cyrl-CS"/>
        </w:rPr>
        <w:t xml:space="preserve"> </w:t>
      </w:r>
      <w:r w:rsidR="00332216" w:rsidRPr="006B33F6">
        <w:rPr>
          <w:lang w:val="sr-Cyrl-CS"/>
        </w:rPr>
        <w:t>пратилаца</w:t>
      </w:r>
      <w:r w:rsidR="00332216" w:rsidRPr="006B33F6">
        <w:rPr>
          <w:rFonts w:ascii="Times New Roman CYR" w:eastAsia="Times New Roman CYR" w:hAnsi="Times New Roman CYR" w:cs="Times New Roman CYR"/>
          <w:lang w:val="sr-Cyrl-CS"/>
        </w:rPr>
        <w:t xml:space="preserve">, </w:t>
      </w:r>
      <w:r w:rsidR="00332216" w:rsidRPr="006B33F6">
        <w:rPr>
          <w:lang w:val="sr-Cyrl-CS"/>
        </w:rPr>
        <w:t>планирани</w:t>
      </w:r>
      <w:r w:rsidRPr="0095580D">
        <w:rPr>
          <w:lang w:val="sr-Cyrl-CS"/>
        </w:rPr>
        <w:t xml:space="preserve"> </w:t>
      </w:r>
      <w:r w:rsidRPr="006B33F6">
        <w:rPr>
          <w:lang w:val="sr-Cyrl-CS"/>
        </w:rPr>
        <w:t>су</w:t>
      </w:r>
      <w:r w:rsidR="00332216" w:rsidRPr="006B33F6">
        <w:rPr>
          <w:rFonts w:ascii="Times New Roman CYR" w:eastAsia="Times New Roman CYR" w:hAnsi="Times New Roman CYR" w:cs="Times New Roman CYR"/>
          <w:lang w:val="sr-Cyrl-CS"/>
        </w:rPr>
        <w:t xml:space="preserve"> </w:t>
      </w:r>
      <w:r w:rsidR="00332216" w:rsidRPr="006B33F6">
        <w:rPr>
          <w:lang w:val="sr-Cyrl-CS"/>
        </w:rPr>
        <w:t>у</w:t>
      </w:r>
      <w:r w:rsidR="00332216" w:rsidRPr="006B33F6">
        <w:rPr>
          <w:rFonts w:ascii="Times New Roman CYR" w:eastAsia="Times New Roman CYR" w:hAnsi="Times New Roman CYR" w:cs="Times New Roman CYR"/>
          <w:lang w:val="sr-Cyrl-CS"/>
        </w:rPr>
        <w:t xml:space="preserve"> </w:t>
      </w:r>
      <w:r w:rsidR="00332216" w:rsidRPr="006B33F6">
        <w:rPr>
          <w:lang w:val="sr-Cyrl-CS"/>
        </w:rPr>
        <w:t>износу</w:t>
      </w:r>
      <w:r w:rsidR="00332216" w:rsidRPr="006B33F6">
        <w:rPr>
          <w:rFonts w:ascii="Times New Roman CYR" w:eastAsia="Times New Roman CYR" w:hAnsi="Times New Roman CYR" w:cs="Times New Roman CYR"/>
          <w:lang w:val="sr-Cyrl-CS"/>
        </w:rPr>
        <w:t xml:space="preserve"> </w:t>
      </w:r>
      <w:r w:rsidR="00332216" w:rsidRPr="006B33F6">
        <w:rPr>
          <w:lang w:val="sr-Cyrl-CS"/>
        </w:rPr>
        <w:t>од</w:t>
      </w:r>
      <w:r w:rsidR="00332216" w:rsidRPr="006B33F6">
        <w:rPr>
          <w:rFonts w:ascii="Times New Roman CYR" w:eastAsia="Times New Roman CYR" w:hAnsi="Times New Roman CYR" w:cs="Times New Roman CYR"/>
          <w:lang w:val="sr-Cyrl-CS"/>
        </w:rPr>
        <w:t xml:space="preserve"> </w:t>
      </w:r>
      <w:r w:rsidR="00332216" w:rsidRPr="006B33F6">
        <w:rPr>
          <w:lang w:val="sr-Cyrl-CS"/>
        </w:rPr>
        <w:t>1.000</w:t>
      </w:r>
      <w:r w:rsidR="00332216" w:rsidRPr="006B33F6">
        <w:rPr>
          <w:rFonts w:ascii="Times New Roman CYR" w:eastAsia="Times New Roman CYR" w:hAnsi="Times New Roman CYR" w:cs="Times New Roman CYR"/>
          <w:lang w:val="sr-Cyrl-CS"/>
        </w:rPr>
        <w:t xml:space="preserve">.000 </w:t>
      </w:r>
      <w:r w:rsidR="00332216" w:rsidRPr="006B33F6">
        <w:rPr>
          <w:lang w:val="sr-Cyrl-CS"/>
        </w:rPr>
        <w:t xml:space="preserve">динара.Ови трошкови су смањени увођењем јавног превоза од јануара 2018.  </w:t>
      </w:r>
    </w:p>
    <w:p w:rsidR="002A0A79" w:rsidRPr="006B33F6" w:rsidRDefault="002A0A79" w:rsidP="00270235">
      <w:pPr>
        <w:jc w:val="both"/>
        <w:rPr>
          <w:lang w:val="sr-Cyrl-CS"/>
        </w:rPr>
      </w:pPr>
    </w:p>
    <w:p w:rsidR="00717277" w:rsidRDefault="00717277" w:rsidP="00270235">
      <w:pPr>
        <w:ind w:firstLine="708"/>
        <w:jc w:val="both"/>
        <w:rPr>
          <w:lang w:val="sr-Cyrl-CS"/>
        </w:rPr>
      </w:pPr>
      <w:r>
        <w:rPr>
          <w:lang w:val="sr-Cyrl-CS"/>
        </w:rPr>
        <w:t>Планирана средств</w:t>
      </w:r>
      <w:r w:rsidR="00B3118A">
        <w:rPr>
          <w:lang w:val="sr-Cyrl-CS"/>
        </w:rPr>
        <w:t>а за услуге по уговору</w:t>
      </w:r>
      <w:r w:rsidR="00A769D6">
        <w:rPr>
          <w:lang w:val="sr-Cyrl-CS"/>
        </w:rPr>
        <w:t xml:space="preserve"> </w:t>
      </w:r>
      <w:r>
        <w:rPr>
          <w:lang w:val="sr-Cyrl-CS"/>
        </w:rPr>
        <w:t xml:space="preserve">износе </w:t>
      </w:r>
      <w:r w:rsidR="00A769D6">
        <w:rPr>
          <w:lang w:val="sr-Cyrl-CS"/>
        </w:rPr>
        <w:t>9.000</w:t>
      </w:r>
      <w:r>
        <w:rPr>
          <w:lang w:val="sr-Cyrl-CS"/>
        </w:rPr>
        <w:t>.000 динара.</w:t>
      </w:r>
      <w:r w:rsidR="00673C32" w:rsidRPr="00673C32">
        <w:rPr>
          <w:rFonts w:ascii="Times New Roman CYR" w:eastAsia="Times New Roman CYR" w:hAnsi="Times New Roman CYR" w:cs="Times New Roman CYR"/>
          <w:lang w:val="sr-Cyrl-CS"/>
        </w:rPr>
        <w:t xml:space="preserve"> </w:t>
      </w:r>
      <w:r w:rsidR="00673C32" w:rsidRPr="006B33F6">
        <w:rPr>
          <w:rFonts w:ascii="Times New Roman CYR" w:eastAsia="Times New Roman CYR" w:hAnsi="Times New Roman CYR" w:cs="Times New Roman CYR"/>
          <w:lang w:val="sr-Cyrl-CS"/>
        </w:rPr>
        <w:t>Највећи део ових расхода чине расходи по уговорима о привр</w:t>
      </w:r>
      <w:r w:rsidR="00673C32">
        <w:rPr>
          <w:rFonts w:ascii="Times New Roman CYR" w:eastAsia="Times New Roman CYR" w:hAnsi="Times New Roman CYR" w:cs="Times New Roman CYR"/>
          <w:lang w:val="sr-Cyrl-CS"/>
        </w:rPr>
        <w:t>еменим и повременим пословима.</w:t>
      </w:r>
    </w:p>
    <w:p w:rsidR="00717277" w:rsidRDefault="00717277" w:rsidP="00270235">
      <w:pPr>
        <w:ind w:firstLine="708"/>
        <w:jc w:val="both"/>
        <w:rPr>
          <w:lang w:val="sr-Cyrl-CS"/>
        </w:rPr>
      </w:pPr>
    </w:p>
    <w:p w:rsidR="0003079C" w:rsidRDefault="00B34512" w:rsidP="00270235">
      <w:pPr>
        <w:jc w:val="both"/>
        <w:rPr>
          <w:lang w:val="sr-Cyrl-CS"/>
        </w:rPr>
      </w:pPr>
      <w:r>
        <w:rPr>
          <w:lang w:val="sr-Cyrl-CS"/>
        </w:rPr>
        <w:tab/>
        <w:t>Укупно з</w:t>
      </w:r>
      <w:r w:rsidR="00D91B8A" w:rsidRPr="00FB34F5">
        <w:rPr>
          <w:lang w:val="sr-Cyrl-CS"/>
        </w:rPr>
        <w:t>а набавку материјала</w:t>
      </w:r>
      <w:r w:rsidR="005D043C" w:rsidRPr="00FB34F5">
        <w:rPr>
          <w:lang w:val="sr-Cyrl-CS"/>
        </w:rPr>
        <w:t xml:space="preserve"> за образовање, културу и спорт,</w:t>
      </w:r>
      <w:r w:rsidR="00D91B8A" w:rsidRPr="00FB34F5">
        <w:rPr>
          <w:lang w:val="sr-Cyrl-CS"/>
        </w:rPr>
        <w:t xml:space="preserve"> хиг</w:t>
      </w:r>
      <w:r w:rsidR="00AB4EA4" w:rsidRPr="00FB34F5">
        <w:rPr>
          <w:lang w:val="sr-Cyrl-CS"/>
        </w:rPr>
        <w:t>ијену и набавку намирница</w:t>
      </w:r>
      <w:r w:rsidR="007D172C">
        <w:rPr>
          <w:lang w:val="sr-Cyrl-CS"/>
        </w:rPr>
        <w:t xml:space="preserve"> планирано је </w:t>
      </w:r>
      <w:r>
        <w:rPr>
          <w:lang w:val="sr-Cyrl-CS"/>
        </w:rPr>
        <w:t>15.9</w:t>
      </w:r>
      <w:r w:rsidR="00941F21">
        <w:rPr>
          <w:lang w:val="sr-Cyrl-CS"/>
        </w:rPr>
        <w:t>00.000 динара.</w:t>
      </w:r>
      <w:r>
        <w:rPr>
          <w:lang w:val="sr-Cyrl-CS"/>
        </w:rPr>
        <w:t xml:space="preserve"> Од овог износа, </w:t>
      </w:r>
      <w:r w:rsidRPr="006B33F6">
        <w:rPr>
          <w:lang w:val="sr-Cyrl-CS"/>
        </w:rPr>
        <w:t xml:space="preserve">за </w:t>
      </w:r>
      <w:r w:rsidR="00270235">
        <w:rPr>
          <w:lang w:val="sr-Cyrl-CS"/>
        </w:rPr>
        <w:t>намирнице за при</w:t>
      </w:r>
      <w:r w:rsidRPr="006B33F6">
        <w:rPr>
          <w:lang w:val="sr-Cyrl-CS"/>
        </w:rPr>
        <w:t xml:space="preserve">премање хране </w:t>
      </w:r>
      <w:r>
        <w:rPr>
          <w:lang w:val="sr-Cyrl-CS"/>
        </w:rPr>
        <w:t xml:space="preserve">предвиђено је </w:t>
      </w:r>
      <w:r w:rsidRPr="006B33F6">
        <w:rPr>
          <w:lang w:val="sr-Cyrl-CS"/>
        </w:rPr>
        <w:t>11.500.000 динара.</w:t>
      </w:r>
    </w:p>
    <w:p w:rsidR="00222CFC" w:rsidRDefault="00222CFC" w:rsidP="00270235">
      <w:pPr>
        <w:jc w:val="both"/>
        <w:rPr>
          <w:lang w:val="sr-Cyrl-CS"/>
        </w:rPr>
      </w:pPr>
    </w:p>
    <w:p w:rsidR="00222CFC" w:rsidRDefault="00222CFC" w:rsidP="00656C06">
      <w:pPr>
        <w:pStyle w:val="Default"/>
        <w:ind w:firstLine="720"/>
        <w:jc w:val="both"/>
      </w:pPr>
      <w:r w:rsidRPr="00717959">
        <w:t xml:space="preserve">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w:t>
      </w:r>
      <w:r>
        <w:t>планирана су</w:t>
      </w:r>
      <w:r w:rsidRPr="00717959">
        <w:t xml:space="preserve"> на економској класификацији 46</w:t>
      </w:r>
      <w:r w:rsidR="000A302E">
        <w:t xml:space="preserve">5 - Остале дотације и трансфери у износу од 8.200.000 динара, а </w:t>
      </w:r>
      <w:r w:rsidR="000A302E">
        <w:rPr>
          <w:lang w:val="sr-Cyrl-CS"/>
        </w:rPr>
        <w:t xml:space="preserve">средства која је </w:t>
      </w:r>
      <w:r w:rsidR="000A302E" w:rsidRPr="006B33F6">
        <w:rPr>
          <w:lang w:val="sr-Cyrl-CS"/>
        </w:rPr>
        <w:t>Установа обавезна да уплаћује Републици на  основу  Закона о професионалној рехабилитацији и зап</w:t>
      </w:r>
      <w:r w:rsidR="000A302E">
        <w:rPr>
          <w:lang w:val="sr-Cyrl-CS"/>
        </w:rPr>
        <w:t>ошљавању особа са инвалидитетом износе 1.200.000 динара.</w:t>
      </w:r>
    </w:p>
    <w:p w:rsidR="00F47A25" w:rsidRDefault="00F47A25" w:rsidP="00656C06">
      <w:pPr>
        <w:jc w:val="both"/>
        <w:rPr>
          <w:lang w:val="sr-Cyrl-CS"/>
        </w:rPr>
      </w:pPr>
    </w:p>
    <w:p w:rsidR="00505E5D" w:rsidRDefault="00505E5D" w:rsidP="00656C06">
      <w:pPr>
        <w:jc w:val="both"/>
        <w:rPr>
          <w:lang w:val="sr-Cyrl-CS"/>
        </w:rPr>
      </w:pPr>
      <w:r>
        <w:rPr>
          <w:lang w:val="sr-Cyrl-CS"/>
        </w:rPr>
        <w:tab/>
      </w:r>
      <w:r w:rsidRPr="006B33F6">
        <w:rPr>
          <w:lang w:val="sr-Cyrl-CS"/>
        </w:rPr>
        <w:t>Остал</w:t>
      </w:r>
      <w:r>
        <w:rPr>
          <w:lang w:val="sr-Cyrl-CS"/>
        </w:rPr>
        <w:t>е дотације и трансфери се односе</w:t>
      </w:r>
      <w:r w:rsidR="00270235">
        <w:rPr>
          <w:lang w:val="sr-Cyrl-CS"/>
        </w:rPr>
        <w:t xml:space="preserve"> на средства која је </w:t>
      </w:r>
      <w:r w:rsidRPr="006B33F6">
        <w:rPr>
          <w:lang w:val="sr-Cyrl-CS"/>
        </w:rPr>
        <w:t>Установа обавезна да уплаћује Републици на  основу  Закона о професионалној рехабилитацији и запошљавању особа са инвалидитетом. Ради се о обавези Установе да у складу са укупним бројем запослених, запосли четири инвалида</w:t>
      </w:r>
      <w:r w:rsidR="00270235">
        <w:rPr>
          <w:lang w:val="sr-Cyrl-CS"/>
        </w:rPr>
        <w:t>,</w:t>
      </w:r>
      <w:r w:rsidRPr="006B33F6">
        <w:rPr>
          <w:lang w:val="sr-Cyrl-CS"/>
        </w:rPr>
        <w:t xml:space="preserve"> а у супротном је обавезна да уплаћује одређени </w:t>
      </w:r>
      <w:r w:rsidRPr="006B33F6">
        <w:rPr>
          <w:lang w:val="sr-Cyrl-CS"/>
        </w:rPr>
        <w:lastRenderedPageBreak/>
        <w:t xml:space="preserve">износ сваког месеца за намене професионалне рехабилитације и запошљавања инвалида. Укупно планирана средства </w:t>
      </w:r>
      <w:r>
        <w:rPr>
          <w:lang w:val="sr-Cyrl-CS"/>
        </w:rPr>
        <w:t xml:space="preserve">за ове намене </w:t>
      </w:r>
      <w:r w:rsidRPr="006B33F6">
        <w:rPr>
          <w:lang w:val="sr-Cyrl-CS"/>
        </w:rPr>
        <w:t xml:space="preserve"> износе 1.800.000 динара.</w:t>
      </w:r>
    </w:p>
    <w:p w:rsidR="00F47A25" w:rsidRPr="006B33F6" w:rsidRDefault="00F47A25" w:rsidP="00270235">
      <w:pPr>
        <w:jc w:val="both"/>
        <w:rPr>
          <w:lang w:val="sr-Cyrl-CS"/>
        </w:rPr>
      </w:pPr>
    </w:p>
    <w:p w:rsidR="00CE0BD6" w:rsidRDefault="00B22550" w:rsidP="00270235">
      <w:pPr>
        <w:jc w:val="both"/>
        <w:rPr>
          <w:lang w:val="sr-Cyrl-CS"/>
        </w:rPr>
      </w:pPr>
      <w:r>
        <w:tab/>
      </w:r>
      <w:r w:rsidRPr="00180CA4">
        <w:t xml:space="preserve">Планирана је набавка опреме </w:t>
      </w:r>
      <w:r>
        <w:t>у износу од 1.300.000 динара, а реч је највећим делом о замени опреме у центра</w:t>
      </w:r>
      <w:r w:rsidR="00270235">
        <w:t>лној кухињи која је веома стара, док је з</w:t>
      </w:r>
      <w:r w:rsidR="00CE0BD6">
        <w:rPr>
          <w:lang w:val="sr-Cyrl-CS"/>
        </w:rPr>
        <w:t>а капита</w:t>
      </w:r>
      <w:r>
        <w:rPr>
          <w:lang w:val="sr-Cyrl-CS"/>
        </w:rPr>
        <w:t>лно одржавање зграда и објеката</w:t>
      </w:r>
      <w:r w:rsidR="00CE0BD6">
        <w:rPr>
          <w:lang w:val="sr-Cyrl-CS"/>
        </w:rPr>
        <w:t xml:space="preserve"> </w:t>
      </w:r>
      <w:r w:rsidR="00270235">
        <w:rPr>
          <w:lang w:val="sr-Cyrl-CS"/>
        </w:rPr>
        <w:t>планирано</w:t>
      </w:r>
      <w:r>
        <w:rPr>
          <w:lang w:val="sr-Cyrl-CS"/>
        </w:rPr>
        <w:t xml:space="preserve"> 6</w:t>
      </w:r>
      <w:r w:rsidR="00CE0BD6">
        <w:rPr>
          <w:lang w:val="sr-Cyrl-CS"/>
        </w:rPr>
        <w:t xml:space="preserve">00.000 динара. </w:t>
      </w:r>
    </w:p>
    <w:p w:rsidR="002146A2" w:rsidRDefault="002146A2" w:rsidP="00811D40">
      <w:pPr>
        <w:ind w:firstLine="720"/>
        <w:jc w:val="both"/>
        <w:rPr>
          <w:lang w:val="sr-Cyrl-CS"/>
        </w:rPr>
      </w:pPr>
    </w:p>
    <w:p w:rsidR="00811D40" w:rsidRDefault="00811D40" w:rsidP="00811D40">
      <w:pPr>
        <w:ind w:firstLine="720"/>
        <w:jc w:val="both"/>
        <w:rPr>
          <w:b/>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08. </w:t>
      </w:r>
      <w:r w:rsidRPr="00BD2819">
        <w:rPr>
          <w:rFonts w:ascii="MyriadPro-Bold" w:eastAsiaTheme="minorHAnsi" w:hAnsi="MyriadPro-Bold" w:cs="MyriadPro-Bold"/>
          <w:b/>
          <w:bCs/>
        </w:rPr>
        <w:t>Буџетски корисник:</w:t>
      </w:r>
      <w:r w:rsidRPr="0036491E">
        <w:rPr>
          <w:b/>
          <w:lang w:val="sr-Cyrl-CS"/>
        </w:rPr>
        <w:t xml:space="preserve"> </w:t>
      </w:r>
      <w:r w:rsidR="00002258">
        <w:rPr>
          <w:b/>
          <w:lang w:val="sr-Cyrl-CS"/>
        </w:rPr>
        <w:t>КУЛТУР</w:t>
      </w:r>
      <w:r w:rsidR="00206DCA">
        <w:rPr>
          <w:b/>
          <w:lang w:val="sr-Cyrl-CS"/>
        </w:rPr>
        <w:t>НИ ЦЕНТАР</w:t>
      </w:r>
    </w:p>
    <w:p w:rsidR="005C1C89" w:rsidRPr="00CF1071" w:rsidRDefault="005C1C89" w:rsidP="00CF1071">
      <w:pPr>
        <w:jc w:val="both"/>
      </w:pPr>
    </w:p>
    <w:p w:rsidR="00E00981" w:rsidRPr="00BB6CAC" w:rsidRDefault="00E00981" w:rsidP="007E07B0">
      <w:pPr>
        <w:jc w:val="both"/>
        <w:rPr>
          <w:lang w:val="sr-Cyrl-CS"/>
        </w:rPr>
      </w:pPr>
      <w:r>
        <w:rPr>
          <w:b/>
          <w:lang w:val="sr-Cyrl-CS"/>
        </w:rPr>
        <w:t>ПРОГРАМ 13</w:t>
      </w:r>
      <w:r w:rsidRPr="00425167">
        <w:rPr>
          <w:b/>
          <w:lang w:val="sr-Cyrl-CS"/>
        </w:rPr>
        <w:t xml:space="preserve"> </w:t>
      </w:r>
      <w:r w:rsidR="00A50A1A" w:rsidRPr="006D3A47">
        <w:rPr>
          <w:b/>
          <w:lang w:val="sr-Cyrl-CS"/>
        </w:rPr>
        <w:t>– РАЗВОЈ КУЛТУРЕ</w:t>
      </w:r>
      <w:r w:rsidR="00A50A1A">
        <w:rPr>
          <w:b/>
          <w:lang w:val="sr-Cyrl-CS"/>
        </w:rPr>
        <w:t xml:space="preserve"> И ИНФОРМИСАЊА</w:t>
      </w:r>
    </w:p>
    <w:p w:rsidR="00E00981" w:rsidRDefault="00E00981" w:rsidP="007E07B0">
      <w:pPr>
        <w:jc w:val="both"/>
        <w:rPr>
          <w:b/>
          <w:lang w:val="sr-Cyrl-CS"/>
        </w:rPr>
      </w:pPr>
      <w:r w:rsidRPr="001D50E3">
        <w:rPr>
          <w:b/>
          <w:lang w:val="sr-Cyrl-CS"/>
        </w:rPr>
        <w:t>Програмска активност</w:t>
      </w:r>
      <w:r>
        <w:rPr>
          <w:b/>
          <w:lang w:val="sr-Cyrl-CS"/>
        </w:rPr>
        <w:t xml:space="preserve"> </w:t>
      </w:r>
      <w:r w:rsidR="001F4872">
        <w:rPr>
          <w:b/>
          <w:lang w:val="sr-Cyrl-CS"/>
        </w:rPr>
        <w:t>1201</w:t>
      </w:r>
      <w:r>
        <w:rPr>
          <w:b/>
          <w:lang w:val="sr-Cyrl-CS"/>
        </w:rPr>
        <w:t xml:space="preserve">-0001: </w:t>
      </w:r>
      <w:r w:rsidRPr="00FF3809">
        <w:rPr>
          <w:b/>
          <w:lang w:val="sr-Cyrl-CS"/>
        </w:rPr>
        <w:t>Функционисање</w:t>
      </w:r>
      <w:r w:rsidRPr="00967B38">
        <w:rPr>
          <w:b/>
          <w:lang w:val="sr-Cyrl-CS"/>
        </w:rPr>
        <w:t xml:space="preserve"> </w:t>
      </w:r>
      <w:r w:rsidR="001F4872">
        <w:rPr>
          <w:b/>
          <w:lang w:val="sr-Cyrl-CS"/>
        </w:rPr>
        <w:t>локалних</w:t>
      </w:r>
      <w:r>
        <w:rPr>
          <w:b/>
          <w:lang w:val="sr-Cyrl-CS"/>
        </w:rPr>
        <w:t xml:space="preserve"> установа</w:t>
      </w:r>
      <w:r w:rsidR="001F4872">
        <w:rPr>
          <w:b/>
          <w:lang w:val="sr-Cyrl-CS"/>
        </w:rPr>
        <w:t xml:space="preserve"> културе</w:t>
      </w:r>
    </w:p>
    <w:p w:rsidR="001332EB" w:rsidRDefault="00E00981" w:rsidP="00CF1071">
      <w:pPr>
        <w:jc w:val="both"/>
        <w:rPr>
          <w:b/>
          <w:lang w:val="sr-Cyrl-CS"/>
        </w:rPr>
      </w:pPr>
      <w:r>
        <w:rPr>
          <w:rFonts w:eastAsiaTheme="minorHAnsi"/>
          <w:b/>
          <w:bCs/>
        </w:rPr>
        <w:t>Функционална класификација</w:t>
      </w:r>
      <w:r w:rsidR="007A11A9">
        <w:rPr>
          <w:rFonts w:eastAsiaTheme="minorHAnsi"/>
          <w:b/>
          <w:bCs/>
        </w:rPr>
        <w:t xml:space="preserve"> </w:t>
      </w:r>
      <w:r w:rsidR="001F4872">
        <w:rPr>
          <w:b/>
          <w:lang w:val="sr-Cyrl-CS"/>
        </w:rPr>
        <w:t>820</w:t>
      </w:r>
      <w:r>
        <w:rPr>
          <w:b/>
          <w:lang w:val="sr-Cyrl-CS"/>
        </w:rPr>
        <w:t>:</w:t>
      </w:r>
      <w:r w:rsidR="001F4872">
        <w:rPr>
          <w:b/>
          <w:lang w:val="sr-Cyrl-CS"/>
        </w:rPr>
        <w:t xml:space="preserve"> Услуге културе</w:t>
      </w:r>
    </w:p>
    <w:p w:rsidR="001F4872" w:rsidRPr="00FB34F5" w:rsidRDefault="001F4872" w:rsidP="00CF1071">
      <w:pPr>
        <w:jc w:val="both"/>
        <w:rPr>
          <w:b/>
          <w:lang w:val="sr-Cyrl-CS"/>
        </w:rPr>
      </w:pPr>
    </w:p>
    <w:p w:rsidR="001332EB" w:rsidRPr="00FB34F5" w:rsidRDefault="001332EB" w:rsidP="00656C06">
      <w:pPr>
        <w:jc w:val="both"/>
        <w:rPr>
          <w:lang w:val="sr-Cyrl-CS"/>
        </w:rPr>
      </w:pPr>
    </w:p>
    <w:p w:rsidR="001332EB" w:rsidRDefault="00D57573" w:rsidP="00656C06">
      <w:pPr>
        <w:jc w:val="both"/>
        <w:rPr>
          <w:lang w:val="sr-Cyrl-CS"/>
        </w:rPr>
      </w:pPr>
      <w:r>
        <w:rPr>
          <w:lang w:val="sr-Cyrl-CS"/>
        </w:rPr>
        <w:tab/>
        <w:t xml:space="preserve">У </w:t>
      </w:r>
      <w:r w:rsidRPr="00B96418">
        <w:rPr>
          <w:lang w:val="sr-Cyrl-CS"/>
        </w:rPr>
        <w:t>оквиру Програмске активности - Функционисање локалних установа културе</w:t>
      </w:r>
      <w:r w:rsidR="00D958C7">
        <w:rPr>
          <w:lang w:val="sr-Cyrl-CS"/>
        </w:rPr>
        <w:t>,</w:t>
      </w:r>
      <w:r w:rsidR="00D958C7" w:rsidRPr="00D958C7">
        <w:rPr>
          <w:lang w:val="sr-Cyrl-CS"/>
        </w:rPr>
        <w:t xml:space="preserve"> </w:t>
      </w:r>
      <w:r w:rsidR="00D958C7">
        <w:rPr>
          <w:lang w:val="sr-Cyrl-CS"/>
        </w:rPr>
        <w:t xml:space="preserve">Културном центру за 2019. години </w:t>
      </w:r>
      <w:r w:rsidR="008B1D68">
        <w:rPr>
          <w:lang w:val="sr-Cyrl-CS"/>
        </w:rPr>
        <w:t>из буџета општине</w:t>
      </w:r>
      <w:r w:rsidR="00D958C7" w:rsidRPr="00B96418">
        <w:rPr>
          <w:lang w:val="sr-Cyrl-CS"/>
        </w:rPr>
        <w:t xml:space="preserve"> </w:t>
      </w:r>
      <w:r w:rsidR="00D958C7">
        <w:rPr>
          <w:lang w:val="sr-Cyrl-CS"/>
        </w:rPr>
        <w:t xml:space="preserve">предвиђено је </w:t>
      </w:r>
      <w:r w:rsidR="00996A04">
        <w:rPr>
          <w:lang w:val="sr-Cyrl-CS"/>
        </w:rPr>
        <w:t>30.891</w:t>
      </w:r>
      <w:r w:rsidR="00D958C7">
        <w:rPr>
          <w:lang w:val="sr-Cyrl-CS"/>
        </w:rPr>
        <w:t>.000 динара,</w:t>
      </w:r>
      <w:r w:rsidRPr="00B96418">
        <w:rPr>
          <w:lang w:val="sr-Cyrl-CS"/>
        </w:rPr>
        <w:t xml:space="preserve"> </w:t>
      </w:r>
      <w:r w:rsidR="00D958C7">
        <w:rPr>
          <w:lang w:val="sr-Cyrl-CS"/>
        </w:rPr>
        <w:t>док је</w:t>
      </w:r>
      <w:r w:rsidR="007E07B0">
        <w:rPr>
          <w:lang w:val="sr-Cyrl-CS"/>
        </w:rPr>
        <w:t xml:space="preserve"> </w:t>
      </w:r>
      <w:r w:rsidRPr="00B96418">
        <w:rPr>
          <w:lang w:val="sr-Cyrl-CS"/>
        </w:rPr>
        <w:t>за</w:t>
      </w:r>
      <w:r w:rsidR="008B1D68">
        <w:rPr>
          <w:lang w:val="sr-Cyrl-CS"/>
        </w:rPr>
        <w:t xml:space="preserve"> реализацију</w:t>
      </w:r>
      <w:r w:rsidRPr="00B96418">
        <w:rPr>
          <w:lang w:val="sr-Cyrl-CS"/>
        </w:rPr>
        <w:t xml:space="preserve"> четири пројекта у оквиру </w:t>
      </w:r>
      <w:r w:rsidR="00B96418" w:rsidRPr="00B96418">
        <w:rPr>
          <w:lang w:val="sr-Cyrl-CS"/>
        </w:rPr>
        <w:t>Програма 13 – развој културе и информисања</w:t>
      </w:r>
      <w:r w:rsidRPr="00B96418">
        <w:rPr>
          <w:lang w:val="sr-Cyrl-CS"/>
        </w:rPr>
        <w:t xml:space="preserve"> </w:t>
      </w:r>
      <w:r w:rsidR="00D958C7">
        <w:rPr>
          <w:lang w:val="sr-Cyrl-CS"/>
        </w:rPr>
        <w:t>овој установи опредељено додатних 1.670.000 динара.</w:t>
      </w:r>
    </w:p>
    <w:p w:rsidR="00E774AC" w:rsidRDefault="00E774AC" w:rsidP="00656C06">
      <w:pPr>
        <w:jc w:val="both"/>
        <w:rPr>
          <w:lang w:val="sr-Cyrl-CS"/>
        </w:rPr>
      </w:pPr>
    </w:p>
    <w:p w:rsidR="00CB46A7" w:rsidRDefault="00CB46A7" w:rsidP="00656C06">
      <w:pPr>
        <w:jc w:val="both"/>
        <w:rPr>
          <w:lang w:val="sr-Cyrl-CS"/>
        </w:rPr>
      </w:pPr>
      <w:r>
        <w:rPr>
          <w:lang w:val="sr-Cyrl-CS"/>
        </w:rPr>
        <w:tab/>
      </w:r>
      <w:r w:rsidR="00F4460C">
        <w:rPr>
          <w:lang w:val="sr-Cyrl-CS"/>
        </w:rPr>
        <w:t xml:space="preserve">За плате </w:t>
      </w:r>
      <w:r w:rsidR="007E07B0">
        <w:rPr>
          <w:lang w:val="sr-Cyrl-CS"/>
        </w:rPr>
        <w:t>2</w:t>
      </w:r>
      <w:r w:rsidR="0056577A">
        <w:rPr>
          <w:lang w:val="sr-Cyrl-CS"/>
        </w:rPr>
        <w:t>6</w:t>
      </w:r>
      <w:r w:rsidR="00817E88">
        <w:rPr>
          <w:lang w:val="sr-Cyrl-CS"/>
        </w:rPr>
        <w:t xml:space="preserve"> запослених планирано је </w:t>
      </w:r>
      <w:r w:rsidR="003050BE">
        <w:rPr>
          <w:lang w:val="sr-Cyrl-CS"/>
        </w:rPr>
        <w:t>22.455</w:t>
      </w:r>
      <w:r w:rsidR="00817E88">
        <w:rPr>
          <w:lang w:val="sr-Cyrl-CS"/>
        </w:rPr>
        <w:t xml:space="preserve">.000 динара. За услуге по уговору из буџета је планирано 2.564.000 динара, а из сопствених средстава за ове намене  додатних 5.805.000 динара. </w:t>
      </w:r>
    </w:p>
    <w:p w:rsidR="007E07B0" w:rsidRPr="00B96418" w:rsidRDefault="007E07B0" w:rsidP="00656C06">
      <w:pPr>
        <w:jc w:val="both"/>
        <w:rPr>
          <w:lang w:val="sr-Cyrl-CS"/>
        </w:rPr>
      </w:pPr>
    </w:p>
    <w:p w:rsidR="001332EB" w:rsidRDefault="001332EB" w:rsidP="00656C06">
      <w:pPr>
        <w:ind w:firstLine="720"/>
        <w:jc w:val="both"/>
        <w:rPr>
          <w:lang w:val="sr-Cyrl-CS"/>
        </w:rPr>
      </w:pPr>
      <w:r w:rsidRPr="00FB34F5">
        <w:rPr>
          <w:lang w:val="sr-Cyrl-CS"/>
        </w:rPr>
        <w:t>Планирани расходи за с</w:t>
      </w:r>
      <w:r w:rsidR="00A0674F">
        <w:rPr>
          <w:lang w:val="sr-Cyrl-CS"/>
        </w:rPr>
        <w:t>трују, воду, трошкове путовања</w:t>
      </w:r>
      <w:r w:rsidRPr="00FB34F5">
        <w:rPr>
          <w:lang w:val="sr-Cyrl-CS"/>
        </w:rPr>
        <w:t>, набавку материјала и опреме, уз сопствене приходе омогућавају но</w:t>
      </w:r>
      <w:r w:rsidR="00E15CDA">
        <w:rPr>
          <w:lang w:val="sr-Cyrl-CS"/>
        </w:rPr>
        <w:t>рмалан рад и функционисање ове установе</w:t>
      </w:r>
      <w:r w:rsidRPr="00FB34F5">
        <w:rPr>
          <w:lang w:val="sr-Cyrl-CS"/>
        </w:rPr>
        <w:t xml:space="preserve">. </w:t>
      </w:r>
    </w:p>
    <w:p w:rsidR="00A131C8" w:rsidRDefault="00A131C8" w:rsidP="00656C06">
      <w:pPr>
        <w:ind w:firstLine="720"/>
        <w:jc w:val="both"/>
        <w:rPr>
          <w:lang w:val="sr-Cyrl-CS"/>
        </w:rPr>
      </w:pPr>
    </w:p>
    <w:p w:rsidR="00D22EB9" w:rsidRDefault="00A131C8" w:rsidP="00656C06">
      <w:pPr>
        <w:ind w:firstLine="720"/>
        <w:jc w:val="both"/>
      </w:pPr>
      <w:r w:rsidRPr="00717959">
        <w:t xml:space="preserve">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w:t>
      </w:r>
      <w:r>
        <w:t>планирана су</w:t>
      </w:r>
      <w:r w:rsidRPr="00717959">
        <w:t xml:space="preserve"> на економској класификацији 46</w:t>
      </w:r>
      <w:r>
        <w:t>5 - Остале дотације и трансфери у износу од 2.352.000 динара</w:t>
      </w:r>
    </w:p>
    <w:p w:rsidR="00A131C8" w:rsidRPr="00FB34F5" w:rsidRDefault="00A131C8" w:rsidP="00656C06">
      <w:pPr>
        <w:ind w:firstLine="720"/>
        <w:jc w:val="both"/>
        <w:rPr>
          <w:lang w:val="sr-Cyrl-CS"/>
        </w:rPr>
      </w:pPr>
    </w:p>
    <w:p w:rsidR="00D22EB9" w:rsidRDefault="00FD571B" w:rsidP="00656C06">
      <w:pPr>
        <w:jc w:val="both"/>
        <w:rPr>
          <w:b/>
          <w:color w:val="000000"/>
          <w:lang w:val="sr-Cyrl-CS"/>
        </w:rPr>
      </w:pPr>
      <w:r>
        <w:rPr>
          <w:b/>
          <w:lang w:val="sr-Cyrl-CS"/>
        </w:rPr>
        <w:t xml:space="preserve">Пројекат </w:t>
      </w:r>
      <w:r>
        <w:rPr>
          <w:b/>
          <w:iCs/>
          <w:color w:val="000000"/>
        </w:rPr>
        <w:t>12</w:t>
      </w:r>
      <w:r w:rsidRPr="005C6E8C">
        <w:rPr>
          <w:b/>
          <w:iCs/>
          <w:color w:val="000000"/>
        </w:rPr>
        <w:t>01-П1</w:t>
      </w:r>
      <w:r>
        <w:rPr>
          <w:b/>
          <w:iCs/>
          <w:color w:val="000000"/>
        </w:rPr>
        <w:t>:</w:t>
      </w:r>
      <w:r w:rsidRPr="00FD571B">
        <w:rPr>
          <w:color w:val="000000"/>
          <w:lang w:val="sr-Cyrl-CS"/>
        </w:rPr>
        <w:t xml:space="preserve"> </w:t>
      </w:r>
      <w:r w:rsidRPr="00FD571B">
        <w:rPr>
          <w:b/>
          <w:color w:val="000000"/>
          <w:lang w:val="sr-Cyrl-CS"/>
        </w:rPr>
        <w:t>Међународно Бијенале минијатуре</w:t>
      </w:r>
      <w:r w:rsidR="0003612D">
        <w:rPr>
          <w:b/>
          <w:color w:val="000000"/>
          <w:lang w:val="sr-Cyrl-CS"/>
        </w:rPr>
        <w:t xml:space="preserve"> </w:t>
      </w:r>
      <w:r w:rsidRPr="00FD571B">
        <w:rPr>
          <w:b/>
          <w:color w:val="000000"/>
          <w:lang w:val="sr-Cyrl-CS"/>
        </w:rPr>
        <w:t>-</w:t>
      </w:r>
      <w:r w:rsidR="0003612D">
        <w:rPr>
          <w:b/>
          <w:color w:val="000000"/>
          <w:lang w:val="sr-Cyrl-CS"/>
        </w:rPr>
        <w:t xml:space="preserve"> </w:t>
      </w:r>
      <w:r w:rsidRPr="00FD571B">
        <w:rPr>
          <w:b/>
          <w:color w:val="000000"/>
          <w:lang w:val="sr-Cyrl-CS"/>
        </w:rPr>
        <w:t>прва фаза</w:t>
      </w:r>
    </w:p>
    <w:p w:rsidR="002561AE" w:rsidRDefault="002561AE" w:rsidP="00761836">
      <w:pPr>
        <w:ind w:firstLine="720"/>
        <w:jc w:val="both"/>
        <w:rPr>
          <w:b/>
          <w:color w:val="000000"/>
          <w:lang w:val="sr-Cyrl-CS"/>
        </w:rPr>
      </w:pPr>
    </w:p>
    <w:p w:rsidR="00D22EB9" w:rsidRDefault="00D22EB9" w:rsidP="00761836">
      <w:pPr>
        <w:ind w:firstLine="720"/>
        <w:jc w:val="both"/>
      </w:pPr>
      <w:r w:rsidRPr="00D22EB9">
        <w:t>За прву  фазу  Међународног  Бијенала уметности минијатуре</w:t>
      </w:r>
      <w:r>
        <w:t xml:space="preserve"> из буџета општине Горњи Милановац су планирана  средства у износу од  720.000 динара и сопствена средства од 300.000 динара.</w:t>
      </w:r>
      <w:r w:rsidR="00A006EE" w:rsidRPr="00A006EE">
        <w:t xml:space="preserve"> </w:t>
      </w:r>
      <w:r w:rsidR="00A006EE">
        <w:t>Средства ће бити утрошена на следеће  активности/пр</w:t>
      </w:r>
      <w:r w:rsidR="008F7853">
        <w:t>ве фазе/ Бијенала: хонораре</w:t>
      </w:r>
      <w:r w:rsidR="00A006EE">
        <w:t>, пријавне формуларе и њихову дистрибуцију, услуге превођења, рад селекционе комисије, рад међународног жирија</w:t>
      </w:r>
      <w:r w:rsidR="008F7853">
        <w:t xml:space="preserve"> </w:t>
      </w:r>
      <w:r w:rsidR="00A006EE">
        <w:t>(хонорари, путни трошкови, смештај), услуге шпедиције и др.</w:t>
      </w:r>
    </w:p>
    <w:p w:rsidR="001A748D" w:rsidRPr="00A006EE" w:rsidRDefault="001A748D" w:rsidP="00761836">
      <w:pPr>
        <w:ind w:firstLine="720"/>
        <w:jc w:val="both"/>
        <w:rPr>
          <w:b/>
          <w:color w:val="000000"/>
        </w:rPr>
      </w:pPr>
    </w:p>
    <w:p w:rsidR="001A748D" w:rsidRDefault="00A109CD" w:rsidP="008F7853">
      <w:pPr>
        <w:jc w:val="both"/>
        <w:rPr>
          <w:b/>
        </w:rPr>
      </w:pPr>
      <w:r>
        <w:rPr>
          <w:b/>
          <w:lang w:val="sr-Cyrl-CS"/>
        </w:rPr>
        <w:t xml:space="preserve">Пројекат </w:t>
      </w:r>
      <w:r>
        <w:rPr>
          <w:b/>
          <w:iCs/>
          <w:color w:val="000000"/>
        </w:rPr>
        <w:t>12</w:t>
      </w:r>
      <w:r w:rsidRPr="005C6E8C">
        <w:rPr>
          <w:b/>
          <w:iCs/>
          <w:color w:val="000000"/>
        </w:rPr>
        <w:t>01-П</w:t>
      </w:r>
      <w:r>
        <w:rPr>
          <w:b/>
          <w:iCs/>
          <w:color w:val="000000"/>
        </w:rPr>
        <w:t>2:</w:t>
      </w:r>
      <w:r w:rsidR="00E85875" w:rsidRPr="00E85875">
        <w:rPr>
          <w:sz w:val="20"/>
          <w:szCs w:val="20"/>
        </w:rPr>
        <w:t xml:space="preserve"> </w:t>
      </w:r>
      <w:r w:rsidR="00E85875" w:rsidRPr="00E85875">
        <w:rPr>
          <w:b/>
        </w:rPr>
        <w:t xml:space="preserve">Ликовна колонија </w:t>
      </w:r>
      <w:r w:rsidR="00E85875">
        <w:rPr>
          <w:b/>
        </w:rPr>
        <w:t>„</w:t>
      </w:r>
      <w:r w:rsidR="00E85875" w:rsidRPr="00E85875">
        <w:rPr>
          <w:b/>
        </w:rPr>
        <w:t>Мина Вукомановић Караџић</w:t>
      </w:r>
      <w:r w:rsidR="00E85875">
        <w:rPr>
          <w:b/>
        </w:rPr>
        <w:t>“</w:t>
      </w:r>
    </w:p>
    <w:p w:rsidR="002561AE" w:rsidRDefault="002561AE" w:rsidP="00761836">
      <w:pPr>
        <w:ind w:firstLine="720"/>
        <w:jc w:val="both"/>
        <w:rPr>
          <w:b/>
        </w:rPr>
      </w:pPr>
    </w:p>
    <w:p w:rsidR="001A748D" w:rsidRDefault="001A748D" w:rsidP="00761836">
      <w:pPr>
        <w:ind w:firstLine="720"/>
        <w:jc w:val="both"/>
      </w:pPr>
      <w:r w:rsidRPr="001A748D">
        <w:t xml:space="preserve">За </w:t>
      </w:r>
      <w:r w:rsidR="00456B22" w:rsidRPr="00456B22">
        <w:rPr>
          <w:lang w:val="sr-Cyrl-CS"/>
        </w:rPr>
        <w:t>Пројекат</w:t>
      </w:r>
      <w:r w:rsidR="00456B22" w:rsidRPr="00456B22">
        <w:rPr>
          <w:sz w:val="20"/>
          <w:szCs w:val="20"/>
        </w:rPr>
        <w:t xml:space="preserve"> </w:t>
      </w:r>
      <w:r w:rsidR="00456B22" w:rsidRPr="00456B22">
        <w:t>Ликовна колонија „Мина Вукомановић Караџић</w:t>
      </w:r>
      <w:r w:rsidR="00456B22">
        <w:t>“</w:t>
      </w:r>
      <w:r w:rsidR="00456B22" w:rsidRPr="00456B22">
        <w:t xml:space="preserve"> </w:t>
      </w:r>
      <w:r>
        <w:t>у буџету општине Горњи Милановац су наменски опредељена средства у износу од  400.000 динара и сопствена средства у износу од 150.000 динара. Средства ће бити утрошена за набавка материјала за рад уметника, смештај уметника, угоститељске услуге, опремање радова, штампу каталога  и остало.</w:t>
      </w:r>
    </w:p>
    <w:p w:rsidR="00FB4E21" w:rsidRDefault="00FB4E21" w:rsidP="00761836">
      <w:pPr>
        <w:ind w:firstLine="720"/>
        <w:jc w:val="both"/>
      </w:pPr>
    </w:p>
    <w:p w:rsidR="002561AE" w:rsidRDefault="00FB4E21" w:rsidP="008F7853">
      <w:pPr>
        <w:jc w:val="both"/>
        <w:rPr>
          <w:b/>
          <w:i/>
        </w:rPr>
      </w:pPr>
      <w:r>
        <w:rPr>
          <w:b/>
          <w:lang w:val="sr-Cyrl-CS"/>
        </w:rPr>
        <w:t xml:space="preserve">Пројекат </w:t>
      </w:r>
      <w:r>
        <w:rPr>
          <w:b/>
          <w:iCs/>
          <w:color w:val="000000"/>
        </w:rPr>
        <w:t>12</w:t>
      </w:r>
      <w:r w:rsidRPr="005C6E8C">
        <w:rPr>
          <w:b/>
          <w:iCs/>
          <w:color w:val="000000"/>
        </w:rPr>
        <w:t>01-П</w:t>
      </w:r>
      <w:r>
        <w:rPr>
          <w:b/>
          <w:iCs/>
          <w:color w:val="000000"/>
        </w:rPr>
        <w:t>3</w:t>
      </w:r>
      <w:r w:rsidR="004A0269">
        <w:rPr>
          <w:b/>
          <w:iCs/>
          <w:color w:val="000000"/>
        </w:rPr>
        <w:t>:</w:t>
      </w:r>
      <w:r w:rsidR="004A0269" w:rsidRPr="004A0269">
        <w:t xml:space="preserve"> </w:t>
      </w:r>
      <w:r w:rsidR="004A0269" w:rsidRPr="004A0269">
        <w:rPr>
          <w:b/>
        </w:rPr>
        <w:t>Међународни фестивал кратког филма „Кратка форма“</w:t>
      </w:r>
      <w:r w:rsidR="004A0269" w:rsidRPr="004A0269">
        <w:rPr>
          <w:b/>
          <w:i/>
        </w:rPr>
        <w:t xml:space="preserve">  </w:t>
      </w:r>
    </w:p>
    <w:p w:rsidR="00FB4E21" w:rsidRPr="00FC212F" w:rsidRDefault="004A0269" w:rsidP="00761836">
      <w:pPr>
        <w:ind w:firstLine="720"/>
        <w:jc w:val="both"/>
        <w:rPr>
          <w:b/>
          <w:iCs/>
          <w:color w:val="000000"/>
        </w:rPr>
      </w:pPr>
      <w:r w:rsidRPr="004A0269">
        <w:rPr>
          <w:b/>
          <w:i/>
        </w:rPr>
        <w:t xml:space="preserve"> </w:t>
      </w:r>
    </w:p>
    <w:p w:rsidR="00FB4E21" w:rsidRDefault="00FB4E21" w:rsidP="00761836">
      <w:pPr>
        <w:ind w:firstLine="720"/>
        <w:jc w:val="both"/>
      </w:pPr>
      <w:r>
        <w:lastRenderedPageBreak/>
        <w:t xml:space="preserve">За пројекат </w:t>
      </w:r>
      <w:r w:rsidRPr="00FB4E21">
        <w:t>Међународни фестивал кратког филма „Кратка форма“</w:t>
      </w:r>
      <w:r w:rsidR="008F7853">
        <w:t xml:space="preserve"> </w:t>
      </w:r>
      <w:r>
        <w:t>у буџету  општине Горњи Милановац наменски опредељена су средства у износу од 450.000 динара и 140.000 динара из сопствених средстава. Средства ће бити утрошена на штампу каталога, смештај учесника,  угос</w:t>
      </w:r>
      <w:r w:rsidR="008F7853">
        <w:t>титељске услуге и репрезентацију</w:t>
      </w:r>
      <w:r>
        <w:t>.</w:t>
      </w:r>
    </w:p>
    <w:p w:rsidR="005D118D" w:rsidRPr="005D118D" w:rsidRDefault="005D118D" w:rsidP="00761836">
      <w:pPr>
        <w:ind w:firstLine="720"/>
        <w:jc w:val="both"/>
      </w:pPr>
    </w:p>
    <w:p w:rsidR="005D118D" w:rsidRDefault="008441A6" w:rsidP="008F7853">
      <w:pPr>
        <w:jc w:val="both"/>
        <w:rPr>
          <w:b/>
          <w:color w:val="000000"/>
          <w:lang w:val="sr-Cyrl-CS"/>
        </w:rPr>
      </w:pPr>
      <w:r>
        <w:rPr>
          <w:b/>
          <w:lang w:val="sr-Cyrl-CS"/>
        </w:rPr>
        <w:t xml:space="preserve">Пројекат </w:t>
      </w:r>
      <w:r>
        <w:rPr>
          <w:b/>
          <w:iCs/>
          <w:color w:val="000000"/>
        </w:rPr>
        <w:t>12</w:t>
      </w:r>
      <w:r w:rsidRPr="005C6E8C">
        <w:rPr>
          <w:b/>
          <w:iCs/>
          <w:color w:val="000000"/>
        </w:rPr>
        <w:t>01-П</w:t>
      </w:r>
      <w:r>
        <w:rPr>
          <w:b/>
          <w:iCs/>
          <w:color w:val="000000"/>
        </w:rPr>
        <w:t>4: „</w:t>
      </w:r>
      <w:r w:rsidRPr="008441A6">
        <w:rPr>
          <w:b/>
          <w:color w:val="000000"/>
          <w:lang w:val="sr-Cyrl-CS"/>
        </w:rPr>
        <w:t>Дани Мије Алексића</w:t>
      </w:r>
      <w:r>
        <w:rPr>
          <w:b/>
          <w:color w:val="000000"/>
          <w:lang w:val="sr-Cyrl-CS"/>
        </w:rPr>
        <w:t>“</w:t>
      </w:r>
    </w:p>
    <w:p w:rsidR="002561AE" w:rsidRDefault="002561AE" w:rsidP="00761836">
      <w:pPr>
        <w:ind w:firstLine="720"/>
        <w:jc w:val="both"/>
        <w:rPr>
          <w:b/>
          <w:color w:val="000000"/>
          <w:lang w:val="sr-Cyrl-CS"/>
        </w:rPr>
      </w:pPr>
    </w:p>
    <w:p w:rsidR="005D118D" w:rsidRPr="006926E9" w:rsidRDefault="005D118D" w:rsidP="006926E9">
      <w:pPr>
        <w:pStyle w:val="NoSpacing"/>
        <w:jc w:val="both"/>
        <w:rPr>
          <w:rFonts w:ascii="Times New Roman" w:hAnsi="Times New Roman" w:cs="Times New Roman"/>
          <w:color w:val="000000"/>
          <w:sz w:val="24"/>
          <w:szCs w:val="24"/>
          <w:lang w:val="sr-Cyrl-CS"/>
        </w:rPr>
      </w:pPr>
      <w:r>
        <w:rPr>
          <w:rFonts w:ascii="Times New Roman" w:hAnsi="Times New Roman" w:cs="Times New Roman"/>
          <w:sz w:val="24"/>
          <w:szCs w:val="24"/>
        </w:rPr>
        <w:tab/>
      </w:r>
      <w:r w:rsidRPr="005D118D">
        <w:rPr>
          <w:rFonts w:ascii="Times New Roman" w:hAnsi="Times New Roman" w:cs="Times New Roman"/>
          <w:sz w:val="24"/>
          <w:szCs w:val="24"/>
        </w:rPr>
        <w:t>Кроз ман</w:t>
      </w:r>
      <w:r w:rsidR="006926E9">
        <w:rPr>
          <w:rFonts w:ascii="Times New Roman" w:hAnsi="Times New Roman" w:cs="Times New Roman"/>
          <w:sz w:val="24"/>
          <w:szCs w:val="24"/>
        </w:rPr>
        <w:t>ифестацију  „Дани Мије Алексића“</w:t>
      </w:r>
      <w:r w:rsidRPr="005D118D">
        <w:rPr>
          <w:rFonts w:ascii="Times New Roman" w:hAnsi="Times New Roman" w:cs="Times New Roman"/>
          <w:sz w:val="24"/>
          <w:szCs w:val="24"/>
        </w:rPr>
        <w:t xml:space="preserve"> обнавља се сећање на славног глумца који потиче из нашег краја. За време трајања манифестације играју се предстве, приказују филмови</w:t>
      </w:r>
      <w:r w:rsidR="006926E9">
        <w:rPr>
          <w:rFonts w:ascii="Times New Roman" w:hAnsi="Times New Roman" w:cs="Times New Roman"/>
          <w:sz w:val="24"/>
          <w:szCs w:val="24"/>
        </w:rPr>
        <w:t>,</w:t>
      </w:r>
      <w:r w:rsidRPr="005D118D">
        <w:rPr>
          <w:rFonts w:ascii="Times New Roman" w:hAnsi="Times New Roman" w:cs="Times New Roman"/>
          <w:sz w:val="24"/>
          <w:szCs w:val="24"/>
        </w:rPr>
        <w:t xml:space="preserve"> као и други  културни програми у којима је присутан глумачки дух глумца кроз ликове. На тај начин се обогаћује </w:t>
      </w:r>
      <w:r>
        <w:rPr>
          <w:rFonts w:ascii="Times New Roman" w:hAnsi="Times New Roman" w:cs="Times New Roman"/>
          <w:sz w:val="24"/>
          <w:szCs w:val="24"/>
        </w:rPr>
        <w:t>културни  програм нашег града кроз</w:t>
      </w:r>
      <w:r w:rsidRPr="005D118D">
        <w:rPr>
          <w:rFonts w:ascii="Times New Roman" w:hAnsi="Times New Roman" w:cs="Times New Roman"/>
          <w:sz w:val="24"/>
          <w:szCs w:val="24"/>
        </w:rPr>
        <w:t xml:space="preserve"> дела Мије Алексића. Наведена манифестација </w:t>
      </w:r>
      <w:r>
        <w:rPr>
          <w:rFonts w:ascii="Times New Roman" w:hAnsi="Times New Roman" w:cs="Times New Roman"/>
          <w:sz w:val="24"/>
          <w:szCs w:val="24"/>
        </w:rPr>
        <w:t>требало би да се уведе</w:t>
      </w:r>
      <w:r w:rsidRPr="005D118D">
        <w:rPr>
          <w:rFonts w:ascii="Times New Roman" w:hAnsi="Times New Roman" w:cs="Times New Roman"/>
          <w:sz w:val="24"/>
          <w:szCs w:val="24"/>
        </w:rPr>
        <w:t xml:space="preserve"> </w:t>
      </w:r>
      <w:r w:rsidR="006926E9">
        <w:rPr>
          <w:rFonts w:ascii="Times New Roman" w:hAnsi="Times New Roman" w:cs="Times New Roman"/>
          <w:sz w:val="24"/>
          <w:szCs w:val="24"/>
        </w:rPr>
        <w:t xml:space="preserve">у </w:t>
      </w:r>
      <w:r w:rsidRPr="005D118D">
        <w:rPr>
          <w:rFonts w:ascii="Times New Roman" w:hAnsi="Times New Roman" w:cs="Times New Roman"/>
          <w:sz w:val="24"/>
          <w:szCs w:val="24"/>
        </w:rPr>
        <w:t xml:space="preserve">редован програм рада Културног центра </w:t>
      </w:r>
      <w:r>
        <w:rPr>
          <w:rFonts w:ascii="Times New Roman" w:hAnsi="Times New Roman" w:cs="Times New Roman"/>
          <w:sz w:val="24"/>
          <w:szCs w:val="24"/>
        </w:rPr>
        <w:t>и да</w:t>
      </w:r>
      <w:r w:rsidRPr="005D118D">
        <w:rPr>
          <w:rFonts w:ascii="Times New Roman" w:hAnsi="Times New Roman" w:cs="Times New Roman"/>
          <w:sz w:val="24"/>
          <w:szCs w:val="24"/>
        </w:rPr>
        <w:t xml:space="preserve"> из године у годину </w:t>
      </w:r>
      <w:r>
        <w:rPr>
          <w:rFonts w:ascii="Times New Roman" w:hAnsi="Times New Roman" w:cs="Times New Roman"/>
          <w:sz w:val="24"/>
          <w:szCs w:val="24"/>
        </w:rPr>
        <w:t>постане препознатљив програм како</w:t>
      </w:r>
      <w:r w:rsidRPr="005D118D">
        <w:rPr>
          <w:rFonts w:ascii="Times New Roman" w:hAnsi="Times New Roman" w:cs="Times New Roman"/>
          <w:sz w:val="24"/>
          <w:szCs w:val="24"/>
        </w:rPr>
        <w:t xml:space="preserve"> установе</w:t>
      </w:r>
      <w:r w:rsidR="006926E9">
        <w:rPr>
          <w:rFonts w:ascii="Times New Roman" w:hAnsi="Times New Roman" w:cs="Times New Roman"/>
          <w:sz w:val="24"/>
          <w:szCs w:val="24"/>
        </w:rPr>
        <w:t>,</w:t>
      </w:r>
      <w:r w:rsidRPr="005D118D">
        <w:rPr>
          <w:rFonts w:ascii="Times New Roman" w:hAnsi="Times New Roman" w:cs="Times New Roman"/>
          <w:sz w:val="24"/>
          <w:szCs w:val="24"/>
        </w:rPr>
        <w:t xml:space="preserve"> тако и града Горњег Милановца.</w:t>
      </w:r>
      <w:r w:rsidR="006926E9">
        <w:rPr>
          <w:rFonts w:ascii="Times New Roman" w:hAnsi="Times New Roman" w:cs="Times New Roman"/>
          <w:sz w:val="24"/>
          <w:szCs w:val="24"/>
        </w:rPr>
        <w:t xml:space="preserve"> </w:t>
      </w:r>
      <w:r w:rsidR="00D31A8D" w:rsidRPr="006926E9">
        <w:rPr>
          <w:rFonts w:ascii="Times New Roman" w:hAnsi="Times New Roman" w:cs="Times New Roman"/>
          <w:color w:val="000000"/>
          <w:sz w:val="24"/>
          <w:szCs w:val="24"/>
          <w:lang w:val="sr-Cyrl-CS"/>
        </w:rPr>
        <w:t>Укупно планирана средства за овај пројекат износе 400.000 динара.</w:t>
      </w:r>
    </w:p>
    <w:p w:rsidR="005D118D" w:rsidRPr="00D31A8D" w:rsidRDefault="005D118D" w:rsidP="00761836">
      <w:pPr>
        <w:ind w:firstLine="720"/>
        <w:jc w:val="both"/>
        <w:rPr>
          <w:color w:val="000000"/>
          <w:lang w:val="sr-Cyrl-CS"/>
        </w:rPr>
      </w:pPr>
    </w:p>
    <w:p w:rsidR="005D118D" w:rsidRPr="001A748D" w:rsidRDefault="005D118D" w:rsidP="00761836">
      <w:pPr>
        <w:ind w:firstLine="720"/>
        <w:jc w:val="both"/>
      </w:pPr>
    </w:p>
    <w:p w:rsidR="009566C0" w:rsidRDefault="009566C0" w:rsidP="009566C0">
      <w:pPr>
        <w:ind w:firstLine="720"/>
        <w:jc w:val="both"/>
        <w:rPr>
          <w:b/>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09. </w:t>
      </w:r>
      <w:r w:rsidRPr="00BD2819">
        <w:rPr>
          <w:rFonts w:ascii="MyriadPro-Bold" w:eastAsiaTheme="minorHAnsi" w:hAnsi="MyriadPro-Bold" w:cs="MyriadPro-Bold"/>
          <w:b/>
          <w:bCs/>
        </w:rPr>
        <w:t>Буџетски корисник:</w:t>
      </w:r>
      <w:r w:rsidRPr="0036491E">
        <w:rPr>
          <w:b/>
          <w:lang w:val="sr-Cyrl-CS"/>
        </w:rPr>
        <w:t xml:space="preserve"> </w:t>
      </w:r>
      <w:r>
        <w:rPr>
          <w:b/>
          <w:lang w:val="sr-Cyrl-CS"/>
        </w:rPr>
        <w:t>БИБЛИОТЕКА</w:t>
      </w:r>
      <w:r w:rsidR="00032474">
        <w:rPr>
          <w:b/>
          <w:lang w:val="sr-Cyrl-CS"/>
        </w:rPr>
        <w:t xml:space="preserve"> „</w:t>
      </w:r>
      <w:r w:rsidR="000E72A2">
        <w:rPr>
          <w:b/>
          <w:lang w:val="sr-Cyrl-CS"/>
        </w:rPr>
        <w:t>БРАЋА</w:t>
      </w:r>
      <w:r w:rsidR="00032474">
        <w:rPr>
          <w:b/>
          <w:lang w:val="sr-Cyrl-CS"/>
        </w:rPr>
        <w:t xml:space="preserve"> НАСТАСИЈЕВИЋ“</w:t>
      </w:r>
    </w:p>
    <w:p w:rsidR="009566C0" w:rsidRPr="00CF1071" w:rsidRDefault="009566C0" w:rsidP="009566C0">
      <w:pPr>
        <w:jc w:val="both"/>
      </w:pPr>
    </w:p>
    <w:p w:rsidR="009566C0" w:rsidRPr="00BB6CAC" w:rsidRDefault="009566C0" w:rsidP="0056577A">
      <w:pPr>
        <w:jc w:val="both"/>
        <w:rPr>
          <w:lang w:val="sr-Cyrl-CS"/>
        </w:rPr>
      </w:pPr>
      <w:r>
        <w:rPr>
          <w:b/>
          <w:lang w:val="sr-Cyrl-CS"/>
        </w:rPr>
        <w:t>ПРОГРАМ 13</w:t>
      </w:r>
      <w:r w:rsidRPr="00425167">
        <w:rPr>
          <w:b/>
          <w:lang w:val="sr-Cyrl-CS"/>
        </w:rPr>
        <w:t xml:space="preserve"> </w:t>
      </w:r>
      <w:r w:rsidRPr="006D3A47">
        <w:rPr>
          <w:b/>
          <w:lang w:val="sr-Cyrl-CS"/>
        </w:rPr>
        <w:t>– РАЗВОЈ КУЛТУРЕ</w:t>
      </w:r>
      <w:r>
        <w:rPr>
          <w:b/>
          <w:lang w:val="sr-Cyrl-CS"/>
        </w:rPr>
        <w:t xml:space="preserve"> И ИНФОРМИСАЊА</w:t>
      </w:r>
    </w:p>
    <w:p w:rsidR="009566C0" w:rsidRDefault="009566C0" w:rsidP="0056577A">
      <w:pPr>
        <w:jc w:val="both"/>
        <w:rPr>
          <w:b/>
          <w:lang w:val="sr-Cyrl-CS"/>
        </w:rPr>
      </w:pPr>
      <w:r w:rsidRPr="001D50E3">
        <w:rPr>
          <w:b/>
          <w:lang w:val="sr-Cyrl-CS"/>
        </w:rPr>
        <w:t>Програмска активност</w:t>
      </w:r>
      <w:r>
        <w:rPr>
          <w:b/>
          <w:lang w:val="sr-Cyrl-CS"/>
        </w:rPr>
        <w:t xml:space="preserve"> 1201-0001: </w:t>
      </w:r>
      <w:r w:rsidRPr="00FF3809">
        <w:rPr>
          <w:b/>
          <w:lang w:val="sr-Cyrl-CS"/>
        </w:rPr>
        <w:t>Функционисање</w:t>
      </w:r>
      <w:r w:rsidRPr="00967B38">
        <w:rPr>
          <w:b/>
          <w:lang w:val="sr-Cyrl-CS"/>
        </w:rPr>
        <w:t xml:space="preserve"> </w:t>
      </w:r>
      <w:r>
        <w:rPr>
          <w:b/>
          <w:lang w:val="sr-Cyrl-CS"/>
        </w:rPr>
        <w:t>локалних установа културе</w:t>
      </w:r>
    </w:p>
    <w:p w:rsidR="009566C0" w:rsidRDefault="009566C0" w:rsidP="009566C0">
      <w:pPr>
        <w:jc w:val="both"/>
        <w:rPr>
          <w:b/>
          <w:lang w:val="sr-Cyrl-CS"/>
        </w:rPr>
      </w:pPr>
      <w:r>
        <w:rPr>
          <w:rFonts w:eastAsiaTheme="minorHAnsi"/>
          <w:b/>
          <w:bCs/>
        </w:rPr>
        <w:t>Функционална класификација</w:t>
      </w:r>
      <w:r w:rsidR="007A11A9">
        <w:rPr>
          <w:rFonts w:eastAsiaTheme="minorHAnsi"/>
          <w:b/>
          <w:bCs/>
        </w:rPr>
        <w:t xml:space="preserve"> </w:t>
      </w:r>
      <w:r>
        <w:rPr>
          <w:b/>
          <w:lang w:val="sr-Cyrl-CS"/>
        </w:rPr>
        <w:t>820: Услуге културе</w:t>
      </w:r>
    </w:p>
    <w:p w:rsidR="009566C0" w:rsidRPr="00FB34F5" w:rsidRDefault="009566C0" w:rsidP="009566C0">
      <w:pPr>
        <w:jc w:val="both"/>
        <w:rPr>
          <w:b/>
          <w:lang w:val="sr-Cyrl-CS"/>
        </w:rPr>
      </w:pPr>
    </w:p>
    <w:p w:rsidR="00721386" w:rsidRDefault="00032474" w:rsidP="00721386">
      <w:pPr>
        <w:ind w:firstLine="720"/>
        <w:jc w:val="both"/>
        <w:rPr>
          <w:lang w:val="sr-Cyrl-CS"/>
        </w:rPr>
      </w:pPr>
      <w:r>
        <w:rPr>
          <w:lang w:val="sr-Cyrl-CS"/>
        </w:rPr>
        <w:t xml:space="preserve">Укупно предвиђена средства за рад и функционисање </w:t>
      </w:r>
      <w:r w:rsidR="00721386">
        <w:rPr>
          <w:lang w:val="sr-Cyrl-CS"/>
        </w:rPr>
        <w:t>установе библиотека „</w:t>
      </w:r>
      <w:r w:rsidR="00845CA0">
        <w:rPr>
          <w:lang w:val="sr-Cyrl-CS"/>
        </w:rPr>
        <w:t>Браћа</w:t>
      </w:r>
      <w:r w:rsidR="00721386">
        <w:rPr>
          <w:lang w:val="sr-Cyrl-CS"/>
        </w:rPr>
        <w:t xml:space="preserve"> Н</w:t>
      </w:r>
      <w:r w:rsidR="00721386" w:rsidRPr="00721386">
        <w:rPr>
          <w:lang w:val="sr-Cyrl-CS"/>
        </w:rPr>
        <w:t>астасијевић“</w:t>
      </w:r>
      <w:r w:rsidR="0003612D">
        <w:rPr>
          <w:lang w:val="sr-Cyrl-CS"/>
        </w:rPr>
        <w:t xml:space="preserve"> за 2019. годину износе </w:t>
      </w:r>
      <w:r w:rsidR="0003612D" w:rsidRPr="0003612D">
        <w:rPr>
          <w:b/>
          <w:lang w:val="sr-Cyrl-CS"/>
        </w:rPr>
        <w:t>17</w:t>
      </w:r>
      <w:r w:rsidR="00721386" w:rsidRPr="0003612D">
        <w:rPr>
          <w:b/>
          <w:lang w:val="sr-Cyrl-CS"/>
        </w:rPr>
        <w:t>.528.000</w:t>
      </w:r>
      <w:r w:rsidR="00721386">
        <w:rPr>
          <w:lang w:val="sr-Cyrl-CS"/>
        </w:rPr>
        <w:t xml:space="preserve"> динара. Од овог износа</w:t>
      </w:r>
      <w:r w:rsidR="00AF063B">
        <w:rPr>
          <w:lang w:val="sr-Cyrl-CS"/>
        </w:rPr>
        <w:t>,</w:t>
      </w:r>
      <w:r w:rsidR="00721386">
        <w:rPr>
          <w:lang w:val="sr-Cyrl-CS"/>
        </w:rPr>
        <w:t xml:space="preserve"> само за плате </w:t>
      </w:r>
      <w:r w:rsidR="00EE1E04">
        <w:rPr>
          <w:lang w:val="sr-Cyrl-CS"/>
        </w:rPr>
        <w:t xml:space="preserve">13 </w:t>
      </w:r>
      <w:r w:rsidR="00AF063B">
        <w:rPr>
          <w:lang w:val="sr-Cyrl-CS"/>
        </w:rPr>
        <w:t xml:space="preserve">запослених опредељено је </w:t>
      </w:r>
      <w:r w:rsidR="00C56390" w:rsidRPr="00656C06">
        <w:rPr>
          <w:lang w:val="sr-Cyrl-CS"/>
        </w:rPr>
        <w:t>11.502</w:t>
      </w:r>
      <w:r w:rsidR="00AF063B" w:rsidRPr="00656C06">
        <w:rPr>
          <w:lang w:val="sr-Cyrl-CS"/>
        </w:rPr>
        <w:t>.000</w:t>
      </w:r>
      <w:r w:rsidR="00AF063B">
        <w:rPr>
          <w:lang w:val="sr-Cyrl-CS"/>
        </w:rPr>
        <w:t xml:space="preserve"> динара, док је за услуге по уговору планирано 1.712.000 динара, а за набавку књига 900.000 динара од чега је 400.000 динара из буџета општине.</w:t>
      </w:r>
    </w:p>
    <w:p w:rsidR="009224DC" w:rsidRDefault="009224DC" w:rsidP="00656C06">
      <w:pPr>
        <w:ind w:firstLine="720"/>
        <w:jc w:val="both"/>
      </w:pPr>
      <w:r w:rsidRPr="00717959">
        <w:t xml:space="preserve">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w:t>
      </w:r>
      <w:r>
        <w:t>планирана су</w:t>
      </w:r>
      <w:r w:rsidRPr="00717959">
        <w:t xml:space="preserve"> на економској класификацији 46</w:t>
      </w:r>
      <w:r>
        <w:t>5 - Остале дотације и трансфери у износу од 1.248.000 динара</w:t>
      </w:r>
      <w:r w:rsidR="001D16A5">
        <w:t>.</w:t>
      </w:r>
    </w:p>
    <w:p w:rsidR="009224DC" w:rsidRPr="00FB34F5" w:rsidRDefault="009224DC" w:rsidP="00656C06">
      <w:pPr>
        <w:ind w:firstLine="720"/>
        <w:jc w:val="both"/>
        <w:rPr>
          <w:lang w:val="sr-Cyrl-CS"/>
        </w:rPr>
      </w:pPr>
    </w:p>
    <w:p w:rsidR="00A767B3" w:rsidRPr="00721386" w:rsidRDefault="00A767B3" w:rsidP="00721386">
      <w:pPr>
        <w:ind w:firstLine="720"/>
        <w:jc w:val="both"/>
        <w:rPr>
          <w:lang w:val="sr-Cyrl-CS"/>
        </w:rPr>
      </w:pPr>
    </w:p>
    <w:p w:rsidR="00A767B3" w:rsidRDefault="00A767B3" w:rsidP="0056577A">
      <w:pPr>
        <w:jc w:val="both"/>
        <w:rPr>
          <w:b/>
          <w:color w:val="000000"/>
          <w:lang w:val="sr-Cyrl-CS"/>
        </w:rPr>
      </w:pPr>
      <w:r>
        <w:rPr>
          <w:b/>
          <w:lang w:val="sr-Cyrl-CS"/>
        </w:rPr>
        <w:t xml:space="preserve">Пројекат </w:t>
      </w:r>
      <w:r>
        <w:rPr>
          <w:b/>
          <w:iCs/>
          <w:color w:val="000000"/>
        </w:rPr>
        <w:t>12</w:t>
      </w:r>
      <w:r w:rsidRPr="005C6E8C">
        <w:rPr>
          <w:b/>
          <w:iCs/>
          <w:color w:val="000000"/>
        </w:rPr>
        <w:t>01-П</w:t>
      </w:r>
      <w:r>
        <w:rPr>
          <w:b/>
          <w:iCs/>
          <w:color w:val="000000"/>
        </w:rPr>
        <w:t xml:space="preserve">1: </w:t>
      </w:r>
      <w:r w:rsidR="00387CE8">
        <w:rPr>
          <w:b/>
          <w:color w:val="000000"/>
          <w:lang w:val="sr-Cyrl-CS"/>
        </w:rPr>
        <w:t>Манифестација „</w:t>
      </w:r>
      <w:r w:rsidRPr="00A767B3">
        <w:rPr>
          <w:b/>
          <w:color w:val="000000"/>
          <w:lang w:val="sr-Cyrl-CS"/>
        </w:rPr>
        <w:t>Дани Настасијевића“</w:t>
      </w:r>
    </w:p>
    <w:p w:rsidR="00F90117" w:rsidRPr="00FC212F" w:rsidRDefault="00F90117" w:rsidP="00761836">
      <w:pPr>
        <w:ind w:firstLine="720"/>
        <w:jc w:val="both"/>
        <w:rPr>
          <w:b/>
          <w:color w:val="000000"/>
          <w:lang w:val="sr-Cyrl-CS"/>
        </w:rPr>
      </w:pPr>
    </w:p>
    <w:p w:rsidR="001332EB" w:rsidRDefault="001332EB" w:rsidP="00761836">
      <w:pPr>
        <w:ind w:firstLine="720"/>
        <w:jc w:val="both"/>
        <w:rPr>
          <w:color w:val="000000"/>
          <w:lang w:val="sr-Cyrl-CS"/>
        </w:rPr>
      </w:pPr>
      <w:r w:rsidRPr="00FB34F5">
        <w:rPr>
          <w:lang w:val="sr-Cyrl-CS"/>
        </w:rPr>
        <w:t xml:space="preserve">Библиотека је као посебан пројекат планирала </w:t>
      </w:r>
      <w:r w:rsidRPr="00FB34F5">
        <w:rPr>
          <w:color w:val="000000"/>
          <w:lang w:val="sr-Cyrl-CS"/>
        </w:rPr>
        <w:t xml:space="preserve">Манифестацију </w:t>
      </w:r>
      <w:r w:rsidR="00A767B3">
        <w:rPr>
          <w:color w:val="000000"/>
          <w:lang w:val="sr-Cyrl-CS"/>
        </w:rPr>
        <w:t>„</w:t>
      </w:r>
      <w:r w:rsidRPr="00FB34F5">
        <w:rPr>
          <w:color w:val="000000"/>
          <w:lang w:val="sr-Cyrl-CS"/>
        </w:rPr>
        <w:t>Дани Настасијевића</w:t>
      </w:r>
      <w:r w:rsidR="00A767B3">
        <w:rPr>
          <w:color w:val="000000"/>
          <w:lang w:val="sr-Cyrl-CS"/>
        </w:rPr>
        <w:t>“</w:t>
      </w:r>
      <w:r w:rsidRPr="00FB34F5">
        <w:rPr>
          <w:color w:val="000000"/>
          <w:lang w:val="sr-Cyrl-CS"/>
        </w:rPr>
        <w:t xml:space="preserve">. Трошкови пројекта износе </w:t>
      </w:r>
      <w:r w:rsidR="00FF674E">
        <w:rPr>
          <w:color w:val="000000"/>
          <w:lang w:val="sr-Cyrl-CS"/>
        </w:rPr>
        <w:t>266</w:t>
      </w:r>
      <w:r w:rsidRPr="00FB34F5">
        <w:rPr>
          <w:color w:val="000000"/>
          <w:lang w:val="sr-Cyrl-CS"/>
        </w:rPr>
        <w:t xml:space="preserve">.000 динара, а учешће буџетских средстава </w:t>
      </w:r>
      <w:r w:rsidR="00FF674E">
        <w:rPr>
          <w:color w:val="000000"/>
          <w:lang w:val="sr-Cyrl-CS"/>
        </w:rPr>
        <w:t>206</w:t>
      </w:r>
      <w:r w:rsidRPr="00FB34F5">
        <w:rPr>
          <w:color w:val="000000"/>
          <w:lang w:val="sr-Cyrl-CS"/>
        </w:rPr>
        <w:t>.000 динара.</w:t>
      </w:r>
    </w:p>
    <w:p w:rsidR="00FC212F" w:rsidRPr="00FB34F5" w:rsidRDefault="00FC212F" w:rsidP="00761836">
      <w:pPr>
        <w:ind w:firstLine="720"/>
        <w:jc w:val="both"/>
        <w:rPr>
          <w:color w:val="000000"/>
          <w:lang w:val="sr-Cyrl-CS"/>
        </w:rPr>
      </w:pPr>
    </w:p>
    <w:p w:rsidR="002F7C5F" w:rsidRDefault="002F7C5F" w:rsidP="00FC212F">
      <w:pPr>
        <w:ind w:firstLine="720"/>
        <w:jc w:val="both"/>
        <w:rPr>
          <w:b/>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10. </w:t>
      </w:r>
      <w:r w:rsidRPr="00BD2819">
        <w:rPr>
          <w:rFonts w:ascii="MyriadPro-Bold" w:eastAsiaTheme="minorHAnsi" w:hAnsi="MyriadPro-Bold" w:cs="MyriadPro-Bold"/>
          <w:b/>
          <w:bCs/>
        </w:rPr>
        <w:t>Буџетски корисник:</w:t>
      </w:r>
      <w:r w:rsidRPr="0036491E">
        <w:rPr>
          <w:b/>
          <w:lang w:val="sr-Cyrl-CS"/>
        </w:rPr>
        <w:t xml:space="preserve"> </w:t>
      </w:r>
      <w:r w:rsidR="00FC212F" w:rsidRPr="003209CF">
        <w:rPr>
          <w:b/>
          <w:lang w:val="sr-Cyrl-CS"/>
        </w:rPr>
        <w:t>МУЗЕЈ РУДНИЧКО-ТАКОВСКОГ КРАЈА</w:t>
      </w:r>
    </w:p>
    <w:p w:rsidR="003F7DA5" w:rsidRPr="00CF1071" w:rsidRDefault="003F7DA5" w:rsidP="00FC212F">
      <w:pPr>
        <w:ind w:firstLine="720"/>
        <w:jc w:val="both"/>
      </w:pPr>
    </w:p>
    <w:p w:rsidR="002F7C5F" w:rsidRPr="00BB6CAC" w:rsidRDefault="002F7C5F" w:rsidP="0056577A">
      <w:pPr>
        <w:jc w:val="both"/>
        <w:rPr>
          <w:lang w:val="sr-Cyrl-CS"/>
        </w:rPr>
      </w:pPr>
      <w:r>
        <w:rPr>
          <w:b/>
          <w:lang w:val="sr-Cyrl-CS"/>
        </w:rPr>
        <w:t>ПРОГРАМ 13</w:t>
      </w:r>
      <w:r w:rsidRPr="00425167">
        <w:rPr>
          <w:b/>
          <w:lang w:val="sr-Cyrl-CS"/>
        </w:rPr>
        <w:t xml:space="preserve"> </w:t>
      </w:r>
      <w:r w:rsidRPr="006D3A47">
        <w:rPr>
          <w:b/>
          <w:lang w:val="sr-Cyrl-CS"/>
        </w:rPr>
        <w:t>– РАЗВОЈ КУЛТУРЕ</w:t>
      </w:r>
      <w:r>
        <w:rPr>
          <w:b/>
          <w:lang w:val="sr-Cyrl-CS"/>
        </w:rPr>
        <w:t xml:space="preserve"> И ИНФОРМИСАЊА</w:t>
      </w:r>
    </w:p>
    <w:p w:rsidR="002F7C5F" w:rsidRDefault="002F7C5F" w:rsidP="0056577A">
      <w:pPr>
        <w:jc w:val="both"/>
        <w:rPr>
          <w:b/>
          <w:lang w:val="sr-Cyrl-CS"/>
        </w:rPr>
      </w:pPr>
      <w:r w:rsidRPr="001D50E3">
        <w:rPr>
          <w:b/>
          <w:lang w:val="sr-Cyrl-CS"/>
        </w:rPr>
        <w:t>Програмска активност</w:t>
      </w:r>
      <w:r>
        <w:rPr>
          <w:b/>
          <w:lang w:val="sr-Cyrl-CS"/>
        </w:rPr>
        <w:t xml:space="preserve"> 1201-0001: </w:t>
      </w:r>
      <w:r w:rsidRPr="00FF3809">
        <w:rPr>
          <w:b/>
          <w:lang w:val="sr-Cyrl-CS"/>
        </w:rPr>
        <w:t>Функционисање</w:t>
      </w:r>
      <w:r w:rsidRPr="00967B38">
        <w:rPr>
          <w:b/>
          <w:lang w:val="sr-Cyrl-CS"/>
        </w:rPr>
        <w:t xml:space="preserve"> </w:t>
      </w:r>
      <w:r>
        <w:rPr>
          <w:b/>
          <w:lang w:val="sr-Cyrl-CS"/>
        </w:rPr>
        <w:t>локалних установа културе</w:t>
      </w:r>
    </w:p>
    <w:p w:rsidR="003F7DA5" w:rsidRDefault="002F7C5F" w:rsidP="0056577A">
      <w:pPr>
        <w:spacing w:after="120"/>
        <w:jc w:val="both"/>
        <w:rPr>
          <w:b/>
          <w:lang w:val="sr-Cyrl-CS"/>
        </w:rPr>
      </w:pPr>
      <w:r>
        <w:rPr>
          <w:rFonts w:eastAsiaTheme="minorHAnsi"/>
          <w:b/>
          <w:bCs/>
        </w:rPr>
        <w:t xml:space="preserve">Функционална класификација </w:t>
      </w:r>
      <w:r>
        <w:rPr>
          <w:b/>
          <w:lang w:val="sr-Cyrl-CS"/>
        </w:rPr>
        <w:t>820: Услуге културе</w:t>
      </w:r>
    </w:p>
    <w:p w:rsidR="003873A8" w:rsidRDefault="003F7DA5" w:rsidP="00656C06">
      <w:pPr>
        <w:ind w:firstLine="720"/>
        <w:jc w:val="both"/>
        <w:rPr>
          <w:lang w:val="sr-Cyrl-CS"/>
        </w:rPr>
      </w:pPr>
      <w:r>
        <w:rPr>
          <w:rFonts w:ascii="MyriadPro-Bold" w:eastAsiaTheme="minorHAnsi" w:hAnsi="MyriadPro-Bold" w:cs="MyriadPro-Bold"/>
          <w:bCs/>
        </w:rPr>
        <w:t>Буџетском</w:t>
      </w:r>
      <w:r w:rsidRPr="003F7DA5">
        <w:rPr>
          <w:rFonts w:ascii="MyriadPro-Bold" w:eastAsiaTheme="minorHAnsi" w:hAnsi="MyriadPro-Bold" w:cs="MyriadPro-Bold"/>
          <w:bCs/>
        </w:rPr>
        <w:t xml:space="preserve"> корисник</w:t>
      </w:r>
      <w:r>
        <w:rPr>
          <w:rFonts w:ascii="MyriadPro-Bold" w:eastAsiaTheme="minorHAnsi" w:hAnsi="MyriadPro-Bold" w:cs="MyriadPro-Bold"/>
          <w:bCs/>
        </w:rPr>
        <w:t xml:space="preserve">у, </w:t>
      </w:r>
      <w:r>
        <w:rPr>
          <w:lang w:val="sr-Cyrl-CS"/>
        </w:rPr>
        <w:t xml:space="preserve"> М</w:t>
      </w:r>
      <w:r w:rsidRPr="003F7DA5">
        <w:rPr>
          <w:lang w:val="sr-Cyrl-CS"/>
        </w:rPr>
        <w:t>узеј</w:t>
      </w:r>
      <w:r>
        <w:rPr>
          <w:lang w:val="sr-Cyrl-CS"/>
        </w:rPr>
        <w:t>у</w:t>
      </w:r>
      <w:r w:rsidRPr="003F7DA5">
        <w:rPr>
          <w:lang w:val="sr-Cyrl-CS"/>
        </w:rPr>
        <w:t xml:space="preserve"> рудничко-таковског краја</w:t>
      </w:r>
      <w:r>
        <w:rPr>
          <w:lang w:val="sr-Cyrl-CS"/>
        </w:rPr>
        <w:t xml:space="preserve"> за рад и функционисање у 2019. години планирана су буџетска средства у износу од </w:t>
      </w:r>
      <w:r w:rsidR="007768AD" w:rsidRPr="00656C06">
        <w:rPr>
          <w:lang w:val="sr-Cyrl-CS"/>
        </w:rPr>
        <w:t>24.725</w:t>
      </w:r>
      <w:r w:rsidRPr="00656C06">
        <w:rPr>
          <w:lang w:val="sr-Cyrl-CS"/>
        </w:rPr>
        <w:t>.000</w:t>
      </w:r>
      <w:r>
        <w:rPr>
          <w:lang w:val="sr-Cyrl-CS"/>
        </w:rPr>
        <w:t xml:space="preserve"> динара. За плате 15 запослених планирано је </w:t>
      </w:r>
      <w:r w:rsidR="001644E1" w:rsidRPr="00656C06">
        <w:rPr>
          <w:lang w:val="sr-Cyrl-CS"/>
        </w:rPr>
        <w:t>14.591</w:t>
      </w:r>
      <w:r w:rsidRPr="00656C06">
        <w:rPr>
          <w:lang w:val="sr-Cyrl-CS"/>
        </w:rPr>
        <w:t>.000</w:t>
      </w:r>
      <w:r>
        <w:rPr>
          <w:lang w:val="sr-Cyrl-CS"/>
        </w:rPr>
        <w:t xml:space="preserve"> динара, а за услуге по уговору 4.640.000 динара. Стални трошкови су</w:t>
      </w:r>
      <w:r w:rsidR="0056577A">
        <w:rPr>
          <w:lang w:val="sr-Cyrl-CS"/>
        </w:rPr>
        <w:t xml:space="preserve"> на нивоу из предходне године и износе</w:t>
      </w:r>
      <w:r>
        <w:rPr>
          <w:lang w:val="sr-Cyrl-CS"/>
        </w:rPr>
        <w:t xml:space="preserve"> од 1.260.000 динара. </w:t>
      </w:r>
    </w:p>
    <w:p w:rsidR="003873A8" w:rsidRDefault="003873A8" w:rsidP="00656C06">
      <w:pPr>
        <w:ind w:firstLine="720"/>
        <w:jc w:val="both"/>
      </w:pPr>
      <w:r w:rsidRPr="00717959">
        <w:lastRenderedPageBreak/>
        <w:t xml:space="preserve">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w:t>
      </w:r>
      <w:r>
        <w:t>планирана су</w:t>
      </w:r>
      <w:r w:rsidRPr="00717959">
        <w:t xml:space="preserve"> на економској класификацији 46</w:t>
      </w:r>
      <w:r>
        <w:t>5 - Остале дотације и трансфери у износу од 1.680.000 динара.</w:t>
      </w:r>
    </w:p>
    <w:p w:rsidR="001332EB" w:rsidRDefault="003F7DA5" w:rsidP="00656C06">
      <w:pPr>
        <w:ind w:firstLine="720"/>
        <w:jc w:val="both"/>
        <w:rPr>
          <w:lang w:val="sr-Cyrl-CS"/>
        </w:rPr>
      </w:pPr>
      <w:r>
        <w:rPr>
          <w:lang w:val="sr-Cyrl-CS"/>
        </w:rPr>
        <w:t>Планирани сопствени приходи износе 1.800.000 динара.</w:t>
      </w:r>
    </w:p>
    <w:p w:rsidR="00AE700F" w:rsidRDefault="00AE700F" w:rsidP="00656C06">
      <w:pPr>
        <w:ind w:firstLine="720"/>
        <w:jc w:val="both"/>
        <w:rPr>
          <w:lang w:val="sr-Cyrl-CS"/>
        </w:rPr>
      </w:pPr>
    </w:p>
    <w:p w:rsidR="00AE700F" w:rsidRDefault="00AE700F" w:rsidP="0056577A">
      <w:pPr>
        <w:spacing w:after="120"/>
        <w:jc w:val="both"/>
        <w:rPr>
          <w:b/>
          <w:iCs/>
          <w:color w:val="000000"/>
        </w:rPr>
      </w:pPr>
      <w:r>
        <w:rPr>
          <w:b/>
          <w:lang w:val="sr-Cyrl-CS"/>
        </w:rPr>
        <w:t xml:space="preserve">Пројекат </w:t>
      </w:r>
      <w:r>
        <w:rPr>
          <w:b/>
          <w:iCs/>
          <w:color w:val="000000"/>
        </w:rPr>
        <w:t>12</w:t>
      </w:r>
      <w:r w:rsidRPr="005C6E8C">
        <w:rPr>
          <w:b/>
          <w:iCs/>
          <w:color w:val="000000"/>
        </w:rPr>
        <w:t>01-П</w:t>
      </w:r>
      <w:r>
        <w:rPr>
          <w:b/>
          <w:iCs/>
          <w:color w:val="000000"/>
        </w:rPr>
        <w:t>1: Ноћ музеја</w:t>
      </w:r>
    </w:p>
    <w:p w:rsidR="00AE700F" w:rsidRPr="0056577A" w:rsidRDefault="00AE700F" w:rsidP="0056577A">
      <w:pPr>
        <w:tabs>
          <w:tab w:val="left" w:pos="-426"/>
        </w:tabs>
        <w:spacing w:after="120"/>
        <w:ind w:firstLine="561"/>
        <w:jc w:val="both"/>
      </w:pPr>
      <w:r w:rsidRPr="0056577A">
        <w:t>Пројекат под називом „Ноћ музеја“ обухвата активности поводом наведене манифестације и за овај пројекат су планирана  средства у износу од 110.000 динара.</w:t>
      </w:r>
    </w:p>
    <w:p w:rsidR="00285C5F" w:rsidRPr="00FB34F5" w:rsidRDefault="00285C5F" w:rsidP="0056577A">
      <w:pPr>
        <w:ind w:firstLine="708"/>
        <w:rPr>
          <w:b/>
          <w:lang w:val="sr-Cyrl-CS"/>
        </w:rPr>
      </w:pPr>
    </w:p>
    <w:p w:rsidR="001332EB" w:rsidRDefault="003717AA" w:rsidP="000F4EC6">
      <w:pPr>
        <w:ind w:firstLine="561"/>
        <w:jc w:val="both"/>
        <w:rPr>
          <w:b/>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11. </w:t>
      </w:r>
      <w:r w:rsidRPr="00BD2819">
        <w:rPr>
          <w:rFonts w:ascii="MyriadPro-Bold" w:eastAsiaTheme="minorHAnsi" w:hAnsi="MyriadPro-Bold" w:cs="MyriadPro-Bold"/>
          <w:b/>
          <w:bCs/>
        </w:rPr>
        <w:t>Буџетски корисник:</w:t>
      </w:r>
      <w:r w:rsidRPr="0036491E">
        <w:rPr>
          <w:b/>
          <w:lang w:val="sr-Cyrl-CS"/>
        </w:rPr>
        <w:t xml:space="preserve"> </w:t>
      </w:r>
      <w:r w:rsidRPr="00FB34F5">
        <w:rPr>
          <w:b/>
          <w:lang w:val="sr-Cyrl-CS"/>
        </w:rPr>
        <w:t>ТУРИСТИЧКА ОРГАНИЗАЦИЈА</w:t>
      </w:r>
    </w:p>
    <w:p w:rsidR="002A4BFF" w:rsidRPr="00FB34F5" w:rsidRDefault="002A4BFF" w:rsidP="0056577A">
      <w:pPr>
        <w:jc w:val="both"/>
        <w:rPr>
          <w:b/>
          <w:lang w:val="sr-Cyrl-CS"/>
        </w:rPr>
      </w:pPr>
    </w:p>
    <w:p w:rsidR="001332EB" w:rsidRDefault="002A4BFF" w:rsidP="00841FBD">
      <w:pPr>
        <w:jc w:val="both"/>
        <w:rPr>
          <w:b/>
          <w:lang w:val="sr-Cyrl-CS"/>
        </w:rPr>
      </w:pPr>
      <w:r>
        <w:rPr>
          <w:b/>
          <w:lang w:val="sr-Cyrl-CS"/>
        </w:rPr>
        <w:t>ПРОГРАМ 4</w:t>
      </w:r>
      <w:r w:rsidRPr="00425167">
        <w:rPr>
          <w:b/>
          <w:lang w:val="sr-Cyrl-CS"/>
        </w:rPr>
        <w:t xml:space="preserve"> </w:t>
      </w:r>
      <w:r w:rsidRPr="006D3A47">
        <w:rPr>
          <w:b/>
          <w:lang w:val="sr-Cyrl-CS"/>
        </w:rPr>
        <w:t>– РАЗВОЈ</w:t>
      </w:r>
      <w:r>
        <w:rPr>
          <w:b/>
          <w:lang w:val="sr-Cyrl-CS"/>
        </w:rPr>
        <w:t xml:space="preserve"> ТУРИЗМА</w:t>
      </w:r>
    </w:p>
    <w:p w:rsidR="005A2A80" w:rsidRDefault="005A2A80" w:rsidP="0056577A">
      <w:pPr>
        <w:jc w:val="both"/>
        <w:rPr>
          <w:b/>
          <w:lang w:val="sr-Cyrl-CS"/>
        </w:rPr>
      </w:pPr>
      <w:r w:rsidRPr="001D50E3">
        <w:rPr>
          <w:b/>
          <w:lang w:val="sr-Cyrl-CS"/>
        </w:rPr>
        <w:t>Програмска активност</w:t>
      </w:r>
      <w:r>
        <w:rPr>
          <w:b/>
          <w:lang w:val="sr-Cyrl-CS"/>
        </w:rPr>
        <w:t xml:space="preserve"> 1502-0002: Туристичка промоција</w:t>
      </w:r>
    </w:p>
    <w:p w:rsidR="005A2A80" w:rsidRDefault="005A2A80" w:rsidP="0056577A">
      <w:pPr>
        <w:jc w:val="both"/>
        <w:rPr>
          <w:b/>
          <w:lang w:val="sr-Cyrl-CS"/>
        </w:rPr>
      </w:pPr>
      <w:r>
        <w:rPr>
          <w:rFonts w:eastAsiaTheme="minorHAnsi"/>
          <w:b/>
          <w:bCs/>
        </w:rPr>
        <w:t xml:space="preserve">Функционална класификација </w:t>
      </w:r>
      <w:r>
        <w:rPr>
          <w:b/>
          <w:lang w:val="sr-Cyrl-CS"/>
        </w:rPr>
        <w:t>473: Туризам</w:t>
      </w:r>
    </w:p>
    <w:p w:rsidR="005A2A80" w:rsidRPr="00694ED4" w:rsidRDefault="005A2A80" w:rsidP="0056577A">
      <w:pPr>
        <w:jc w:val="both"/>
        <w:rPr>
          <w:b/>
        </w:rPr>
      </w:pPr>
    </w:p>
    <w:p w:rsidR="00E51C65" w:rsidRDefault="001332EB" w:rsidP="008728F5">
      <w:pPr>
        <w:jc w:val="both"/>
        <w:rPr>
          <w:lang w:val="sr-Cyrl-CS"/>
        </w:rPr>
      </w:pPr>
      <w:r w:rsidRPr="00FB34F5">
        <w:rPr>
          <w:b/>
          <w:lang w:val="sr-Cyrl-CS"/>
        </w:rPr>
        <w:tab/>
      </w:r>
      <w:r w:rsidRPr="00FB34F5">
        <w:rPr>
          <w:lang w:val="sr-Cyrl-CS"/>
        </w:rPr>
        <w:t>Планирана средства за финансирање Туристичке органи</w:t>
      </w:r>
      <w:r w:rsidR="003866B8">
        <w:rPr>
          <w:lang w:val="sr-Cyrl-CS"/>
        </w:rPr>
        <w:t>зације</w:t>
      </w:r>
      <w:r w:rsidR="005A2A80">
        <w:rPr>
          <w:lang w:val="sr-Cyrl-CS"/>
        </w:rPr>
        <w:t>,</w:t>
      </w:r>
      <w:r w:rsidR="003866B8">
        <w:rPr>
          <w:lang w:val="sr-Cyrl-CS"/>
        </w:rPr>
        <w:t xml:space="preserve"> </w:t>
      </w:r>
      <w:r w:rsidR="005A2A80">
        <w:rPr>
          <w:lang w:val="sr-Cyrl-CS"/>
        </w:rPr>
        <w:t>П</w:t>
      </w:r>
      <w:r w:rsidR="005A2A80" w:rsidRPr="005A2A80">
        <w:rPr>
          <w:lang w:val="sr-Cyrl-CS"/>
        </w:rPr>
        <w:t xml:space="preserve">рограм 4 </w:t>
      </w:r>
      <w:r w:rsidR="005A2A80">
        <w:rPr>
          <w:lang w:val="sr-Cyrl-CS"/>
        </w:rPr>
        <w:t>– Р</w:t>
      </w:r>
      <w:r w:rsidR="005A2A80" w:rsidRPr="005A2A80">
        <w:rPr>
          <w:lang w:val="sr-Cyrl-CS"/>
        </w:rPr>
        <w:t>азвој туризма</w:t>
      </w:r>
      <w:r w:rsidR="005A2A80">
        <w:rPr>
          <w:lang w:val="sr-Cyrl-CS"/>
        </w:rPr>
        <w:t xml:space="preserve"> </w:t>
      </w:r>
      <w:r w:rsidR="003866B8">
        <w:rPr>
          <w:lang w:val="sr-Cyrl-CS"/>
        </w:rPr>
        <w:t>из буџета општине за 201</w:t>
      </w:r>
      <w:r w:rsidR="005A2A80">
        <w:rPr>
          <w:lang w:val="sr-Cyrl-CS"/>
        </w:rPr>
        <w:t>9</w:t>
      </w:r>
      <w:r w:rsidRPr="00FB34F5">
        <w:rPr>
          <w:lang w:val="sr-Cyrl-CS"/>
        </w:rPr>
        <w:t xml:space="preserve">. годину износе </w:t>
      </w:r>
      <w:r w:rsidR="00151B85" w:rsidRPr="00656C06">
        <w:rPr>
          <w:lang w:val="sr-Cyrl-CS"/>
        </w:rPr>
        <w:t>10.392</w:t>
      </w:r>
      <w:r w:rsidRPr="00656C06">
        <w:rPr>
          <w:lang w:val="sr-Cyrl-CS"/>
        </w:rPr>
        <w:t>.000</w:t>
      </w:r>
      <w:r w:rsidRPr="00FB34F5">
        <w:rPr>
          <w:lang w:val="sr-Cyrl-CS"/>
        </w:rPr>
        <w:t xml:space="preserve"> динара, што је </w:t>
      </w:r>
      <w:r w:rsidR="005A2A80">
        <w:rPr>
          <w:lang w:val="sr-Cyrl-CS"/>
        </w:rPr>
        <w:t>на нивоу</w:t>
      </w:r>
      <w:r w:rsidRPr="00FB34F5">
        <w:rPr>
          <w:lang w:val="sr-Cyrl-CS"/>
        </w:rPr>
        <w:t xml:space="preserve"> </w:t>
      </w:r>
      <w:r w:rsidR="005A2A80">
        <w:rPr>
          <w:lang w:val="sr-Cyrl-CS"/>
        </w:rPr>
        <w:t>претходне године.</w:t>
      </w:r>
    </w:p>
    <w:p w:rsidR="00125FC6" w:rsidRDefault="00E51C65" w:rsidP="00125FC6">
      <w:pPr>
        <w:spacing w:after="240"/>
        <w:ind w:firstLine="720"/>
        <w:jc w:val="both"/>
      </w:pPr>
      <w:r w:rsidRPr="00FB34F5">
        <w:rPr>
          <w:lang w:val="sr-Cyrl-CS"/>
        </w:rPr>
        <w:t>Изменама Закона о буџетском систему укинути су подрачуни сопствених прихода,</w:t>
      </w:r>
      <w:r>
        <w:rPr>
          <w:lang w:val="sr-Cyrl-CS"/>
        </w:rPr>
        <w:t xml:space="preserve"> осим код установа из области културе,</w:t>
      </w:r>
      <w:r w:rsidRPr="00FB34F5">
        <w:rPr>
          <w:lang w:val="sr-Cyrl-CS"/>
        </w:rPr>
        <w:t xml:space="preserve"> тако да се ова средства уплаћују у буџет општине. </w:t>
      </w:r>
      <w:r>
        <w:rPr>
          <w:lang w:val="sr-Cyrl-CS"/>
        </w:rPr>
        <w:t xml:space="preserve">Планирана средства </w:t>
      </w:r>
      <w:r w:rsidRPr="00656C06">
        <w:rPr>
          <w:lang w:val="sr-Cyrl-CS"/>
        </w:rPr>
        <w:t>од Туристичке организације износе 1.200.000 динара.</w:t>
      </w:r>
    </w:p>
    <w:p w:rsidR="00DE5D4E" w:rsidRPr="00480A18" w:rsidRDefault="001332EB" w:rsidP="00480A18">
      <w:pPr>
        <w:spacing w:after="240"/>
        <w:ind w:firstLine="720"/>
        <w:jc w:val="both"/>
      </w:pPr>
      <w:r w:rsidRPr="00DC476B">
        <w:rPr>
          <w:lang w:val="sr-Cyrl-CS"/>
        </w:rPr>
        <w:t>Највећи део средстава</w:t>
      </w:r>
      <w:r w:rsidRPr="00656C06">
        <w:rPr>
          <w:lang w:val="sr-Cyrl-CS"/>
        </w:rPr>
        <w:t xml:space="preserve">, </w:t>
      </w:r>
      <w:r w:rsidR="004F23FA" w:rsidRPr="00656C06">
        <w:rPr>
          <w:lang w:val="sr-Cyrl-CS"/>
        </w:rPr>
        <w:t>3.738</w:t>
      </w:r>
      <w:r w:rsidRPr="00656C06">
        <w:rPr>
          <w:lang w:val="sr-Cyrl-CS"/>
        </w:rPr>
        <w:t>.000</w:t>
      </w:r>
      <w:r w:rsidRPr="00DC476B">
        <w:rPr>
          <w:lang w:val="sr-Cyrl-CS"/>
        </w:rPr>
        <w:t xml:space="preserve"> динара</w:t>
      </w:r>
      <w:r w:rsidRPr="003E67FC">
        <w:rPr>
          <w:lang w:val="sr-Cyrl-CS"/>
        </w:rPr>
        <w:t xml:space="preserve"> </w:t>
      </w:r>
      <w:r w:rsidRPr="00DC476B">
        <w:rPr>
          <w:lang w:val="sr-Cyrl-CS"/>
        </w:rPr>
        <w:t xml:space="preserve">планирано је за плате, </w:t>
      </w:r>
      <w:r w:rsidR="003E67FC">
        <w:rPr>
          <w:lang w:val="sr-Cyrl-CS"/>
        </w:rPr>
        <w:t xml:space="preserve">за </w:t>
      </w:r>
      <w:r w:rsidR="00DC476B">
        <w:rPr>
          <w:lang w:val="sr-Cyrl-CS"/>
        </w:rPr>
        <w:t xml:space="preserve">сталне трошкове </w:t>
      </w:r>
      <w:r w:rsidR="00DC476B" w:rsidRPr="00656C06">
        <w:rPr>
          <w:lang w:val="sr-Cyrl-CS"/>
        </w:rPr>
        <w:t>1.</w:t>
      </w:r>
      <w:r w:rsidR="0085232C" w:rsidRPr="00656C06">
        <w:rPr>
          <w:lang w:val="sr-Cyrl-CS"/>
        </w:rPr>
        <w:t>65</w:t>
      </w:r>
      <w:r w:rsidR="003E67FC" w:rsidRPr="00656C06">
        <w:rPr>
          <w:lang w:val="sr-Cyrl-CS"/>
        </w:rPr>
        <w:t>5</w:t>
      </w:r>
      <w:r w:rsidR="00DC476B" w:rsidRPr="00656C06">
        <w:rPr>
          <w:lang w:val="sr-Cyrl-CS"/>
        </w:rPr>
        <w:t>.000 динар</w:t>
      </w:r>
      <w:r w:rsidR="0085232C" w:rsidRPr="00656C06">
        <w:rPr>
          <w:lang w:val="sr-Cyrl-CS"/>
        </w:rPr>
        <w:t>а</w:t>
      </w:r>
      <w:r w:rsidR="00DC476B" w:rsidRPr="00656C06">
        <w:rPr>
          <w:lang w:val="sr-Cyrl-CS"/>
        </w:rPr>
        <w:t>,</w:t>
      </w:r>
      <w:r w:rsidR="0085232C" w:rsidRPr="00656C06">
        <w:rPr>
          <w:lang w:val="sr-Cyrl-CS"/>
        </w:rPr>
        <w:t xml:space="preserve"> </w:t>
      </w:r>
      <w:r w:rsidR="003E67FC" w:rsidRPr="00656C06">
        <w:rPr>
          <w:lang w:val="sr-Cyrl-CS"/>
        </w:rPr>
        <w:t>а</w:t>
      </w:r>
      <w:r w:rsidR="00DC476B" w:rsidRPr="00656C06">
        <w:rPr>
          <w:lang w:val="sr-Cyrl-CS"/>
        </w:rPr>
        <w:t xml:space="preserve"> </w:t>
      </w:r>
      <w:r w:rsidR="004E10AF" w:rsidRPr="00656C06">
        <w:rPr>
          <w:lang w:val="sr-Cyrl-CS"/>
        </w:rPr>
        <w:t xml:space="preserve">за услуге по уговору </w:t>
      </w:r>
      <w:r w:rsidR="00DC476B" w:rsidRPr="00656C06">
        <w:rPr>
          <w:lang w:val="sr-Cyrl-CS"/>
        </w:rPr>
        <w:t>1.</w:t>
      </w:r>
      <w:r w:rsidR="0085232C" w:rsidRPr="00656C06">
        <w:rPr>
          <w:lang w:val="sr-Cyrl-CS"/>
        </w:rPr>
        <w:t>5</w:t>
      </w:r>
      <w:r w:rsidR="003E67FC" w:rsidRPr="00656C06">
        <w:rPr>
          <w:lang w:val="sr-Cyrl-CS"/>
        </w:rPr>
        <w:t>4</w:t>
      </w:r>
      <w:r w:rsidR="00DC476B" w:rsidRPr="00656C06">
        <w:rPr>
          <w:lang w:val="sr-Cyrl-CS"/>
        </w:rPr>
        <w:t>0</w:t>
      </w:r>
      <w:r w:rsidR="003E67FC" w:rsidRPr="00656C06">
        <w:rPr>
          <w:lang w:val="sr-Cyrl-CS"/>
        </w:rPr>
        <w:t>.000 д</w:t>
      </w:r>
      <w:r w:rsidR="003E67FC">
        <w:rPr>
          <w:lang w:val="sr-Cyrl-CS"/>
        </w:rPr>
        <w:t>инара.</w:t>
      </w:r>
      <w:r w:rsidRPr="00DC476B">
        <w:rPr>
          <w:lang w:val="sr-Cyrl-CS"/>
        </w:rPr>
        <w:t xml:space="preserve"> </w:t>
      </w:r>
    </w:p>
    <w:p w:rsidR="00DE5D4E" w:rsidRDefault="00DE5D4E" w:rsidP="0056577A">
      <w:pPr>
        <w:spacing w:after="120"/>
        <w:jc w:val="both"/>
        <w:rPr>
          <w:b/>
          <w:iCs/>
          <w:color w:val="000000"/>
        </w:rPr>
      </w:pPr>
      <w:r>
        <w:rPr>
          <w:b/>
          <w:lang w:val="sr-Cyrl-CS"/>
        </w:rPr>
        <w:t xml:space="preserve">Пројекат </w:t>
      </w:r>
      <w:r>
        <w:rPr>
          <w:b/>
          <w:iCs/>
          <w:color w:val="000000"/>
        </w:rPr>
        <w:t>15</w:t>
      </w:r>
      <w:r w:rsidRPr="005C6E8C">
        <w:rPr>
          <w:b/>
          <w:iCs/>
          <w:color w:val="000000"/>
        </w:rPr>
        <w:t>01-П</w:t>
      </w:r>
      <w:r>
        <w:rPr>
          <w:b/>
          <w:iCs/>
          <w:color w:val="000000"/>
        </w:rPr>
        <w:t>1: Присуство на сајмовима</w:t>
      </w:r>
    </w:p>
    <w:p w:rsidR="00DE5D4E" w:rsidRPr="0056577A" w:rsidRDefault="002F2140" w:rsidP="0056577A">
      <w:pPr>
        <w:ind w:firstLine="708"/>
        <w:jc w:val="both"/>
      </w:pPr>
      <w:r>
        <w:t>Основна делатност Туристичке организације општине је презентација туристичких потенцијал</w:t>
      </w:r>
      <w:r w:rsidR="00387CE8">
        <w:t>а општине на бројним сајмовима (</w:t>
      </w:r>
      <w:r>
        <w:t>Сајам</w:t>
      </w:r>
      <w:r w:rsidR="00387CE8">
        <w:t xml:space="preserve"> у Београду, Новом Саду, Нишу и</w:t>
      </w:r>
      <w:r>
        <w:t>тд.</w:t>
      </w:r>
      <w:r w:rsidR="00387CE8">
        <w:t>)</w:t>
      </w:r>
      <w:r>
        <w:t>. Трошкови пројекта обухватају котизацију, превоз,  дневнице и смештај.</w:t>
      </w:r>
      <w:r w:rsidR="0056577A">
        <w:t xml:space="preserve"> </w:t>
      </w:r>
      <w:r w:rsidR="00DE5D4E">
        <w:rPr>
          <w:lang w:val="sr-Cyrl-CS"/>
        </w:rPr>
        <w:t xml:space="preserve">За реализацију овог пројекта </w:t>
      </w:r>
      <w:r w:rsidR="001332EB" w:rsidRPr="00DC476B">
        <w:rPr>
          <w:lang w:val="sr-Cyrl-CS"/>
        </w:rPr>
        <w:t>предвиђено</w:t>
      </w:r>
      <w:r w:rsidR="004E10AF">
        <w:rPr>
          <w:lang w:val="sr-Cyrl-CS"/>
        </w:rPr>
        <w:t xml:space="preserve"> </w:t>
      </w:r>
      <w:r w:rsidR="00DE5D4E">
        <w:rPr>
          <w:lang w:val="sr-Cyrl-CS"/>
        </w:rPr>
        <w:t>900.000 динара и то из буџета општине.</w:t>
      </w:r>
      <w:r w:rsidR="004E10AF">
        <w:rPr>
          <w:lang w:val="sr-Cyrl-CS"/>
        </w:rPr>
        <w:t xml:space="preserve"> </w:t>
      </w:r>
    </w:p>
    <w:p w:rsidR="00DE5D4E" w:rsidRDefault="00DE5D4E" w:rsidP="0056577A">
      <w:pPr>
        <w:jc w:val="both"/>
        <w:rPr>
          <w:lang w:val="sr-Cyrl-CS"/>
        </w:rPr>
      </w:pPr>
    </w:p>
    <w:p w:rsidR="00DE5D4E" w:rsidRDefault="00DE5D4E" w:rsidP="0056577A">
      <w:pPr>
        <w:spacing w:after="120"/>
        <w:jc w:val="both"/>
        <w:rPr>
          <w:b/>
          <w:iCs/>
          <w:color w:val="000000"/>
        </w:rPr>
      </w:pPr>
      <w:r>
        <w:rPr>
          <w:b/>
          <w:lang w:val="sr-Cyrl-CS"/>
        </w:rPr>
        <w:t xml:space="preserve">Пројекат </w:t>
      </w:r>
      <w:r>
        <w:rPr>
          <w:b/>
          <w:iCs/>
          <w:color w:val="000000"/>
        </w:rPr>
        <w:t>15</w:t>
      </w:r>
      <w:r w:rsidRPr="005C6E8C">
        <w:rPr>
          <w:b/>
          <w:iCs/>
          <w:color w:val="000000"/>
        </w:rPr>
        <w:t>01-П</w:t>
      </w:r>
      <w:r w:rsidR="000E26C8">
        <w:rPr>
          <w:b/>
          <w:iCs/>
          <w:color w:val="000000"/>
        </w:rPr>
        <w:t>2</w:t>
      </w:r>
      <w:r w:rsidR="00AA147D">
        <w:rPr>
          <w:b/>
          <w:iCs/>
          <w:color w:val="000000"/>
        </w:rPr>
        <w:t>:</w:t>
      </w:r>
      <w:r w:rsidR="00AA147D" w:rsidRPr="00AA147D">
        <w:rPr>
          <w:lang w:val="sr-Cyrl-CS"/>
        </w:rPr>
        <w:t xml:space="preserve"> </w:t>
      </w:r>
      <w:r w:rsidR="00AA147D" w:rsidRPr="00AA147D">
        <w:rPr>
          <w:b/>
          <w:lang w:val="sr-Cyrl-CS"/>
        </w:rPr>
        <w:t>Дани „Књегиње Љубице“</w:t>
      </w:r>
    </w:p>
    <w:p w:rsidR="00AA147D" w:rsidRPr="009F7E22" w:rsidRDefault="00AA147D" w:rsidP="0056577A">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ab/>
      </w:r>
      <w:r w:rsidRPr="0056577A">
        <w:rPr>
          <w:rFonts w:ascii="Times New Roman" w:hAnsi="Times New Roman" w:cs="Times New Roman"/>
          <w:sz w:val="24"/>
          <w:szCs w:val="24"/>
          <w:lang w:val="sr-Cyrl-CS"/>
        </w:rPr>
        <w:t xml:space="preserve">За пројекат </w:t>
      </w:r>
      <w:r w:rsidR="00387CE8">
        <w:rPr>
          <w:rFonts w:ascii="Times New Roman" w:hAnsi="Times New Roman" w:cs="Times New Roman"/>
          <w:sz w:val="24"/>
          <w:szCs w:val="24"/>
          <w:lang w:val="sr-Cyrl-CS"/>
        </w:rPr>
        <w:t xml:space="preserve"> </w:t>
      </w:r>
      <w:r w:rsidRPr="0056577A">
        <w:rPr>
          <w:rFonts w:ascii="Times New Roman" w:hAnsi="Times New Roman" w:cs="Times New Roman"/>
          <w:sz w:val="24"/>
          <w:szCs w:val="24"/>
          <w:lang w:val="sr-Cyrl-CS"/>
        </w:rPr>
        <w:t xml:space="preserve">Дани „Књегиње Љубице“ </w:t>
      </w:r>
      <w:r w:rsidR="004B3DDD" w:rsidRPr="0056577A">
        <w:rPr>
          <w:rFonts w:ascii="Times New Roman" w:hAnsi="Times New Roman" w:cs="Times New Roman"/>
          <w:sz w:val="24"/>
          <w:szCs w:val="24"/>
        </w:rPr>
        <w:t xml:space="preserve">предвиђена </w:t>
      </w:r>
      <w:r w:rsidRPr="0056577A">
        <w:rPr>
          <w:rFonts w:ascii="Times New Roman" w:hAnsi="Times New Roman" w:cs="Times New Roman"/>
          <w:sz w:val="24"/>
          <w:szCs w:val="24"/>
        </w:rPr>
        <w:t xml:space="preserve">су  средства на економском конту 423-услуге по уговору </w:t>
      </w:r>
      <w:r w:rsidR="00387CE8">
        <w:rPr>
          <w:rFonts w:ascii="Times New Roman" w:hAnsi="Times New Roman" w:cs="Times New Roman"/>
          <w:sz w:val="24"/>
          <w:szCs w:val="24"/>
        </w:rPr>
        <w:t xml:space="preserve"> у износу од  500.000 динара.</w:t>
      </w:r>
      <w:r w:rsidRPr="0056577A">
        <w:rPr>
          <w:rFonts w:ascii="Times New Roman" w:hAnsi="Times New Roman" w:cs="Times New Roman"/>
          <w:sz w:val="24"/>
          <w:szCs w:val="24"/>
        </w:rPr>
        <w:t xml:space="preserve">  Наведена манифестација из године у годину добија на значају, а препозната је и у Министарству трговине, туризма и телекомуникација, које у истом износу фина</w:t>
      </w:r>
      <w:r w:rsidR="00387CE8">
        <w:rPr>
          <w:rFonts w:ascii="Times New Roman" w:hAnsi="Times New Roman" w:cs="Times New Roman"/>
          <w:sz w:val="24"/>
          <w:szCs w:val="24"/>
        </w:rPr>
        <w:t>н</w:t>
      </w:r>
      <w:r w:rsidRPr="0056577A">
        <w:rPr>
          <w:rFonts w:ascii="Times New Roman" w:hAnsi="Times New Roman" w:cs="Times New Roman"/>
          <w:sz w:val="24"/>
          <w:szCs w:val="24"/>
        </w:rPr>
        <w:t>сира наведену манифестацију</w:t>
      </w:r>
      <w:r>
        <w:rPr>
          <w:rFonts w:ascii="Times New Roman" w:hAnsi="Times New Roman" w:cs="Times New Roman"/>
          <w:sz w:val="24"/>
          <w:szCs w:val="24"/>
        </w:rPr>
        <w:t>.</w:t>
      </w:r>
    </w:p>
    <w:p w:rsidR="00AA147D" w:rsidRDefault="00AA147D" w:rsidP="00AA147D">
      <w:pPr>
        <w:pStyle w:val="NoSpacing"/>
        <w:jc w:val="both"/>
        <w:rPr>
          <w:rFonts w:ascii="Times New Roman" w:hAnsi="Times New Roman" w:cs="Times New Roman"/>
          <w:b/>
          <w:sz w:val="24"/>
          <w:szCs w:val="24"/>
        </w:rPr>
      </w:pPr>
    </w:p>
    <w:p w:rsidR="001332EB" w:rsidRDefault="00824C1E" w:rsidP="00387CE8">
      <w:pPr>
        <w:ind w:firstLine="708"/>
        <w:jc w:val="both"/>
        <w:rPr>
          <w:b/>
          <w:lang w:val="sr-Cyrl-CS"/>
        </w:rPr>
      </w:pPr>
      <w:r w:rsidRPr="00BD2819">
        <w:rPr>
          <w:rFonts w:ascii="MyriadPro-Bold" w:eastAsiaTheme="minorHAnsi" w:hAnsi="MyriadPro-Bold" w:cs="MyriadPro-Bold"/>
          <w:b/>
          <w:bCs/>
        </w:rPr>
        <w:t>Глава</w:t>
      </w:r>
      <w:r w:rsidR="002519DD">
        <w:rPr>
          <w:rFonts w:ascii="MyriadPro-Bold" w:eastAsiaTheme="minorHAnsi" w:hAnsi="MyriadPro-Bold" w:cs="MyriadPro-Bold"/>
          <w:b/>
          <w:bCs/>
        </w:rPr>
        <w:t xml:space="preserve"> 12</w:t>
      </w:r>
      <w:r>
        <w:rPr>
          <w:rFonts w:ascii="MyriadPro-Bold" w:eastAsiaTheme="minorHAnsi" w:hAnsi="MyriadPro-Bold" w:cs="MyriadPro-Bold"/>
          <w:b/>
          <w:bCs/>
        </w:rPr>
        <w:t xml:space="preserve">. </w:t>
      </w:r>
      <w:r w:rsidRPr="00BD2819">
        <w:rPr>
          <w:rFonts w:ascii="MyriadPro-Bold" w:eastAsiaTheme="minorHAnsi" w:hAnsi="MyriadPro-Bold" w:cs="MyriadPro-Bold"/>
          <w:b/>
          <w:bCs/>
        </w:rPr>
        <w:t>Буџетски корисник:</w:t>
      </w:r>
      <w:r w:rsidRPr="0036491E">
        <w:rPr>
          <w:b/>
          <w:lang w:val="sr-Cyrl-CS"/>
        </w:rPr>
        <w:t xml:space="preserve"> </w:t>
      </w:r>
      <w:r w:rsidR="001332EB" w:rsidRPr="00FB34F5">
        <w:rPr>
          <w:b/>
          <w:lang w:val="sr-Cyrl-CS"/>
        </w:rPr>
        <w:t>ЈКП "</w:t>
      </w:r>
      <w:r w:rsidR="00387CE8" w:rsidRPr="00FB34F5">
        <w:rPr>
          <w:b/>
          <w:lang w:val="sr-Cyrl-CS"/>
        </w:rPr>
        <w:t>ГОРЊИ МИЛАНОВАЦ</w:t>
      </w:r>
      <w:r w:rsidR="001332EB" w:rsidRPr="00FB34F5">
        <w:rPr>
          <w:b/>
          <w:lang w:val="sr-Cyrl-CS"/>
        </w:rPr>
        <w:t>"</w:t>
      </w:r>
    </w:p>
    <w:p w:rsidR="00826F6A" w:rsidRPr="00FB34F5" w:rsidRDefault="00826F6A" w:rsidP="00387CE8">
      <w:pPr>
        <w:ind w:firstLine="708"/>
        <w:jc w:val="both"/>
        <w:rPr>
          <w:b/>
          <w:lang w:val="sr-Cyrl-CS"/>
        </w:rPr>
      </w:pPr>
    </w:p>
    <w:p w:rsidR="005855EC" w:rsidRDefault="005855EC" w:rsidP="00387CE8">
      <w:pPr>
        <w:jc w:val="both"/>
        <w:rPr>
          <w:b/>
          <w:lang w:val="sr-Cyrl-CS"/>
        </w:rPr>
      </w:pPr>
      <w:r>
        <w:rPr>
          <w:b/>
          <w:lang w:val="sr-Cyrl-CS"/>
        </w:rPr>
        <w:t>ПРОГРАМ 4</w:t>
      </w:r>
      <w:r w:rsidRPr="00425167">
        <w:rPr>
          <w:b/>
          <w:lang w:val="sr-Cyrl-CS"/>
        </w:rPr>
        <w:t xml:space="preserve"> </w:t>
      </w:r>
      <w:r w:rsidRPr="006D3A47">
        <w:rPr>
          <w:b/>
          <w:lang w:val="sr-Cyrl-CS"/>
        </w:rPr>
        <w:t xml:space="preserve">– </w:t>
      </w:r>
      <w:r w:rsidR="00A87826">
        <w:rPr>
          <w:b/>
          <w:lang w:val="sr-Cyrl-CS"/>
        </w:rPr>
        <w:t xml:space="preserve"> КОМУНАЛНЕ  </w:t>
      </w:r>
      <w:r w:rsidR="00A87826" w:rsidRPr="006D3A47">
        <w:rPr>
          <w:b/>
          <w:lang w:val="sr-Cyrl-CS"/>
        </w:rPr>
        <w:t>ДЕЛАТНОСТ</w:t>
      </w:r>
      <w:r w:rsidR="00A87826">
        <w:rPr>
          <w:b/>
          <w:lang w:val="sr-Cyrl-CS"/>
        </w:rPr>
        <w:t>И</w:t>
      </w:r>
    </w:p>
    <w:p w:rsidR="005855EC" w:rsidRDefault="005855EC" w:rsidP="00387CE8">
      <w:pPr>
        <w:jc w:val="both"/>
        <w:rPr>
          <w:b/>
          <w:lang w:val="sr-Cyrl-CS"/>
        </w:rPr>
      </w:pPr>
      <w:r w:rsidRPr="001D50E3">
        <w:rPr>
          <w:b/>
          <w:lang w:val="sr-Cyrl-CS"/>
        </w:rPr>
        <w:t>Програмска активност</w:t>
      </w:r>
      <w:r w:rsidR="00E1333F">
        <w:rPr>
          <w:b/>
          <w:lang w:val="sr-Cyrl-CS"/>
        </w:rPr>
        <w:t xml:space="preserve"> 1102-0003</w:t>
      </w:r>
      <w:r>
        <w:rPr>
          <w:b/>
          <w:lang w:val="sr-Cyrl-CS"/>
        </w:rPr>
        <w:t xml:space="preserve">: </w:t>
      </w:r>
      <w:r w:rsidR="00E1333F" w:rsidRPr="00E1333F">
        <w:rPr>
          <w:b/>
          <w:noProof/>
          <w:lang w:val="sr-Cyrl-CS"/>
        </w:rPr>
        <w:t>Одржавање чистоће на површинама јавне намене</w:t>
      </w:r>
    </w:p>
    <w:p w:rsidR="005855EC" w:rsidRDefault="005855EC" w:rsidP="00387CE8">
      <w:pPr>
        <w:jc w:val="both"/>
        <w:rPr>
          <w:b/>
          <w:lang w:val="sr-Cyrl-CS"/>
        </w:rPr>
      </w:pPr>
      <w:r>
        <w:rPr>
          <w:rFonts w:eastAsiaTheme="minorHAnsi"/>
          <w:b/>
          <w:bCs/>
        </w:rPr>
        <w:t xml:space="preserve">Функционална класификација </w:t>
      </w:r>
      <w:r w:rsidR="00FC7592">
        <w:rPr>
          <w:b/>
          <w:lang w:val="sr-Cyrl-CS"/>
        </w:rPr>
        <w:t>510</w:t>
      </w:r>
      <w:r>
        <w:rPr>
          <w:b/>
          <w:lang w:val="sr-Cyrl-CS"/>
        </w:rPr>
        <w:t xml:space="preserve">: </w:t>
      </w:r>
      <w:r w:rsidR="00FC7592">
        <w:rPr>
          <w:b/>
          <w:lang w:val="sr-Cyrl-CS"/>
        </w:rPr>
        <w:t>У</w:t>
      </w:r>
      <w:r w:rsidR="00FC7592" w:rsidRPr="00FC7592">
        <w:rPr>
          <w:b/>
          <w:lang w:val="sr-Cyrl-CS"/>
        </w:rPr>
        <w:t>прављање отпадом</w:t>
      </w:r>
    </w:p>
    <w:p w:rsidR="001332EB" w:rsidRPr="00FB34F5" w:rsidRDefault="001332EB" w:rsidP="00387CE8">
      <w:pPr>
        <w:jc w:val="both"/>
        <w:rPr>
          <w:b/>
          <w:lang w:val="sr-Cyrl-CS"/>
        </w:rPr>
      </w:pPr>
    </w:p>
    <w:p w:rsidR="005941FE" w:rsidRDefault="00F64E92" w:rsidP="00387CE8">
      <w:pPr>
        <w:jc w:val="both"/>
        <w:rPr>
          <w:lang w:val="sr-Cyrl-CS"/>
        </w:rPr>
      </w:pPr>
      <w:r>
        <w:rPr>
          <w:lang w:val="sr-Cyrl-CS"/>
        </w:rPr>
        <w:tab/>
        <w:t>Предлогом</w:t>
      </w:r>
      <w:r w:rsidR="001332EB" w:rsidRPr="00FB34F5">
        <w:rPr>
          <w:lang w:val="sr-Cyrl-CS"/>
        </w:rPr>
        <w:t xml:space="preserve"> одлуке о буџету општине Горњи Милановац за 201</w:t>
      </w:r>
      <w:r w:rsidR="00826F6A">
        <w:t>9</w:t>
      </w:r>
      <w:r w:rsidR="001332EB" w:rsidRPr="00FB34F5">
        <w:rPr>
          <w:lang w:val="sr-Cyrl-CS"/>
        </w:rPr>
        <w:t>. годину,</w:t>
      </w:r>
      <w:r w:rsidR="00387CE8">
        <w:rPr>
          <w:lang w:val="sr-Cyrl-CS"/>
        </w:rPr>
        <w:t xml:space="preserve"> у </w:t>
      </w:r>
      <w:r w:rsidR="003F2E58">
        <w:rPr>
          <w:lang w:val="sr-Cyrl-CS"/>
        </w:rPr>
        <w:t>оквиру Програмске</w:t>
      </w:r>
      <w:r w:rsidR="003F2E58" w:rsidRPr="003F2E58">
        <w:rPr>
          <w:lang w:val="sr-Cyrl-CS"/>
        </w:rPr>
        <w:t xml:space="preserve"> активност</w:t>
      </w:r>
      <w:r w:rsidR="003F2E58">
        <w:rPr>
          <w:lang w:val="sr-Cyrl-CS"/>
        </w:rPr>
        <w:t>и</w:t>
      </w:r>
      <w:r w:rsidR="003F2E58" w:rsidRPr="003F2E58">
        <w:rPr>
          <w:lang w:val="sr-Cyrl-CS"/>
        </w:rPr>
        <w:t xml:space="preserve"> 1102-0003: </w:t>
      </w:r>
      <w:r w:rsidR="003F2E58" w:rsidRPr="003F2E58">
        <w:rPr>
          <w:noProof/>
          <w:lang w:val="sr-Cyrl-CS"/>
        </w:rPr>
        <w:t>Одржавање чистоће на површинама јавне намене</w:t>
      </w:r>
      <w:r w:rsidR="001332EB" w:rsidRPr="00FB34F5">
        <w:rPr>
          <w:lang w:val="sr-Cyrl-CS"/>
        </w:rPr>
        <w:t xml:space="preserve"> предвиђено је да ЈКП „Горњи Милановац“ кроз субвенције добије средства  из буџета у износу од </w:t>
      </w:r>
      <w:r>
        <w:t>2</w:t>
      </w:r>
      <w:r w:rsidR="001332EB" w:rsidRPr="00FB34F5">
        <w:rPr>
          <w:lang w:val="sr-Latn-CS"/>
        </w:rPr>
        <w:t>0</w:t>
      </w:r>
      <w:r w:rsidR="001332EB" w:rsidRPr="00FB34F5">
        <w:rPr>
          <w:lang w:val="sr-Cyrl-CS"/>
        </w:rPr>
        <w:t>.000.000 динара</w:t>
      </w:r>
      <w:r w:rsidR="00387CE8">
        <w:rPr>
          <w:lang w:val="sr-Cyrl-CS"/>
        </w:rPr>
        <w:t>,</w:t>
      </w:r>
      <w:r w:rsidR="001332EB" w:rsidRPr="00FB34F5">
        <w:rPr>
          <w:lang w:val="sr-Cyrl-CS"/>
        </w:rPr>
        <w:t xml:space="preserve"> </w:t>
      </w:r>
      <w:r>
        <w:rPr>
          <w:lang w:val="sr-Cyrl-CS"/>
        </w:rPr>
        <w:t xml:space="preserve">и то </w:t>
      </w:r>
      <w:r w:rsidR="001332EB" w:rsidRPr="00FB34F5">
        <w:rPr>
          <w:lang w:val="sr-Cyrl-CS"/>
        </w:rPr>
        <w:t xml:space="preserve">за </w:t>
      </w:r>
      <w:r>
        <w:t>п</w:t>
      </w:r>
      <w:r w:rsidRPr="00F64E92">
        <w:t>роширење и уређ</w:t>
      </w:r>
      <w:r>
        <w:t>ење</w:t>
      </w:r>
      <w:r w:rsidRPr="00F64E92">
        <w:t xml:space="preserve"> депоније Вујан 10.000.000</w:t>
      </w:r>
      <w:r>
        <w:t xml:space="preserve"> динара, а за набавку камиона смећара</w:t>
      </w:r>
      <w:r w:rsidR="00387CE8">
        <w:t>,</w:t>
      </w:r>
      <w:r>
        <w:t xml:space="preserve"> такође </w:t>
      </w:r>
      <w:r w:rsidRPr="00F64E92">
        <w:t>10.000.000</w:t>
      </w:r>
      <w:r>
        <w:t xml:space="preserve"> динара.</w:t>
      </w:r>
      <w:r w:rsidR="001332EB" w:rsidRPr="00FB34F5">
        <w:rPr>
          <w:lang w:val="sr-Cyrl-CS"/>
        </w:rPr>
        <w:t xml:space="preserve">    </w:t>
      </w:r>
    </w:p>
    <w:p w:rsidR="004D4C71" w:rsidRDefault="004D4C71" w:rsidP="00387CE8">
      <w:pPr>
        <w:jc w:val="both"/>
        <w:rPr>
          <w:lang w:val="sr-Cyrl-CS"/>
        </w:rPr>
      </w:pPr>
    </w:p>
    <w:p w:rsidR="00BF1A69" w:rsidRDefault="004D4C71" w:rsidP="00387CE8">
      <w:pPr>
        <w:jc w:val="both"/>
        <w:rPr>
          <w:lang w:val="sr-Cyrl-CS"/>
        </w:rPr>
      </w:pPr>
      <w:r w:rsidRPr="001D50E3">
        <w:rPr>
          <w:b/>
          <w:lang w:val="sr-Cyrl-CS"/>
        </w:rPr>
        <w:t>Програмска активност</w:t>
      </w:r>
      <w:r>
        <w:rPr>
          <w:b/>
          <w:lang w:val="sr-Cyrl-CS"/>
        </w:rPr>
        <w:t xml:space="preserve"> 1102-0003: </w:t>
      </w:r>
      <w:r w:rsidRPr="00E1333F">
        <w:rPr>
          <w:b/>
          <w:noProof/>
          <w:lang w:val="sr-Cyrl-CS"/>
        </w:rPr>
        <w:t>Одржавање чистоће на површинама јавне намене</w:t>
      </w:r>
      <w:r w:rsidR="001332EB" w:rsidRPr="00FB34F5">
        <w:rPr>
          <w:lang w:val="sr-Cyrl-CS"/>
        </w:rPr>
        <w:t xml:space="preserve">   </w:t>
      </w:r>
      <w:r w:rsidR="005941FE">
        <w:rPr>
          <w:rFonts w:eastAsiaTheme="minorHAnsi"/>
          <w:b/>
          <w:bCs/>
        </w:rPr>
        <w:t xml:space="preserve">Функционална класификација </w:t>
      </w:r>
      <w:r w:rsidR="005941FE">
        <w:rPr>
          <w:b/>
          <w:lang w:val="sr-Cyrl-CS"/>
        </w:rPr>
        <w:t>510: З</w:t>
      </w:r>
      <w:r w:rsidR="005941FE" w:rsidRPr="005941FE">
        <w:rPr>
          <w:b/>
          <w:lang w:val="sr-Cyrl-CS"/>
        </w:rPr>
        <w:t>аштита биљног и животињског света и крајолика</w:t>
      </w:r>
      <w:r w:rsidR="005941FE" w:rsidRPr="005941FE">
        <w:rPr>
          <w:lang w:val="sr-Cyrl-CS"/>
        </w:rPr>
        <w:t xml:space="preserve">      </w:t>
      </w:r>
    </w:p>
    <w:p w:rsidR="005941FE" w:rsidRDefault="005941FE" w:rsidP="00387CE8">
      <w:pPr>
        <w:ind w:firstLine="708"/>
        <w:jc w:val="both"/>
        <w:rPr>
          <w:lang w:val="sr-Cyrl-CS"/>
        </w:rPr>
      </w:pPr>
      <w:r w:rsidRPr="005941FE">
        <w:rPr>
          <w:lang w:val="sr-Cyrl-CS"/>
        </w:rPr>
        <w:t xml:space="preserve">  </w:t>
      </w:r>
    </w:p>
    <w:p w:rsidR="00BF1A69" w:rsidRDefault="005941FE" w:rsidP="00135EC0">
      <w:pPr>
        <w:jc w:val="both"/>
        <w:rPr>
          <w:lang w:val="sr-Cyrl-CS"/>
        </w:rPr>
      </w:pPr>
      <w:r w:rsidRPr="005941FE">
        <w:rPr>
          <w:lang w:val="sr-Cyrl-CS"/>
        </w:rPr>
        <w:t xml:space="preserve">  </w:t>
      </w:r>
      <w:r w:rsidR="00BF1A69">
        <w:rPr>
          <w:lang w:val="sr-Cyrl-CS"/>
        </w:rPr>
        <w:tab/>
      </w:r>
      <w:r w:rsidR="00BF1A69" w:rsidRPr="00BF1A69">
        <w:rPr>
          <w:lang w:val="sr-Cyrl-CS"/>
        </w:rPr>
        <w:t>ЈКП "Горњи Милановац"</w:t>
      </w:r>
      <w:r w:rsidR="00BF1A69">
        <w:rPr>
          <w:lang w:val="sr-Cyrl-CS"/>
        </w:rPr>
        <w:t xml:space="preserve"> на име с</w:t>
      </w:r>
      <w:r w:rsidR="00BF1A69" w:rsidRPr="005B07FF">
        <w:rPr>
          <w:lang w:val="sr-Cyrl-CS"/>
        </w:rPr>
        <w:t>убвенције</w:t>
      </w:r>
      <w:r w:rsidR="00BF1A69">
        <w:rPr>
          <w:lang w:val="sr-Cyrl-CS"/>
        </w:rPr>
        <w:t xml:space="preserve"> за </w:t>
      </w:r>
      <w:r w:rsidR="00BF1A69" w:rsidRPr="005B07FF">
        <w:rPr>
          <w:lang w:val="sr-Cyrl-CS"/>
        </w:rPr>
        <w:t xml:space="preserve"> </w:t>
      </w:r>
      <w:r w:rsidR="00BF1A69">
        <w:rPr>
          <w:lang w:val="sr-Cyrl-CS"/>
        </w:rPr>
        <w:t>о</w:t>
      </w:r>
      <w:r w:rsidR="00BF1A69" w:rsidRPr="00BF1A69">
        <w:rPr>
          <w:lang w:val="sr-Cyrl-CS"/>
        </w:rPr>
        <w:t>државање Брда мира</w:t>
      </w:r>
      <w:r w:rsidR="00BF1A69">
        <w:rPr>
          <w:lang w:val="sr-Cyrl-CS"/>
        </w:rPr>
        <w:t xml:space="preserve"> опредељен</w:t>
      </w:r>
      <w:r w:rsidR="00135EC0">
        <w:rPr>
          <w:lang w:val="sr-Cyrl-CS"/>
        </w:rPr>
        <w:t>о</w:t>
      </w:r>
      <w:r w:rsidR="00BF1A69">
        <w:rPr>
          <w:lang w:val="sr-Cyrl-CS"/>
        </w:rPr>
        <w:t xml:space="preserve"> је 2.000.000 динара.</w:t>
      </w:r>
    </w:p>
    <w:p w:rsidR="001332EB" w:rsidRPr="005941FE" w:rsidRDefault="005941FE" w:rsidP="00BF1A69">
      <w:pPr>
        <w:rPr>
          <w:lang w:val="sr-Cyrl-CS"/>
        </w:rPr>
      </w:pPr>
      <w:r w:rsidRPr="005941FE">
        <w:rPr>
          <w:lang w:val="sr-Cyrl-CS"/>
        </w:rPr>
        <w:t xml:space="preserve">                    </w:t>
      </w:r>
    </w:p>
    <w:p w:rsidR="001332EB" w:rsidRDefault="00E23283" w:rsidP="00FF5F4C">
      <w:pPr>
        <w:ind w:firstLine="720"/>
        <w:jc w:val="both"/>
        <w:rPr>
          <w:b/>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1</w:t>
      </w:r>
      <w:r w:rsidR="002519DD">
        <w:rPr>
          <w:rFonts w:ascii="MyriadPro-Bold" w:eastAsiaTheme="minorHAnsi" w:hAnsi="MyriadPro-Bold" w:cs="MyriadPro-Bold"/>
          <w:b/>
          <w:bCs/>
        </w:rPr>
        <w:t>3</w:t>
      </w:r>
      <w:r>
        <w:rPr>
          <w:rFonts w:ascii="MyriadPro-Bold" w:eastAsiaTheme="minorHAnsi" w:hAnsi="MyriadPro-Bold" w:cs="MyriadPro-Bold"/>
          <w:b/>
          <w:bCs/>
        </w:rPr>
        <w:t xml:space="preserve">. </w:t>
      </w:r>
      <w:r w:rsidRPr="00BD2819">
        <w:rPr>
          <w:rFonts w:ascii="MyriadPro-Bold" w:eastAsiaTheme="minorHAnsi" w:hAnsi="MyriadPro-Bold" w:cs="MyriadPro-Bold"/>
          <w:b/>
          <w:bCs/>
        </w:rPr>
        <w:t>Буџетски корисник:</w:t>
      </w:r>
      <w:r w:rsidRPr="0036491E">
        <w:rPr>
          <w:b/>
          <w:lang w:val="sr-Cyrl-CS"/>
        </w:rPr>
        <w:t xml:space="preserve"> </w:t>
      </w:r>
      <w:r w:rsidR="001332EB" w:rsidRPr="00FB34F5">
        <w:rPr>
          <w:b/>
          <w:lang w:val="sr-Cyrl-CS"/>
        </w:rPr>
        <w:t xml:space="preserve">ЈП </w:t>
      </w:r>
      <w:r w:rsidR="00387CE8" w:rsidRPr="00FB34F5">
        <w:rPr>
          <w:b/>
          <w:lang w:val="sr-Cyrl-CS"/>
        </w:rPr>
        <w:t>ЗА ВОДОСНАБДАВАЊЕ "РЗАВ</w:t>
      </w:r>
      <w:r w:rsidR="001332EB" w:rsidRPr="00FB34F5">
        <w:rPr>
          <w:b/>
          <w:lang w:val="sr-Cyrl-CS"/>
        </w:rPr>
        <w:t>"</w:t>
      </w:r>
    </w:p>
    <w:p w:rsidR="001F196A" w:rsidRDefault="001F196A" w:rsidP="00FF5F4C">
      <w:pPr>
        <w:ind w:firstLine="720"/>
        <w:jc w:val="both"/>
        <w:rPr>
          <w:b/>
          <w:lang w:val="sr-Cyrl-CS"/>
        </w:rPr>
      </w:pPr>
    </w:p>
    <w:p w:rsidR="001F196A" w:rsidRPr="00FB34F5" w:rsidRDefault="001F196A" w:rsidP="00387CE8">
      <w:pPr>
        <w:jc w:val="both"/>
        <w:rPr>
          <w:b/>
          <w:lang w:val="sr-Cyrl-CS"/>
        </w:rPr>
      </w:pPr>
      <w:r>
        <w:rPr>
          <w:b/>
          <w:lang w:val="sr-Cyrl-CS"/>
        </w:rPr>
        <w:t>ПРОГРАМ 4</w:t>
      </w:r>
      <w:r w:rsidRPr="00425167">
        <w:rPr>
          <w:b/>
          <w:lang w:val="sr-Cyrl-CS"/>
        </w:rPr>
        <w:t xml:space="preserve"> </w:t>
      </w:r>
      <w:r w:rsidRPr="006D3A47">
        <w:rPr>
          <w:b/>
          <w:lang w:val="sr-Cyrl-CS"/>
        </w:rPr>
        <w:t xml:space="preserve">– </w:t>
      </w:r>
      <w:r>
        <w:rPr>
          <w:b/>
          <w:lang w:val="sr-Cyrl-CS"/>
        </w:rPr>
        <w:t xml:space="preserve"> КОМУНАЛНЕ  </w:t>
      </w:r>
      <w:r w:rsidRPr="006D3A47">
        <w:rPr>
          <w:b/>
          <w:lang w:val="sr-Cyrl-CS"/>
        </w:rPr>
        <w:t>ДЕЛАТНОСТ</w:t>
      </w:r>
      <w:r>
        <w:rPr>
          <w:b/>
          <w:lang w:val="sr-Cyrl-CS"/>
        </w:rPr>
        <w:t>И</w:t>
      </w:r>
    </w:p>
    <w:p w:rsidR="00B272B6" w:rsidRPr="007B736C" w:rsidRDefault="00B272B6" w:rsidP="00B272B6">
      <w:pPr>
        <w:jc w:val="both"/>
        <w:rPr>
          <w:b/>
          <w:lang w:val="sr-Cyrl-CS"/>
        </w:rPr>
      </w:pPr>
      <w:r w:rsidRPr="001D50E3">
        <w:rPr>
          <w:b/>
          <w:lang w:val="sr-Cyrl-CS"/>
        </w:rPr>
        <w:t>Програмска активност</w:t>
      </w:r>
      <w:r>
        <w:rPr>
          <w:b/>
          <w:lang w:val="sr-Cyrl-CS"/>
        </w:rPr>
        <w:t xml:space="preserve"> 1102-</w:t>
      </w:r>
      <w:r w:rsidR="007B736C">
        <w:rPr>
          <w:b/>
          <w:i/>
          <w:lang w:val="sr-Cyrl-CS"/>
        </w:rPr>
        <w:t xml:space="preserve"> </w:t>
      </w:r>
      <w:r w:rsidR="007B736C" w:rsidRPr="007B736C">
        <w:rPr>
          <w:b/>
          <w:lang w:val="sr-Cyrl-CS"/>
        </w:rPr>
        <w:t>0008:  Управљање и снабдевање водом за пиће</w:t>
      </w:r>
    </w:p>
    <w:p w:rsidR="00B272B6" w:rsidRDefault="00B272B6" w:rsidP="00B272B6">
      <w:pPr>
        <w:jc w:val="both"/>
        <w:rPr>
          <w:b/>
          <w:lang w:val="sr-Cyrl-CS"/>
        </w:rPr>
      </w:pPr>
      <w:r>
        <w:rPr>
          <w:rFonts w:eastAsiaTheme="minorHAnsi"/>
          <w:b/>
          <w:bCs/>
        </w:rPr>
        <w:t xml:space="preserve">Функционална класификација </w:t>
      </w:r>
      <w:r w:rsidR="00002E2F">
        <w:rPr>
          <w:b/>
          <w:lang w:val="sr-Cyrl-CS"/>
        </w:rPr>
        <w:t>630</w:t>
      </w:r>
      <w:r>
        <w:rPr>
          <w:b/>
          <w:lang w:val="sr-Cyrl-CS"/>
        </w:rPr>
        <w:t>:</w:t>
      </w:r>
      <w:r w:rsidR="00002E2F">
        <w:rPr>
          <w:b/>
          <w:lang w:val="sr-Cyrl-CS"/>
        </w:rPr>
        <w:t xml:space="preserve"> В</w:t>
      </w:r>
      <w:r w:rsidR="00002E2F" w:rsidRPr="00002E2F">
        <w:rPr>
          <w:b/>
          <w:lang w:val="sr-Cyrl-CS"/>
        </w:rPr>
        <w:t>одоснабдевање</w:t>
      </w:r>
    </w:p>
    <w:p w:rsidR="001332EB" w:rsidRPr="00FB34F5" w:rsidRDefault="001332EB" w:rsidP="001332EB">
      <w:pPr>
        <w:jc w:val="both"/>
        <w:rPr>
          <w:lang w:val="sr-Cyrl-CS"/>
        </w:rPr>
      </w:pPr>
    </w:p>
    <w:p w:rsidR="00D074E4" w:rsidRDefault="001332EB" w:rsidP="00136144">
      <w:pPr>
        <w:ind w:firstLine="720"/>
        <w:jc w:val="both"/>
        <w:rPr>
          <w:lang w:val="sr-Cyrl-CS"/>
        </w:rPr>
      </w:pPr>
      <w:r w:rsidRPr="00FB34F5">
        <w:rPr>
          <w:lang w:val="sr-Cyrl-CS"/>
        </w:rPr>
        <w:t>Уговором о удруживању средства за изградњу бране и акумулације „Ариље – профил Сврачково“ предвиђено је да Републичка дирекција за воде учествује са 91,05%, а општине Ариље, Пожега, Лучани, Чачак и Горњи Милановац са 8,85%. Учешће општине Горњи Милановац требало би да износи 1,36%, и у том смислу</w:t>
      </w:r>
      <w:r w:rsidR="001F2A20" w:rsidRPr="00FB34F5">
        <w:rPr>
          <w:b/>
          <w:lang w:val="sr-Cyrl-CS"/>
        </w:rPr>
        <w:t xml:space="preserve"> </w:t>
      </w:r>
      <w:r w:rsidR="00611F96">
        <w:rPr>
          <w:lang w:val="sr-Cyrl-CS"/>
        </w:rPr>
        <w:t>ЈП за водоснабдавање „</w:t>
      </w:r>
      <w:r w:rsidR="001F2A20" w:rsidRPr="00FB34F5">
        <w:rPr>
          <w:lang w:val="sr-Cyrl-CS"/>
        </w:rPr>
        <w:t>Рзав</w:t>
      </w:r>
      <w:r w:rsidR="00611F96">
        <w:rPr>
          <w:lang w:val="sr-Cyrl-CS"/>
        </w:rPr>
        <w:t>“</w:t>
      </w:r>
      <w:r w:rsidR="003C737C">
        <w:rPr>
          <w:lang w:val="sr-Cyrl-CS"/>
        </w:rPr>
        <w:t xml:space="preserve"> за 201</w:t>
      </w:r>
      <w:r w:rsidR="002370B9">
        <w:rPr>
          <w:lang w:val="sr-Cyrl-CS"/>
        </w:rPr>
        <w:t xml:space="preserve">9. годину планирано је  </w:t>
      </w:r>
      <w:r w:rsidR="002370B9" w:rsidRPr="00656C06">
        <w:rPr>
          <w:lang w:val="sr-Cyrl-CS"/>
        </w:rPr>
        <w:t>6.8</w:t>
      </w:r>
      <w:r w:rsidRPr="00656C06">
        <w:t>00.</w:t>
      </w:r>
      <w:r w:rsidRPr="00656C06">
        <w:rPr>
          <w:lang w:val="sr-Cyrl-CS"/>
        </w:rPr>
        <w:t>000 динара</w:t>
      </w:r>
      <w:r w:rsidRPr="00FB34F5">
        <w:rPr>
          <w:lang w:val="sr-Cyrl-CS"/>
        </w:rPr>
        <w:t>.</w:t>
      </w:r>
    </w:p>
    <w:p w:rsidR="00D074E4" w:rsidRDefault="00D074E4" w:rsidP="00136144">
      <w:pPr>
        <w:ind w:firstLine="720"/>
        <w:jc w:val="both"/>
        <w:rPr>
          <w:lang w:val="sr-Cyrl-CS"/>
        </w:rPr>
      </w:pPr>
    </w:p>
    <w:p w:rsidR="00D91B8A" w:rsidRPr="00D074E4" w:rsidRDefault="004B5126" w:rsidP="00136144">
      <w:pPr>
        <w:ind w:firstLine="720"/>
        <w:jc w:val="both"/>
        <w:rPr>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1</w:t>
      </w:r>
      <w:r w:rsidR="002519DD">
        <w:rPr>
          <w:rFonts w:ascii="MyriadPro-Bold" w:eastAsiaTheme="minorHAnsi" w:hAnsi="MyriadPro-Bold" w:cs="MyriadPro-Bold"/>
          <w:b/>
          <w:bCs/>
        </w:rPr>
        <w:t>4</w:t>
      </w:r>
      <w:r>
        <w:rPr>
          <w:rFonts w:ascii="MyriadPro-Bold" w:eastAsiaTheme="minorHAnsi" w:hAnsi="MyriadPro-Bold" w:cs="MyriadPro-Bold"/>
          <w:b/>
          <w:bCs/>
        </w:rPr>
        <w:t xml:space="preserve">. </w:t>
      </w:r>
      <w:r w:rsidRPr="00BD2819">
        <w:rPr>
          <w:rFonts w:ascii="MyriadPro-Bold" w:eastAsiaTheme="minorHAnsi" w:hAnsi="MyriadPro-Bold" w:cs="MyriadPro-Bold"/>
          <w:b/>
          <w:bCs/>
        </w:rPr>
        <w:t>Буџетски корисник:</w:t>
      </w:r>
      <w:r w:rsidRPr="0036491E">
        <w:rPr>
          <w:b/>
          <w:lang w:val="sr-Cyrl-CS"/>
        </w:rPr>
        <w:t xml:space="preserve"> </w:t>
      </w:r>
      <w:r w:rsidR="00B47490">
        <w:rPr>
          <w:b/>
          <w:lang w:val="sr-Cyrl-CS"/>
        </w:rPr>
        <w:t xml:space="preserve">ЈП </w:t>
      </w:r>
      <w:r w:rsidR="00387CE8">
        <w:rPr>
          <w:b/>
          <w:lang w:val="sr-Cyrl-CS"/>
        </w:rPr>
        <w:t>ЗА ИЗГРАДЊУ ОПШТИНЕ</w:t>
      </w:r>
    </w:p>
    <w:p w:rsidR="00B47490" w:rsidRDefault="00B47490" w:rsidP="00136144">
      <w:pPr>
        <w:ind w:firstLine="720"/>
        <w:jc w:val="both"/>
        <w:rPr>
          <w:b/>
          <w:lang w:val="sr-Cyrl-CS"/>
        </w:rPr>
      </w:pPr>
    </w:p>
    <w:p w:rsidR="00B47490" w:rsidRDefault="00B47490" w:rsidP="000F5321">
      <w:pPr>
        <w:rPr>
          <w:b/>
          <w:lang w:val="sr-Cyrl-CS"/>
        </w:rPr>
      </w:pPr>
      <w:r w:rsidRPr="00FB34F5">
        <w:rPr>
          <w:b/>
          <w:lang w:val="sr-Cyrl-CS"/>
        </w:rPr>
        <w:t>ПРОГРАМА</w:t>
      </w:r>
      <w:r>
        <w:rPr>
          <w:b/>
          <w:lang w:val="sr-Cyrl-CS"/>
        </w:rPr>
        <w:t xml:space="preserve"> 7 – </w:t>
      </w:r>
      <w:r w:rsidRPr="00F00DDE">
        <w:rPr>
          <w:b/>
        </w:rPr>
        <w:t>O</w:t>
      </w:r>
      <w:r>
        <w:rPr>
          <w:b/>
          <w:lang w:val="sr-Cyrl-CS"/>
        </w:rPr>
        <w:t>РГАНИЗАЦИЈА САОБРАЋАЈА И</w:t>
      </w:r>
      <w:r w:rsidRPr="00F00DDE">
        <w:rPr>
          <w:b/>
          <w:lang w:val="sr-Cyrl-CS"/>
        </w:rPr>
        <w:t xml:space="preserve"> САОБРАЋАЈНЕ ИНФРАСТРУКТУРЕ</w:t>
      </w:r>
    </w:p>
    <w:p w:rsidR="00B47490" w:rsidRDefault="00B47490" w:rsidP="00387CE8">
      <w:pPr>
        <w:jc w:val="both"/>
        <w:rPr>
          <w:b/>
          <w:lang w:val="sr-Cyrl-CS"/>
        </w:rPr>
      </w:pPr>
      <w:r>
        <w:rPr>
          <w:b/>
          <w:lang w:val="sr-Cyrl-CS"/>
        </w:rPr>
        <w:t>Програмска активност 0701-0002:</w:t>
      </w:r>
      <w:r w:rsidRPr="00191C68">
        <w:rPr>
          <w:b/>
          <w:i/>
        </w:rPr>
        <w:t xml:space="preserve"> </w:t>
      </w:r>
      <w:r w:rsidRPr="00191C68">
        <w:rPr>
          <w:b/>
        </w:rPr>
        <w:t>O</w:t>
      </w:r>
      <w:r w:rsidRPr="00191C68">
        <w:rPr>
          <w:b/>
          <w:lang w:val="sr-Cyrl-CS"/>
        </w:rPr>
        <w:t>државање саобраћајне инфрастр</w:t>
      </w:r>
      <w:r>
        <w:rPr>
          <w:b/>
          <w:lang w:val="sr-Cyrl-CS"/>
        </w:rPr>
        <w:t>уктуре</w:t>
      </w:r>
    </w:p>
    <w:p w:rsidR="00B47490" w:rsidRPr="00C84A8A" w:rsidRDefault="00B47490" w:rsidP="00387CE8">
      <w:pPr>
        <w:jc w:val="both"/>
        <w:rPr>
          <w:b/>
        </w:rPr>
      </w:pPr>
      <w:r>
        <w:rPr>
          <w:rFonts w:eastAsiaTheme="minorHAnsi"/>
          <w:b/>
          <w:bCs/>
        </w:rPr>
        <w:t xml:space="preserve">Функционална класификација 620: </w:t>
      </w:r>
      <w:r>
        <w:rPr>
          <w:b/>
          <w:lang w:val="sr-Cyrl-CS"/>
        </w:rPr>
        <w:t>Р</w:t>
      </w:r>
      <w:r w:rsidRPr="00C84A8A">
        <w:rPr>
          <w:b/>
          <w:lang w:val="sr-Cyrl-CS"/>
        </w:rPr>
        <w:t>азвој заједнице</w:t>
      </w:r>
    </w:p>
    <w:p w:rsidR="00D91B8A" w:rsidRDefault="00D91B8A" w:rsidP="00D91B8A">
      <w:pPr>
        <w:jc w:val="both"/>
        <w:rPr>
          <w:b/>
          <w:lang w:val="sr-Cyrl-CS"/>
        </w:rPr>
      </w:pPr>
    </w:p>
    <w:p w:rsidR="005967EB" w:rsidRDefault="003C055A" w:rsidP="00CB0031">
      <w:pPr>
        <w:autoSpaceDE w:val="0"/>
        <w:autoSpaceDN w:val="0"/>
        <w:adjustRightInd w:val="0"/>
        <w:ind w:firstLine="708"/>
        <w:jc w:val="both"/>
        <w:rPr>
          <w:rFonts w:eastAsiaTheme="minorHAnsi"/>
        </w:rPr>
      </w:pPr>
      <w:r>
        <w:rPr>
          <w:rFonts w:eastAsiaTheme="minorHAnsi"/>
        </w:rPr>
        <w:t>Изменама Закона о буџетском систему јавна предузећа од 1. децембра 2016. године више не могу бити индиректни корисници буџетских средстава. У том смислу, Скупштина општине Горњи Милановац донела је Одлуку о усклађивању оснивачког акта – Одлуке о оснивању Јавног</w:t>
      </w:r>
      <w:r w:rsidRPr="003C055A">
        <w:rPr>
          <w:rFonts w:eastAsiaTheme="minorHAnsi"/>
        </w:rPr>
        <w:t xml:space="preserve"> </w:t>
      </w:r>
      <w:r w:rsidRPr="005967EB">
        <w:rPr>
          <w:rFonts w:eastAsiaTheme="minorHAnsi"/>
        </w:rPr>
        <w:t>предузећ</w:t>
      </w:r>
      <w:r>
        <w:rPr>
          <w:rFonts w:eastAsiaTheme="minorHAnsi"/>
        </w:rPr>
        <w:t>а</w:t>
      </w:r>
      <w:r w:rsidRPr="005967EB">
        <w:rPr>
          <w:rFonts w:eastAsiaTheme="minorHAnsi"/>
        </w:rPr>
        <w:t xml:space="preserve"> за изградњу општине Горњи Милановац</w:t>
      </w:r>
      <w:r w:rsidR="00CB0031">
        <w:rPr>
          <w:rFonts w:eastAsiaTheme="minorHAnsi"/>
        </w:rPr>
        <w:t>. Чланом 2. Одлуке предвиђено је да: „</w:t>
      </w:r>
      <w:r w:rsidR="005967EB" w:rsidRPr="005967EB">
        <w:rPr>
          <w:rFonts w:eastAsiaTheme="minorHAnsi"/>
        </w:rPr>
        <w:t>Јавно предузеће за изградњу општине Горњи Милановац има искључиво право</w:t>
      </w:r>
      <w:r w:rsidR="005967EB">
        <w:rPr>
          <w:rFonts w:eastAsiaTheme="minorHAnsi"/>
        </w:rPr>
        <w:t xml:space="preserve"> </w:t>
      </w:r>
      <w:r w:rsidR="005967EB" w:rsidRPr="005967EB">
        <w:rPr>
          <w:rFonts w:eastAsiaTheme="minorHAnsi"/>
        </w:rPr>
        <w:t>трајног обављања делатности од општег интереса</w:t>
      </w:r>
      <w:r w:rsidR="00CB0031">
        <w:rPr>
          <w:rFonts w:eastAsiaTheme="minorHAnsi"/>
        </w:rPr>
        <w:t>,</w:t>
      </w:r>
      <w:r w:rsidR="005967EB" w:rsidRPr="005967EB">
        <w:rPr>
          <w:rFonts w:eastAsiaTheme="minorHAnsi"/>
        </w:rPr>
        <w:t xml:space="preserve"> и то: одржавање улица и путева, обезбеђивање јавног осветљења,</w:t>
      </w:r>
      <w:r w:rsidR="005967EB">
        <w:rPr>
          <w:rFonts w:eastAsiaTheme="minorHAnsi"/>
        </w:rPr>
        <w:t xml:space="preserve"> </w:t>
      </w:r>
      <w:r w:rsidR="005967EB" w:rsidRPr="005967EB">
        <w:rPr>
          <w:rFonts w:eastAsiaTheme="minorHAnsi"/>
        </w:rPr>
        <w:t>управљање јавним паркиралиштима, одржавање јавних зелених површина, зимско чишћење коловоза од снега и леда, као</w:t>
      </w:r>
      <w:r w:rsidR="005967EB">
        <w:rPr>
          <w:rFonts w:eastAsiaTheme="minorHAnsi"/>
        </w:rPr>
        <w:t xml:space="preserve"> </w:t>
      </w:r>
      <w:r w:rsidR="005967EB" w:rsidRPr="005967EB">
        <w:rPr>
          <w:rFonts w:eastAsiaTheme="minorHAnsi"/>
        </w:rPr>
        <w:t>и вођење инвестиционих послова за рачун општине, организације и надзора над спровођењем комуналних грађевинских</w:t>
      </w:r>
      <w:r w:rsidR="005967EB">
        <w:rPr>
          <w:rFonts w:eastAsiaTheme="minorHAnsi"/>
        </w:rPr>
        <w:t xml:space="preserve"> </w:t>
      </w:r>
      <w:r w:rsidR="005967EB" w:rsidRPr="005967EB">
        <w:rPr>
          <w:rFonts w:eastAsiaTheme="minorHAnsi"/>
        </w:rPr>
        <w:t>радова, а све у циљу редовног задовољења потребе општине и крајних корисника. Обављање ових послова и вршење других поверених послова за потребе оснивача, предузеће врши у складу са</w:t>
      </w:r>
      <w:r w:rsidR="005967EB">
        <w:rPr>
          <w:rFonts w:eastAsiaTheme="minorHAnsi"/>
        </w:rPr>
        <w:t xml:space="preserve"> </w:t>
      </w:r>
      <w:r w:rsidR="005967EB" w:rsidRPr="005967EB">
        <w:rPr>
          <w:rFonts w:eastAsiaTheme="minorHAnsi"/>
        </w:rPr>
        <w:t>уговором који се закључује са надлежним органом општине.</w:t>
      </w:r>
      <w:r w:rsidR="00CB0031">
        <w:rPr>
          <w:rFonts w:eastAsiaTheme="minorHAnsi"/>
        </w:rPr>
        <w:t>“</w:t>
      </w:r>
      <w:r w:rsidR="00CB0031">
        <w:rPr>
          <w:rFonts w:eastAsiaTheme="minorHAnsi"/>
        </w:rPr>
        <w:tab/>
      </w:r>
    </w:p>
    <w:p w:rsidR="00C3563F" w:rsidRPr="00C3563F" w:rsidRDefault="00C3563F" w:rsidP="00CB0031">
      <w:pPr>
        <w:autoSpaceDE w:val="0"/>
        <w:autoSpaceDN w:val="0"/>
        <w:adjustRightInd w:val="0"/>
        <w:ind w:firstLine="708"/>
        <w:jc w:val="both"/>
        <w:rPr>
          <w:rFonts w:eastAsiaTheme="minorHAnsi"/>
        </w:rPr>
      </w:pPr>
    </w:p>
    <w:p w:rsidR="00C3563F" w:rsidRPr="00FD1D56" w:rsidRDefault="00D42702" w:rsidP="00FD1D56">
      <w:pPr>
        <w:jc w:val="both"/>
        <w:rPr>
          <w:shd w:val="clear" w:color="auto" w:fill="FF0000"/>
        </w:rPr>
      </w:pPr>
      <w:r>
        <w:rPr>
          <w:lang w:val="sr-Cyrl-CS"/>
        </w:rPr>
        <w:tab/>
      </w:r>
      <w:r w:rsidR="00C3563F" w:rsidRPr="000F5321">
        <w:rPr>
          <w:lang w:val="sr-Cyrl-CS"/>
        </w:rPr>
        <w:t xml:space="preserve">Као субвенција </w:t>
      </w:r>
      <w:r w:rsidR="00C3563F" w:rsidRPr="000F5321">
        <w:rPr>
          <w:b/>
          <w:lang w:val="sr-Cyrl-CS"/>
        </w:rPr>
        <w:t>Јавном предузећу</w:t>
      </w:r>
      <w:r w:rsidR="00C3563F" w:rsidRPr="000F5321">
        <w:rPr>
          <w:lang w:val="sr-Cyrl-CS"/>
        </w:rPr>
        <w:t xml:space="preserve"> </w:t>
      </w:r>
      <w:r w:rsidR="00C3563F" w:rsidRPr="000F5321">
        <w:rPr>
          <w:b/>
          <w:lang w:val="sr-Cyrl-CS"/>
        </w:rPr>
        <w:t>за изградњу општине</w:t>
      </w:r>
      <w:r w:rsidR="00C3563F" w:rsidRPr="000F5321">
        <w:rPr>
          <w:lang w:val="sr-Cyrl-CS"/>
        </w:rPr>
        <w:t xml:space="preserve"> предвиђена су средства у износу од 5.000.000 динара</w:t>
      </w:r>
      <w:r w:rsidR="00C3563F" w:rsidRPr="000F5321">
        <w:t xml:space="preserve"> за набавку </w:t>
      </w:r>
      <w:r w:rsidRPr="000F5321">
        <w:t>б</w:t>
      </w:r>
      <w:r w:rsidR="005F050A" w:rsidRPr="000F5321">
        <w:t>агер</w:t>
      </w:r>
      <w:r w:rsidRPr="000F5321">
        <w:t>а,</w:t>
      </w:r>
      <w:r w:rsidR="005F050A" w:rsidRPr="000F5321">
        <w:t xml:space="preserve"> </w:t>
      </w:r>
      <w:r w:rsidRPr="000F5321">
        <w:t>теретног</w:t>
      </w:r>
      <w:r w:rsidR="005F050A" w:rsidRPr="000F5321">
        <w:t xml:space="preserve"> камион</w:t>
      </w:r>
      <w:r w:rsidRPr="000F5321">
        <w:t>а, дробилице и грађевинског ваљ</w:t>
      </w:r>
      <w:r w:rsidR="000F5321">
        <w:t>ка.</w:t>
      </w:r>
      <w:r w:rsidR="005F050A" w:rsidRPr="00D42702">
        <w:t xml:space="preserve">                                  </w:t>
      </w:r>
    </w:p>
    <w:p w:rsidR="005967EB" w:rsidRDefault="005967EB" w:rsidP="00D91B8A">
      <w:pPr>
        <w:jc w:val="both"/>
        <w:rPr>
          <w:b/>
          <w:lang w:val="sr-Cyrl-CS"/>
        </w:rPr>
      </w:pPr>
    </w:p>
    <w:p w:rsidR="005967EB" w:rsidRDefault="00FE6A74" w:rsidP="00000F49">
      <w:pPr>
        <w:ind w:firstLine="708"/>
        <w:jc w:val="both"/>
        <w:rPr>
          <w:rFonts w:eastAsiaTheme="minorHAnsi"/>
        </w:rPr>
      </w:pPr>
      <w:r>
        <w:rPr>
          <w:lang w:val="sr-Cyrl-CS"/>
        </w:rPr>
        <w:t>Полазећи од законских прописа и напред наведене Одлуке</w:t>
      </w:r>
      <w:r w:rsidR="00B14BE0">
        <w:rPr>
          <w:lang w:val="sr-Cyrl-CS"/>
        </w:rPr>
        <w:t>, с</w:t>
      </w:r>
      <w:r w:rsidR="00B42191">
        <w:rPr>
          <w:lang w:val="sr-Cyrl-CS"/>
        </w:rPr>
        <w:t>ва средства која су у претходним годинама</w:t>
      </w:r>
      <w:r w:rsidR="00B14BE0">
        <w:rPr>
          <w:lang w:val="sr-Cyrl-CS"/>
        </w:rPr>
        <w:t xml:space="preserve"> била билансирана код </w:t>
      </w:r>
      <w:r w:rsidR="00B14BE0" w:rsidRPr="005967EB">
        <w:rPr>
          <w:rFonts w:eastAsiaTheme="minorHAnsi"/>
        </w:rPr>
        <w:t>Јавно</w:t>
      </w:r>
      <w:r w:rsidR="00B14BE0">
        <w:rPr>
          <w:rFonts w:eastAsiaTheme="minorHAnsi"/>
        </w:rPr>
        <w:t>г предузећа</w:t>
      </w:r>
      <w:r w:rsidR="00B14BE0" w:rsidRPr="005967EB">
        <w:rPr>
          <w:rFonts w:eastAsiaTheme="minorHAnsi"/>
        </w:rPr>
        <w:t xml:space="preserve"> за изградњу општине Горњи Милановац</w:t>
      </w:r>
      <w:r w:rsidR="00B14BE0">
        <w:rPr>
          <w:rFonts w:eastAsiaTheme="minorHAnsi"/>
        </w:rPr>
        <w:t xml:space="preserve">, у </w:t>
      </w:r>
      <w:r w:rsidR="003757A5">
        <w:rPr>
          <w:rFonts w:eastAsiaTheme="minorHAnsi"/>
        </w:rPr>
        <w:t>Предлогу Одлуке о буџету за 2019</w:t>
      </w:r>
      <w:r w:rsidR="00B14BE0">
        <w:rPr>
          <w:rFonts w:eastAsiaTheme="minorHAnsi"/>
        </w:rPr>
        <w:t xml:space="preserve">. годину, распоређена су по одређеним програмима и програмским активностима у оквиру раздела 4 – Општинска управа. Имајући у виду да је </w:t>
      </w:r>
      <w:r w:rsidR="00000F49">
        <w:rPr>
          <w:rFonts w:eastAsiaTheme="minorHAnsi"/>
        </w:rPr>
        <w:t xml:space="preserve">Јавном предузећу  додељено </w:t>
      </w:r>
      <w:r w:rsidR="00000F49" w:rsidRPr="005967EB">
        <w:rPr>
          <w:rFonts w:eastAsiaTheme="minorHAnsi"/>
        </w:rPr>
        <w:t>искључиво право</w:t>
      </w:r>
      <w:r w:rsidR="00000F49">
        <w:rPr>
          <w:rFonts w:eastAsiaTheme="minorHAnsi"/>
        </w:rPr>
        <w:t xml:space="preserve"> за обављање </w:t>
      </w:r>
      <w:r w:rsidR="00000F49">
        <w:rPr>
          <w:rFonts w:eastAsiaTheme="minorHAnsi"/>
        </w:rPr>
        <w:lastRenderedPageBreak/>
        <w:t xml:space="preserve">напред наведених делатности, </w:t>
      </w:r>
      <w:bookmarkStart w:id="0" w:name="clan_17[s7]"/>
      <w:bookmarkEnd w:id="0"/>
      <w:r w:rsidR="00000F49">
        <w:rPr>
          <w:rFonts w:eastAsiaTheme="minorHAnsi"/>
        </w:rPr>
        <w:t>Јавно предузеће ће у оквиру свог Програма пословања предвидети средства за обављање ових активности, и то</w:t>
      </w:r>
      <w:r w:rsidR="00E15CC0">
        <w:rPr>
          <w:rFonts w:eastAsiaTheme="minorHAnsi"/>
        </w:rPr>
        <w:t xml:space="preserve"> у следећим износима</w:t>
      </w:r>
      <w:r w:rsidR="00000F49">
        <w:rPr>
          <w:rFonts w:eastAsiaTheme="minorHAnsi"/>
        </w:rPr>
        <w:t>:</w:t>
      </w:r>
    </w:p>
    <w:p w:rsidR="00000F49" w:rsidRDefault="00000F49" w:rsidP="00000F49">
      <w:pPr>
        <w:jc w:val="both"/>
        <w:rPr>
          <w:lang w:val="sr-Cyrl-CS"/>
        </w:rPr>
      </w:pPr>
    </w:p>
    <w:p w:rsidR="005D5C10" w:rsidRDefault="00930033" w:rsidP="005D5C10">
      <w:pPr>
        <w:jc w:val="both"/>
        <w:rPr>
          <w:b/>
          <w:lang w:val="sr-Cyrl-CS"/>
        </w:rPr>
      </w:pPr>
      <w:r>
        <w:rPr>
          <w:b/>
        </w:rPr>
        <w:t>Пр</w:t>
      </w:r>
      <w:r w:rsidRPr="00A3747F">
        <w:rPr>
          <w:b/>
          <w:lang w:val="sr-Cyrl-CS"/>
        </w:rPr>
        <w:t>огра</w:t>
      </w:r>
      <w:r w:rsidR="007A4CBB">
        <w:rPr>
          <w:b/>
          <w:lang w:val="sr-Cyrl-CS"/>
        </w:rPr>
        <w:t>м 2 – К</w:t>
      </w:r>
      <w:r>
        <w:rPr>
          <w:b/>
          <w:lang w:val="sr-Cyrl-CS"/>
        </w:rPr>
        <w:t xml:space="preserve">омунална </w:t>
      </w:r>
      <w:r w:rsidRPr="00A3747F">
        <w:rPr>
          <w:b/>
          <w:lang w:val="sr-Cyrl-CS"/>
        </w:rPr>
        <w:t>делатност</w:t>
      </w:r>
    </w:p>
    <w:p w:rsidR="00BE56CE" w:rsidRPr="00A3747F" w:rsidRDefault="00BE56CE" w:rsidP="005D5C10">
      <w:pPr>
        <w:jc w:val="both"/>
        <w:rPr>
          <w:b/>
          <w:lang w:val="sr-Cyrl-CS"/>
        </w:rPr>
      </w:pPr>
    </w:p>
    <w:p w:rsidR="000A7F63" w:rsidRDefault="000A7F63" w:rsidP="000A7F63">
      <w:pPr>
        <w:jc w:val="both"/>
        <w:rPr>
          <w:b/>
          <w:i/>
        </w:rPr>
      </w:pPr>
      <w:r>
        <w:rPr>
          <w:b/>
          <w:lang w:val="sr-Cyrl-CS"/>
        </w:rPr>
        <w:t>ПА 0001</w:t>
      </w:r>
      <w:r w:rsidRPr="005732B2">
        <w:rPr>
          <w:b/>
          <w:lang w:val="sr-Cyrl-CS"/>
        </w:rPr>
        <w:t xml:space="preserve"> – </w:t>
      </w:r>
      <w:r>
        <w:rPr>
          <w:b/>
          <w:i/>
        </w:rPr>
        <w:t>Управљање/одржавање јавним о</w:t>
      </w:r>
      <w:r w:rsidRPr="00CA7E18">
        <w:rPr>
          <w:b/>
          <w:i/>
        </w:rPr>
        <w:t>светљењем</w:t>
      </w:r>
    </w:p>
    <w:p w:rsidR="005D4A5E" w:rsidRPr="005D4A5E" w:rsidRDefault="005D4A5E" w:rsidP="005D4A5E">
      <w:pPr>
        <w:pStyle w:val="ListParagraph"/>
        <w:numPr>
          <w:ilvl w:val="0"/>
          <w:numId w:val="11"/>
        </w:numPr>
        <w:rPr>
          <w:i/>
        </w:rPr>
      </w:pPr>
      <w:r w:rsidRPr="00F87CA5">
        <w:t>Текуће поправке и одржавање</w:t>
      </w:r>
      <w:r w:rsidRPr="005D4A5E">
        <w:t xml:space="preserve"> </w:t>
      </w:r>
      <w:r>
        <w:t xml:space="preserve">                                                            </w:t>
      </w:r>
      <w:r w:rsidR="00FE0668">
        <w:t xml:space="preserve">   </w:t>
      </w:r>
      <w:r w:rsidR="00384687">
        <w:t xml:space="preserve">     </w:t>
      </w:r>
      <w:r w:rsidR="00FE0668">
        <w:t xml:space="preserve"> </w:t>
      </w:r>
      <w:r>
        <w:t xml:space="preserve">  </w:t>
      </w:r>
      <w:r w:rsidRPr="005D4A5E">
        <w:rPr>
          <w:b/>
        </w:rPr>
        <w:t>5.000.000</w:t>
      </w:r>
      <w:r w:rsidRPr="005D4A5E">
        <w:t xml:space="preserve"> </w:t>
      </w:r>
      <w:r w:rsidRPr="005D4A5E">
        <w:rPr>
          <w:i/>
        </w:rPr>
        <w:t xml:space="preserve">        </w:t>
      </w:r>
      <w:r>
        <w:t xml:space="preserve">  </w:t>
      </w:r>
    </w:p>
    <w:p w:rsidR="00A07427" w:rsidRPr="005D4A5E" w:rsidRDefault="005D4A5E" w:rsidP="005D4A5E">
      <w:pPr>
        <w:ind w:left="360"/>
        <w:rPr>
          <w:i/>
        </w:rPr>
      </w:pPr>
      <w:r>
        <w:rPr>
          <w:i/>
        </w:rPr>
        <w:t xml:space="preserve">          </w:t>
      </w:r>
      <w:r w:rsidR="007A4CBB">
        <w:rPr>
          <w:i/>
        </w:rPr>
        <w:t xml:space="preserve">- </w:t>
      </w:r>
      <w:r w:rsidRPr="005D4A5E">
        <w:rPr>
          <w:i/>
        </w:rPr>
        <w:t xml:space="preserve">Одржавање јавног осветљења                  </w:t>
      </w:r>
    </w:p>
    <w:p w:rsidR="005D4A5E" w:rsidRDefault="005D4A5E" w:rsidP="00A07427">
      <w:pPr>
        <w:jc w:val="both"/>
        <w:rPr>
          <w:b/>
          <w:lang w:val="sr-Cyrl-CS"/>
        </w:rPr>
      </w:pPr>
    </w:p>
    <w:p w:rsidR="00A07427" w:rsidRPr="00F00DDE" w:rsidRDefault="00A07427" w:rsidP="00A07427">
      <w:pPr>
        <w:jc w:val="both"/>
        <w:rPr>
          <w:b/>
          <w:lang w:val="sr-Cyrl-CS"/>
        </w:rPr>
      </w:pPr>
      <w:r>
        <w:rPr>
          <w:b/>
          <w:lang w:val="sr-Cyrl-CS"/>
        </w:rPr>
        <w:t>ПА</w:t>
      </w:r>
      <w:r w:rsidR="00B63AA0">
        <w:rPr>
          <w:b/>
          <w:lang w:val="sr-Cyrl-CS"/>
        </w:rPr>
        <w:t xml:space="preserve"> 0002 –</w:t>
      </w:r>
      <w:r>
        <w:rPr>
          <w:b/>
          <w:lang w:val="sr-Cyrl-CS"/>
        </w:rPr>
        <w:t xml:space="preserve"> О</w:t>
      </w:r>
      <w:r w:rsidRPr="005732B2">
        <w:rPr>
          <w:b/>
          <w:i/>
          <w:lang w:val="sr-Cyrl-CS"/>
        </w:rPr>
        <w:t xml:space="preserve">државање </w:t>
      </w:r>
      <w:r>
        <w:rPr>
          <w:b/>
          <w:i/>
          <w:lang w:val="sr-Cyrl-CS"/>
        </w:rPr>
        <w:t xml:space="preserve">јавних </w:t>
      </w:r>
      <w:r w:rsidRPr="005732B2">
        <w:rPr>
          <w:b/>
          <w:i/>
          <w:lang w:val="sr-Cyrl-CS"/>
        </w:rPr>
        <w:t>зелени</w:t>
      </w:r>
      <w:r>
        <w:rPr>
          <w:b/>
          <w:i/>
          <w:lang w:val="sr-Cyrl-CS"/>
        </w:rPr>
        <w:t>х површ</w:t>
      </w:r>
      <w:r w:rsidR="00B63AA0">
        <w:rPr>
          <w:b/>
          <w:i/>
          <w:lang w:val="sr-Cyrl-CS"/>
        </w:rPr>
        <w:t>ина</w:t>
      </w:r>
    </w:p>
    <w:p w:rsidR="00A07427" w:rsidRPr="00B63AA0" w:rsidRDefault="00A07427" w:rsidP="00B63AA0">
      <w:pPr>
        <w:pStyle w:val="ListParagraph"/>
        <w:numPr>
          <w:ilvl w:val="0"/>
          <w:numId w:val="10"/>
        </w:numPr>
        <w:jc w:val="both"/>
        <w:rPr>
          <w:b/>
        </w:rPr>
      </w:pPr>
      <w:r w:rsidRPr="00F87CA5">
        <w:t>Специјализоване услуге</w:t>
      </w:r>
      <w:r w:rsidR="00B63AA0" w:rsidRPr="00F87CA5">
        <w:t xml:space="preserve">                                    </w:t>
      </w:r>
      <w:r w:rsidR="00285C5F" w:rsidRPr="00F87CA5">
        <w:t xml:space="preserve">                      </w:t>
      </w:r>
      <w:r w:rsidR="00B63AA0" w:rsidRPr="00F87CA5">
        <w:t xml:space="preserve">  </w:t>
      </w:r>
      <w:r w:rsidR="00FE0668">
        <w:t xml:space="preserve">  </w:t>
      </w:r>
      <w:r w:rsidR="00B63AA0" w:rsidRPr="00F87CA5">
        <w:t xml:space="preserve"> </w:t>
      </w:r>
      <w:r w:rsidR="007A4CBB">
        <w:t xml:space="preserve">      </w:t>
      </w:r>
      <w:r w:rsidR="00F3504A">
        <w:t xml:space="preserve"> </w:t>
      </w:r>
      <w:r w:rsidR="007A4CBB">
        <w:t xml:space="preserve"> </w:t>
      </w:r>
      <w:r w:rsidR="00B63AA0" w:rsidRPr="00F87CA5">
        <w:t xml:space="preserve">  </w:t>
      </w:r>
      <w:r w:rsidR="00B63AA0">
        <w:rPr>
          <w:b/>
        </w:rPr>
        <w:t>34.650.000</w:t>
      </w:r>
    </w:p>
    <w:p w:rsidR="00A07427" w:rsidRDefault="00B63AA0" w:rsidP="00A07427">
      <w:pPr>
        <w:jc w:val="both"/>
        <w:rPr>
          <w:i/>
        </w:rPr>
      </w:pPr>
      <w:r>
        <w:rPr>
          <w:i/>
        </w:rPr>
        <w:t xml:space="preserve">              </w:t>
      </w:r>
      <w:r w:rsidR="00A07427" w:rsidRPr="005732B2">
        <w:rPr>
          <w:i/>
        </w:rPr>
        <w:t>-</w:t>
      </w:r>
      <w:r w:rsidR="007A4CBB">
        <w:rPr>
          <w:i/>
        </w:rPr>
        <w:t xml:space="preserve"> </w:t>
      </w:r>
      <w:r w:rsidR="003B653C">
        <w:rPr>
          <w:i/>
        </w:rPr>
        <w:t>Одржавање паркова и природних  површина</w:t>
      </w:r>
      <w:r w:rsidR="00A07427" w:rsidRPr="005732B2">
        <w:rPr>
          <w:i/>
        </w:rPr>
        <w:t xml:space="preserve">   </w:t>
      </w:r>
      <w:r w:rsidR="00096121">
        <w:rPr>
          <w:i/>
        </w:rPr>
        <w:t xml:space="preserve">    </w:t>
      </w:r>
      <w:r w:rsidR="00A07427" w:rsidRPr="005732B2">
        <w:rPr>
          <w:i/>
        </w:rPr>
        <w:t xml:space="preserve"> </w:t>
      </w:r>
      <w:r w:rsidR="00A07427">
        <w:rPr>
          <w:i/>
        </w:rPr>
        <w:t>19.650.000</w:t>
      </w:r>
    </w:p>
    <w:p w:rsidR="00A07427" w:rsidRPr="00A07427" w:rsidRDefault="00B63AA0" w:rsidP="00A07427">
      <w:pPr>
        <w:ind w:left="360"/>
        <w:jc w:val="both"/>
        <w:rPr>
          <w:i/>
        </w:rPr>
      </w:pPr>
      <w:r>
        <w:rPr>
          <w:i/>
        </w:rPr>
        <w:t xml:space="preserve">        </w:t>
      </w:r>
      <w:r w:rsidR="00A07427">
        <w:rPr>
          <w:i/>
        </w:rPr>
        <w:t>-</w:t>
      </w:r>
      <w:r w:rsidR="007A4CBB">
        <w:rPr>
          <w:i/>
        </w:rPr>
        <w:t xml:space="preserve"> </w:t>
      </w:r>
      <w:r w:rsidR="00A07427">
        <w:rPr>
          <w:i/>
        </w:rPr>
        <w:t xml:space="preserve">Одржавање и кошење банкина       </w:t>
      </w:r>
      <w:r w:rsidR="00285C5F">
        <w:rPr>
          <w:i/>
        </w:rPr>
        <w:t xml:space="preserve">                  </w:t>
      </w:r>
      <w:r>
        <w:rPr>
          <w:i/>
        </w:rPr>
        <w:t xml:space="preserve"> </w:t>
      </w:r>
      <w:r w:rsidR="00096121">
        <w:rPr>
          <w:i/>
        </w:rPr>
        <w:t xml:space="preserve">   </w:t>
      </w:r>
      <w:r w:rsidR="003B653C">
        <w:rPr>
          <w:i/>
        </w:rPr>
        <w:t xml:space="preserve"> </w:t>
      </w:r>
      <w:r w:rsidR="00A07427">
        <w:rPr>
          <w:i/>
        </w:rPr>
        <w:t xml:space="preserve"> 15.000.000</w:t>
      </w:r>
    </w:p>
    <w:p w:rsidR="00F00DDE" w:rsidRDefault="00F00DDE" w:rsidP="00000F49">
      <w:pPr>
        <w:jc w:val="both"/>
        <w:rPr>
          <w:b/>
          <w:i/>
          <w:lang w:val="sr-Cyrl-CS"/>
        </w:rPr>
      </w:pPr>
    </w:p>
    <w:p w:rsidR="00F00DDE" w:rsidRDefault="00930033" w:rsidP="00000F49">
      <w:pPr>
        <w:jc w:val="both"/>
        <w:rPr>
          <w:b/>
          <w:lang w:val="sr-Cyrl-CS"/>
        </w:rPr>
      </w:pPr>
      <w:r>
        <w:rPr>
          <w:b/>
          <w:lang w:val="sr-Cyrl-CS"/>
        </w:rPr>
        <w:t>Програм 6 – заштита животне средине</w:t>
      </w:r>
    </w:p>
    <w:p w:rsidR="00BE56CE" w:rsidRDefault="00BE56CE" w:rsidP="00000F49">
      <w:pPr>
        <w:jc w:val="both"/>
        <w:rPr>
          <w:b/>
          <w:i/>
          <w:lang w:val="sr-Cyrl-CS"/>
        </w:rPr>
      </w:pPr>
    </w:p>
    <w:p w:rsidR="00C145B3" w:rsidRDefault="00C145B3" w:rsidP="00C145B3">
      <w:pPr>
        <w:jc w:val="both"/>
        <w:rPr>
          <w:b/>
          <w:lang w:val="sr-Cyrl-CS"/>
        </w:rPr>
      </w:pPr>
      <w:r>
        <w:rPr>
          <w:b/>
          <w:lang w:val="sr-Cyrl-CS"/>
        </w:rPr>
        <w:t xml:space="preserve">ПА 0004 – </w:t>
      </w:r>
      <w:r w:rsidRPr="006359D2">
        <w:rPr>
          <w:b/>
          <w:i/>
          <w:lang w:val="sr-Cyrl-CS"/>
        </w:rPr>
        <w:t>Управљање отпадним водама</w:t>
      </w:r>
    </w:p>
    <w:p w:rsidR="00C145B3" w:rsidRDefault="00C145B3" w:rsidP="00C145B3">
      <w:pPr>
        <w:pStyle w:val="ListParagraph"/>
        <w:numPr>
          <w:ilvl w:val="0"/>
          <w:numId w:val="10"/>
        </w:numPr>
      </w:pPr>
      <w:r w:rsidRPr="00F87CA5">
        <w:t xml:space="preserve">Текуће поправке и одржавање                            </w:t>
      </w:r>
      <w:r w:rsidR="00285C5F" w:rsidRPr="00F87CA5">
        <w:t xml:space="preserve">                              </w:t>
      </w:r>
      <w:r w:rsidRPr="00F87CA5">
        <w:t xml:space="preserve">   </w:t>
      </w:r>
      <w:r w:rsidR="00FE0668">
        <w:t xml:space="preserve"> </w:t>
      </w:r>
      <w:r w:rsidRPr="00F87CA5">
        <w:t xml:space="preserve"> </w:t>
      </w:r>
      <w:r w:rsidR="00B42191">
        <w:t xml:space="preserve">  </w:t>
      </w:r>
      <w:r w:rsidR="007A4CBB">
        <w:t xml:space="preserve"> </w:t>
      </w:r>
      <w:r w:rsidR="00384687">
        <w:t xml:space="preserve">    </w:t>
      </w:r>
      <w:r w:rsidR="00B42191">
        <w:t xml:space="preserve"> </w:t>
      </w:r>
      <w:r w:rsidRPr="00C145B3">
        <w:rPr>
          <w:b/>
        </w:rPr>
        <w:t>4.</w:t>
      </w:r>
      <w:r w:rsidRPr="005D4A5E">
        <w:rPr>
          <w:b/>
        </w:rPr>
        <w:t>000.000</w:t>
      </w:r>
      <w:r w:rsidRPr="005D4A5E">
        <w:t xml:space="preserve"> </w:t>
      </w:r>
      <w:r w:rsidRPr="005D4A5E">
        <w:rPr>
          <w:i/>
        </w:rPr>
        <w:t xml:space="preserve">   </w:t>
      </w:r>
    </w:p>
    <w:p w:rsidR="00C145B3" w:rsidRPr="00C145B3" w:rsidRDefault="00F87CA5" w:rsidP="00C145B3">
      <w:pPr>
        <w:ind w:left="360"/>
      </w:pPr>
      <w:r>
        <w:rPr>
          <w:i/>
        </w:rPr>
        <w:t xml:space="preserve">            -</w:t>
      </w:r>
      <w:r w:rsidR="003242CC">
        <w:rPr>
          <w:i/>
        </w:rPr>
        <w:t xml:space="preserve"> </w:t>
      </w:r>
      <w:r w:rsidR="00C145B3" w:rsidRPr="00C145B3">
        <w:rPr>
          <w:i/>
        </w:rPr>
        <w:t>Чишћ</w:t>
      </w:r>
      <w:r w:rsidR="000F5321">
        <w:rPr>
          <w:i/>
        </w:rPr>
        <w:t xml:space="preserve">ење </w:t>
      </w:r>
      <w:r w:rsidR="00C145B3" w:rsidRPr="00C145B3">
        <w:rPr>
          <w:i/>
        </w:rPr>
        <w:t xml:space="preserve">корита реке Деспотовице  и потока                                            </w:t>
      </w:r>
    </w:p>
    <w:p w:rsidR="00C145B3" w:rsidRDefault="00C145B3" w:rsidP="00000F49">
      <w:pPr>
        <w:jc w:val="both"/>
        <w:rPr>
          <w:b/>
          <w:i/>
          <w:lang w:val="sr-Cyrl-CS"/>
        </w:rPr>
      </w:pPr>
    </w:p>
    <w:p w:rsidR="00C145B3" w:rsidRDefault="00930033" w:rsidP="00C145B3">
      <w:pPr>
        <w:jc w:val="both"/>
        <w:rPr>
          <w:b/>
          <w:lang w:val="sr-Cyrl-CS"/>
        </w:rPr>
      </w:pPr>
      <w:r>
        <w:rPr>
          <w:b/>
          <w:lang w:val="sr-Cyrl-CS"/>
        </w:rPr>
        <w:t>П</w:t>
      </w:r>
      <w:r w:rsidRPr="00A07427">
        <w:rPr>
          <w:b/>
          <w:lang w:val="sr-Cyrl-CS"/>
        </w:rPr>
        <w:t>рограм 7</w:t>
      </w:r>
      <w:r w:rsidRPr="00A07427">
        <w:rPr>
          <w:b/>
        </w:rPr>
        <w:t xml:space="preserve"> </w:t>
      </w:r>
      <w:r w:rsidR="007A4CBB">
        <w:rPr>
          <w:b/>
        </w:rPr>
        <w:t>– О</w:t>
      </w:r>
      <w:r>
        <w:rPr>
          <w:b/>
        </w:rPr>
        <w:t xml:space="preserve">рганизација </w:t>
      </w:r>
      <w:r w:rsidRPr="00F00DDE">
        <w:rPr>
          <w:b/>
          <w:lang w:val="sr-Cyrl-CS"/>
        </w:rPr>
        <w:t>саобраћај</w:t>
      </w:r>
      <w:r w:rsidR="00E24A31">
        <w:rPr>
          <w:b/>
          <w:lang w:val="sr-Cyrl-CS"/>
        </w:rPr>
        <w:t>а и саобраћајне</w:t>
      </w:r>
      <w:r>
        <w:rPr>
          <w:b/>
          <w:lang w:val="sr-Cyrl-CS"/>
        </w:rPr>
        <w:t xml:space="preserve"> и</w:t>
      </w:r>
      <w:r w:rsidRPr="00F00DDE">
        <w:rPr>
          <w:b/>
          <w:lang w:val="sr-Cyrl-CS"/>
        </w:rPr>
        <w:t>нфраструктуре</w:t>
      </w:r>
    </w:p>
    <w:p w:rsidR="00BE56CE" w:rsidRPr="00B14BE0" w:rsidRDefault="00BE56CE" w:rsidP="00C145B3">
      <w:pPr>
        <w:jc w:val="both"/>
        <w:rPr>
          <w:lang w:val="sr-Cyrl-CS"/>
        </w:rPr>
      </w:pPr>
    </w:p>
    <w:p w:rsidR="00C145B3" w:rsidRPr="00F00DDE" w:rsidRDefault="00C145B3" w:rsidP="00C145B3">
      <w:pPr>
        <w:jc w:val="both"/>
        <w:rPr>
          <w:b/>
          <w:lang w:val="sr-Cyrl-CS"/>
        </w:rPr>
      </w:pPr>
      <w:r>
        <w:rPr>
          <w:b/>
          <w:lang w:val="sr-Cyrl-CS"/>
        </w:rPr>
        <w:t>ПА</w:t>
      </w:r>
      <w:r w:rsidRPr="00F00DDE">
        <w:rPr>
          <w:b/>
          <w:lang w:val="sr-Cyrl-CS"/>
        </w:rPr>
        <w:t xml:space="preserve"> </w:t>
      </w:r>
      <w:r>
        <w:rPr>
          <w:b/>
          <w:lang w:val="sr-Cyrl-CS"/>
        </w:rPr>
        <w:t xml:space="preserve">0002 </w:t>
      </w:r>
      <w:r w:rsidRPr="00F00DDE">
        <w:rPr>
          <w:b/>
          <w:lang w:val="sr-Cyrl-CS"/>
        </w:rPr>
        <w:t xml:space="preserve">– </w:t>
      </w:r>
      <w:r w:rsidRPr="00F00DDE">
        <w:rPr>
          <w:b/>
        </w:rPr>
        <w:t>O</w:t>
      </w:r>
      <w:r w:rsidRPr="00F00DDE">
        <w:rPr>
          <w:b/>
          <w:lang w:val="sr-Cyrl-CS"/>
        </w:rPr>
        <w:t>државање саобраћајне инфраструктуре</w:t>
      </w:r>
    </w:p>
    <w:p w:rsidR="00C145B3" w:rsidRDefault="00C145B3" w:rsidP="00C145B3">
      <w:pPr>
        <w:pStyle w:val="ListParagraph"/>
        <w:numPr>
          <w:ilvl w:val="0"/>
          <w:numId w:val="9"/>
        </w:numPr>
        <w:jc w:val="both"/>
      </w:pPr>
      <w:r w:rsidRPr="00F87CA5">
        <w:t xml:space="preserve">Специјализоване услуге – </w:t>
      </w:r>
      <w:r w:rsidRPr="000A35AF">
        <w:rPr>
          <w:i/>
        </w:rPr>
        <w:t>зимска служба</w:t>
      </w:r>
      <w:r>
        <w:t xml:space="preserve">   </w:t>
      </w:r>
      <w:r w:rsidR="00285C5F">
        <w:t xml:space="preserve">                          </w:t>
      </w:r>
      <w:r>
        <w:t xml:space="preserve"> </w:t>
      </w:r>
      <w:r w:rsidR="00FE0668">
        <w:t xml:space="preserve"> </w:t>
      </w:r>
      <w:r w:rsidR="007A4CBB">
        <w:t xml:space="preserve">     </w:t>
      </w:r>
      <w:r w:rsidR="000A35AF">
        <w:t xml:space="preserve">   </w:t>
      </w:r>
      <w:r w:rsidR="007A4CBB">
        <w:t xml:space="preserve"> </w:t>
      </w:r>
      <w:r w:rsidR="00F3504A">
        <w:t xml:space="preserve"> </w:t>
      </w:r>
      <w:r>
        <w:t xml:space="preserve"> </w:t>
      </w:r>
      <w:r w:rsidR="00384687">
        <w:t xml:space="preserve">  </w:t>
      </w:r>
      <w:r w:rsidRPr="00F00DDE">
        <w:rPr>
          <w:b/>
        </w:rPr>
        <w:t>15.000.000</w:t>
      </w:r>
      <w:r w:rsidRPr="00000F49">
        <w:t xml:space="preserve"> </w:t>
      </w:r>
    </w:p>
    <w:p w:rsidR="00C145B3" w:rsidRPr="00F00DDE" w:rsidRDefault="00C145B3" w:rsidP="00C145B3">
      <w:pPr>
        <w:pStyle w:val="ListParagraph"/>
        <w:numPr>
          <w:ilvl w:val="0"/>
          <w:numId w:val="9"/>
        </w:numPr>
        <w:jc w:val="both"/>
        <w:rPr>
          <w:b/>
        </w:rPr>
      </w:pPr>
      <w:r w:rsidRPr="00F87CA5">
        <w:t>Текуће поправке и одржавање</w:t>
      </w:r>
      <w:r w:rsidRPr="00F00DDE">
        <w:rPr>
          <w:b/>
        </w:rPr>
        <w:t xml:space="preserve">  </w:t>
      </w:r>
      <w:r>
        <w:rPr>
          <w:b/>
        </w:rPr>
        <w:t xml:space="preserve">                 </w:t>
      </w:r>
      <w:r w:rsidR="00285C5F">
        <w:rPr>
          <w:b/>
        </w:rPr>
        <w:t xml:space="preserve">                        </w:t>
      </w:r>
      <w:r>
        <w:rPr>
          <w:b/>
        </w:rPr>
        <w:t xml:space="preserve">       </w:t>
      </w:r>
      <w:r w:rsidR="007A4CBB">
        <w:rPr>
          <w:b/>
        </w:rPr>
        <w:t xml:space="preserve">       </w:t>
      </w:r>
      <w:r>
        <w:rPr>
          <w:b/>
        </w:rPr>
        <w:t xml:space="preserve">  </w:t>
      </w:r>
      <w:r w:rsidR="00B42191">
        <w:rPr>
          <w:b/>
        </w:rPr>
        <w:t xml:space="preserve"> </w:t>
      </w:r>
      <w:r w:rsidR="00384687">
        <w:rPr>
          <w:b/>
        </w:rPr>
        <w:t xml:space="preserve">  </w:t>
      </w:r>
      <w:r w:rsidR="00B42191">
        <w:rPr>
          <w:b/>
        </w:rPr>
        <w:t>42.7</w:t>
      </w:r>
      <w:r>
        <w:rPr>
          <w:b/>
        </w:rPr>
        <w:t>00.000</w:t>
      </w:r>
    </w:p>
    <w:p w:rsidR="00C145B3" w:rsidRPr="00F00DDE" w:rsidRDefault="00C145B3" w:rsidP="00C145B3">
      <w:pPr>
        <w:ind w:left="360"/>
        <w:jc w:val="both"/>
        <w:rPr>
          <w:i/>
        </w:rPr>
      </w:pPr>
      <w:r>
        <w:t xml:space="preserve">       </w:t>
      </w:r>
      <w:r w:rsidR="002833D4">
        <w:t xml:space="preserve">  </w:t>
      </w:r>
      <w:r>
        <w:t xml:space="preserve">  </w:t>
      </w:r>
      <w:r w:rsidRPr="00F00DDE">
        <w:rPr>
          <w:i/>
        </w:rPr>
        <w:t xml:space="preserve">- Санација улица                    </w:t>
      </w:r>
      <w:r w:rsidR="00285C5F">
        <w:rPr>
          <w:i/>
        </w:rPr>
        <w:t xml:space="preserve">                            </w:t>
      </w:r>
      <w:r w:rsidRPr="00F00DDE">
        <w:rPr>
          <w:i/>
        </w:rPr>
        <w:t xml:space="preserve">   </w:t>
      </w:r>
      <w:r w:rsidR="00F3504A">
        <w:rPr>
          <w:i/>
        </w:rPr>
        <w:t xml:space="preserve">    </w:t>
      </w:r>
      <w:r w:rsidR="007A4CBB">
        <w:rPr>
          <w:i/>
        </w:rPr>
        <w:t xml:space="preserve"> </w:t>
      </w:r>
      <w:r w:rsidR="002833D4">
        <w:rPr>
          <w:i/>
        </w:rPr>
        <w:t xml:space="preserve"> </w:t>
      </w:r>
      <w:r w:rsidRPr="00F00DDE">
        <w:rPr>
          <w:i/>
        </w:rPr>
        <w:t xml:space="preserve"> 15.000.000</w:t>
      </w:r>
    </w:p>
    <w:p w:rsidR="00C145B3" w:rsidRPr="00F00DDE" w:rsidRDefault="00C145B3" w:rsidP="00C145B3">
      <w:pPr>
        <w:ind w:left="360"/>
        <w:jc w:val="both"/>
        <w:rPr>
          <w:i/>
        </w:rPr>
      </w:pPr>
      <w:r w:rsidRPr="00F00DDE">
        <w:rPr>
          <w:i/>
        </w:rPr>
        <w:t xml:space="preserve">        </w:t>
      </w:r>
      <w:r w:rsidR="002833D4">
        <w:rPr>
          <w:i/>
        </w:rPr>
        <w:t xml:space="preserve">  </w:t>
      </w:r>
      <w:r w:rsidRPr="00F00DDE">
        <w:rPr>
          <w:i/>
        </w:rPr>
        <w:t xml:space="preserve"> - Одржавање </w:t>
      </w:r>
      <w:r w:rsidR="00031D89">
        <w:rPr>
          <w:i/>
        </w:rPr>
        <w:t>локалних и некатегорисаних</w:t>
      </w:r>
      <w:r w:rsidR="00F3504A">
        <w:rPr>
          <w:i/>
        </w:rPr>
        <w:t xml:space="preserve"> путева </w:t>
      </w:r>
      <w:r w:rsidR="00B42191">
        <w:rPr>
          <w:i/>
        </w:rPr>
        <w:t xml:space="preserve">  21.7</w:t>
      </w:r>
      <w:r w:rsidRPr="00F00DDE">
        <w:rPr>
          <w:i/>
        </w:rPr>
        <w:t xml:space="preserve">00.000           </w:t>
      </w:r>
    </w:p>
    <w:p w:rsidR="00C145B3" w:rsidRPr="00F00DDE" w:rsidRDefault="00C145B3" w:rsidP="00C145B3">
      <w:pPr>
        <w:ind w:left="360"/>
        <w:jc w:val="both"/>
        <w:rPr>
          <w:i/>
        </w:rPr>
      </w:pPr>
      <w:r w:rsidRPr="00F00DDE">
        <w:rPr>
          <w:i/>
        </w:rPr>
        <w:t xml:space="preserve">      </w:t>
      </w:r>
      <w:r w:rsidR="002833D4">
        <w:rPr>
          <w:i/>
        </w:rPr>
        <w:t xml:space="preserve">  </w:t>
      </w:r>
      <w:r w:rsidRPr="00F00DDE">
        <w:rPr>
          <w:i/>
        </w:rPr>
        <w:t xml:space="preserve">   - Хоризонтална сигнали</w:t>
      </w:r>
      <w:r w:rsidR="00285C5F">
        <w:rPr>
          <w:i/>
        </w:rPr>
        <w:t xml:space="preserve">зација                             </w:t>
      </w:r>
      <w:r w:rsidR="002833D4">
        <w:rPr>
          <w:i/>
        </w:rPr>
        <w:t xml:space="preserve"> </w:t>
      </w:r>
      <w:r w:rsidR="00285C5F">
        <w:rPr>
          <w:i/>
        </w:rPr>
        <w:t xml:space="preserve"> </w:t>
      </w:r>
      <w:r w:rsidRPr="00F00DDE">
        <w:rPr>
          <w:i/>
        </w:rPr>
        <w:t xml:space="preserve"> </w:t>
      </w:r>
      <w:r w:rsidR="00F3504A">
        <w:rPr>
          <w:i/>
        </w:rPr>
        <w:t xml:space="preserve">    </w:t>
      </w:r>
      <w:r w:rsidRPr="00F00DDE">
        <w:rPr>
          <w:i/>
        </w:rPr>
        <w:t xml:space="preserve"> 2.500.000 </w:t>
      </w:r>
    </w:p>
    <w:p w:rsidR="00C145B3" w:rsidRDefault="00C145B3" w:rsidP="00C145B3">
      <w:pPr>
        <w:ind w:left="360"/>
        <w:jc w:val="both"/>
        <w:rPr>
          <w:i/>
        </w:rPr>
      </w:pPr>
      <w:r w:rsidRPr="00F00DDE">
        <w:rPr>
          <w:i/>
        </w:rPr>
        <w:t xml:space="preserve">     </w:t>
      </w:r>
      <w:r w:rsidR="002833D4">
        <w:rPr>
          <w:i/>
        </w:rPr>
        <w:t xml:space="preserve">  </w:t>
      </w:r>
      <w:r w:rsidRPr="00F00DDE">
        <w:rPr>
          <w:i/>
        </w:rPr>
        <w:t xml:space="preserve">    - Вертикална сигнали</w:t>
      </w:r>
      <w:r w:rsidR="00285C5F">
        <w:rPr>
          <w:i/>
        </w:rPr>
        <w:t xml:space="preserve">зација                                </w:t>
      </w:r>
      <w:r w:rsidRPr="00F00DDE">
        <w:rPr>
          <w:i/>
        </w:rPr>
        <w:t xml:space="preserve"> </w:t>
      </w:r>
      <w:r w:rsidR="002833D4">
        <w:rPr>
          <w:i/>
        </w:rPr>
        <w:t xml:space="preserve"> </w:t>
      </w:r>
      <w:r w:rsidRPr="00F00DDE">
        <w:rPr>
          <w:i/>
        </w:rPr>
        <w:t xml:space="preserve"> </w:t>
      </w:r>
      <w:r w:rsidR="00F3504A">
        <w:rPr>
          <w:i/>
        </w:rPr>
        <w:t xml:space="preserve">  </w:t>
      </w:r>
      <w:r w:rsidR="00FC40B0">
        <w:rPr>
          <w:i/>
        </w:rPr>
        <w:t xml:space="preserve"> </w:t>
      </w:r>
      <w:r w:rsidR="00F3504A">
        <w:rPr>
          <w:i/>
        </w:rPr>
        <w:t xml:space="preserve"> </w:t>
      </w:r>
      <w:r w:rsidRPr="00F00DDE">
        <w:rPr>
          <w:i/>
        </w:rPr>
        <w:t xml:space="preserve"> 3.500.000</w:t>
      </w:r>
    </w:p>
    <w:p w:rsidR="00725A3B" w:rsidRPr="00725A3B" w:rsidRDefault="00725A3B" w:rsidP="00C145B3">
      <w:pPr>
        <w:ind w:left="360"/>
        <w:jc w:val="both"/>
        <w:rPr>
          <w:i/>
        </w:rPr>
      </w:pPr>
    </w:p>
    <w:p w:rsidR="00882A61" w:rsidRPr="00FB34F5" w:rsidRDefault="00D91B8A" w:rsidP="00AD4FE7">
      <w:pPr>
        <w:jc w:val="both"/>
        <w:rPr>
          <w:lang w:val="sr-Cyrl-CS"/>
        </w:rPr>
      </w:pPr>
      <w:r w:rsidRPr="00FB34F5">
        <w:rPr>
          <w:lang w:val="sr-Cyrl-CS"/>
        </w:rPr>
        <w:tab/>
      </w:r>
    </w:p>
    <w:p w:rsidR="007F49B9" w:rsidRDefault="00A06426" w:rsidP="000F5321">
      <w:pPr>
        <w:ind w:firstLine="708"/>
        <w:jc w:val="both"/>
        <w:rPr>
          <w:b/>
          <w:lang w:val="sr-Cyrl-CS"/>
        </w:rPr>
      </w:pPr>
      <w:r w:rsidRPr="00BD2819">
        <w:rPr>
          <w:rFonts w:ascii="MyriadPro-Bold" w:eastAsiaTheme="minorHAnsi" w:hAnsi="MyriadPro-Bold" w:cs="MyriadPro-Bold"/>
          <w:b/>
          <w:bCs/>
        </w:rPr>
        <w:t>Глава</w:t>
      </w:r>
      <w:r>
        <w:rPr>
          <w:rFonts w:ascii="MyriadPro-Bold" w:eastAsiaTheme="minorHAnsi" w:hAnsi="MyriadPro-Bold" w:cs="MyriadPro-Bold"/>
          <w:b/>
          <w:bCs/>
        </w:rPr>
        <w:t xml:space="preserve"> 15. </w:t>
      </w:r>
      <w:r w:rsidRPr="00BD2819">
        <w:rPr>
          <w:rFonts w:ascii="MyriadPro-Bold" w:eastAsiaTheme="minorHAnsi" w:hAnsi="MyriadPro-Bold" w:cs="MyriadPro-Bold"/>
          <w:b/>
          <w:bCs/>
        </w:rPr>
        <w:t>Буџетски корисник:</w:t>
      </w:r>
      <w:r w:rsidRPr="0036491E">
        <w:rPr>
          <w:b/>
          <w:lang w:val="sr-Cyrl-CS"/>
        </w:rPr>
        <w:t xml:space="preserve"> </w:t>
      </w:r>
      <w:r w:rsidR="000F5321">
        <w:rPr>
          <w:b/>
          <w:lang w:val="sr-Cyrl-CS"/>
        </w:rPr>
        <w:t>УСТАНОВА „</w:t>
      </w:r>
      <w:r w:rsidR="000F5321" w:rsidRPr="00FB34F5">
        <w:rPr>
          <w:b/>
          <w:lang w:val="sr-Cyrl-CS"/>
        </w:rPr>
        <w:t xml:space="preserve">СПОРТСКО-РЕКРЕАТИВНИ </w:t>
      </w:r>
      <w:r w:rsidR="00041D0A">
        <w:rPr>
          <w:b/>
          <w:lang w:val="sr-Cyrl-CS"/>
        </w:rPr>
        <w:t xml:space="preserve">          </w:t>
      </w:r>
      <w:r w:rsidR="00C237C9">
        <w:rPr>
          <w:b/>
        </w:rPr>
        <w:t xml:space="preserve">              </w:t>
      </w:r>
      <w:r w:rsidR="000F5321" w:rsidRPr="00FB34F5">
        <w:rPr>
          <w:b/>
          <w:lang w:val="sr-Cyrl-CS"/>
        </w:rPr>
        <w:t>ЦЕНТАР</w:t>
      </w:r>
      <w:r w:rsidR="000F5321">
        <w:rPr>
          <w:b/>
          <w:lang w:val="sr-Cyrl-CS"/>
        </w:rPr>
        <w:t>“</w:t>
      </w:r>
    </w:p>
    <w:p w:rsidR="000863B6" w:rsidRDefault="000863B6" w:rsidP="00CE4242">
      <w:pPr>
        <w:ind w:firstLine="708"/>
        <w:jc w:val="both"/>
        <w:rPr>
          <w:b/>
          <w:lang w:val="sr-Cyrl-CS"/>
        </w:rPr>
      </w:pPr>
    </w:p>
    <w:p w:rsidR="000863B6" w:rsidRDefault="000863B6" w:rsidP="000F5321">
      <w:pPr>
        <w:jc w:val="both"/>
        <w:rPr>
          <w:b/>
          <w:lang w:val="sr-Cyrl-CS"/>
        </w:rPr>
      </w:pPr>
      <w:r w:rsidRPr="00A3747F">
        <w:rPr>
          <w:b/>
          <w:lang w:val="sr-Cyrl-CS"/>
        </w:rPr>
        <w:t>ПРОГРАМ 14 – РАЗВОЈ СПОРТА И ОМЛАДИНЕ</w:t>
      </w:r>
    </w:p>
    <w:p w:rsidR="000863B6" w:rsidRDefault="000863B6" w:rsidP="000F5321">
      <w:pPr>
        <w:jc w:val="both"/>
        <w:rPr>
          <w:b/>
          <w:lang w:val="sr-Cyrl-CS"/>
        </w:rPr>
      </w:pPr>
      <w:r w:rsidRPr="001D50E3">
        <w:rPr>
          <w:b/>
          <w:lang w:val="sr-Cyrl-CS"/>
        </w:rPr>
        <w:t xml:space="preserve">Програмска активност </w:t>
      </w:r>
      <w:r w:rsidR="00B908F3">
        <w:rPr>
          <w:b/>
          <w:lang w:val="sr-Cyrl-CS"/>
        </w:rPr>
        <w:t>1301-0004</w:t>
      </w:r>
      <w:r>
        <w:rPr>
          <w:b/>
          <w:lang w:val="sr-Cyrl-CS"/>
        </w:rPr>
        <w:t xml:space="preserve">: </w:t>
      </w:r>
      <w:r w:rsidR="00B908F3" w:rsidRPr="000829AC">
        <w:rPr>
          <w:b/>
          <w:lang w:val="sr-Cyrl-CS"/>
        </w:rPr>
        <w:t>Функционисање локалних спортских установа</w:t>
      </w:r>
      <w:r w:rsidR="00B908F3">
        <w:rPr>
          <w:rFonts w:eastAsiaTheme="minorHAnsi"/>
          <w:b/>
          <w:bCs/>
        </w:rPr>
        <w:t xml:space="preserve"> </w:t>
      </w:r>
      <w:r>
        <w:rPr>
          <w:rFonts w:eastAsiaTheme="minorHAnsi"/>
          <w:b/>
          <w:bCs/>
        </w:rPr>
        <w:t>Функционална класификација</w:t>
      </w:r>
      <w:r w:rsidRPr="00487E55">
        <w:rPr>
          <w:rFonts w:eastAsiaTheme="minorHAnsi"/>
          <w:b/>
          <w:bCs/>
        </w:rPr>
        <w:t xml:space="preserve"> </w:t>
      </w:r>
      <w:r>
        <w:rPr>
          <w:rFonts w:eastAsiaTheme="minorHAnsi"/>
          <w:b/>
          <w:bCs/>
        </w:rPr>
        <w:t>810: У</w:t>
      </w:r>
      <w:r w:rsidRPr="00546CA7">
        <w:rPr>
          <w:b/>
          <w:lang w:val="sr-Cyrl-CS"/>
        </w:rPr>
        <w:t>слуге рекреације и спорта</w:t>
      </w:r>
    </w:p>
    <w:p w:rsidR="00007334" w:rsidRPr="00FE3EA6" w:rsidRDefault="00007334" w:rsidP="000F5321">
      <w:pPr>
        <w:jc w:val="both"/>
        <w:rPr>
          <w:b/>
          <w:lang w:val="sr-Cyrl-CS"/>
        </w:rPr>
      </w:pPr>
    </w:p>
    <w:p w:rsidR="007F49B9" w:rsidRDefault="00007334" w:rsidP="00C67CB4">
      <w:pPr>
        <w:jc w:val="both"/>
      </w:pPr>
      <w:r>
        <w:tab/>
        <w:t>С</w:t>
      </w:r>
      <w:r w:rsidRPr="00007334">
        <w:t>вој програм</w:t>
      </w:r>
      <w:r>
        <w:t xml:space="preserve"> рада</w:t>
      </w:r>
      <w:r w:rsidRPr="00007334">
        <w:t xml:space="preserve"> Установа </w:t>
      </w:r>
      <w:r w:rsidR="000F5321">
        <w:t xml:space="preserve"> ,,Спортско-рекреативни центар”</w:t>
      </w:r>
      <w:r w:rsidRPr="00007334">
        <w:t xml:space="preserve"> Горњи Милановац заснива на функционисању и обављању редовних активности установе односно обезбеђивање услова за рад установе, одржавање спортс</w:t>
      </w:r>
      <w:r>
        <w:t>к</w:t>
      </w:r>
      <w:r w:rsidRPr="00007334">
        <w:t>о-рекреативних објеката у оквиру спортског центра, подстицање и креирање услова за бављење спортом, као и пружање услуга корисницима у области спорта, културе, рекреације и забаве од интереса за општину Горњи Милановац</w:t>
      </w:r>
      <w:r w:rsidR="0009477E">
        <w:t>.</w:t>
      </w:r>
    </w:p>
    <w:p w:rsidR="0009477E" w:rsidRPr="0009477E" w:rsidRDefault="0009477E" w:rsidP="00C67CB4">
      <w:pPr>
        <w:jc w:val="both"/>
      </w:pPr>
    </w:p>
    <w:p w:rsidR="007F49B9" w:rsidRPr="00FB34F5" w:rsidRDefault="00BB5E16" w:rsidP="00C67CB4">
      <w:pPr>
        <w:spacing w:after="120"/>
        <w:jc w:val="both"/>
        <w:rPr>
          <w:lang w:val="sr-Cyrl-CS"/>
        </w:rPr>
      </w:pPr>
      <w:r w:rsidRPr="00007334">
        <w:rPr>
          <w:lang w:val="sr-Cyrl-CS"/>
        </w:rPr>
        <w:tab/>
        <w:t xml:space="preserve">За рад и функционисање </w:t>
      </w:r>
      <w:r w:rsidR="00226141" w:rsidRPr="00007334">
        <w:rPr>
          <w:lang w:val="sr-Cyrl-CS"/>
        </w:rPr>
        <w:t>У</w:t>
      </w:r>
      <w:r w:rsidRPr="00007334">
        <w:rPr>
          <w:lang w:val="sr-Cyrl-CS"/>
        </w:rPr>
        <w:t>станове</w:t>
      </w:r>
      <w:r w:rsidR="009334F9">
        <w:rPr>
          <w:lang w:val="sr-Cyrl-CS"/>
        </w:rPr>
        <w:t>, односно</w:t>
      </w:r>
      <w:r w:rsidR="00AD32C6" w:rsidRPr="00AD32C6">
        <w:rPr>
          <w:b/>
          <w:lang w:val="sr-Cyrl-CS"/>
        </w:rPr>
        <w:t xml:space="preserve"> </w:t>
      </w:r>
      <w:r w:rsidR="00AD32C6">
        <w:rPr>
          <w:lang w:val="sr-Cyrl-CS"/>
        </w:rPr>
        <w:t>Програмску</w:t>
      </w:r>
      <w:r w:rsidR="00AD32C6" w:rsidRPr="00AD32C6">
        <w:rPr>
          <w:lang w:val="sr-Cyrl-CS"/>
        </w:rPr>
        <w:t xml:space="preserve"> активност 1301-0004: Функционисање локалних спортских установа</w:t>
      </w:r>
      <w:r w:rsidR="000F5321">
        <w:rPr>
          <w:lang w:val="sr-Cyrl-CS"/>
        </w:rPr>
        <w:t>,</w:t>
      </w:r>
      <w:r w:rsidR="007F49B9" w:rsidRPr="00AD32C6">
        <w:rPr>
          <w:lang w:val="sr-Cyrl-CS"/>
        </w:rPr>
        <w:t xml:space="preserve"> из буџета</w:t>
      </w:r>
      <w:r w:rsidR="007F49B9" w:rsidRPr="00FB34F5">
        <w:rPr>
          <w:lang w:val="sr-Cyrl-CS"/>
        </w:rPr>
        <w:t xml:space="preserve"> општине предвиђено је </w:t>
      </w:r>
      <w:r w:rsidR="00041D0A" w:rsidRPr="00656C06">
        <w:rPr>
          <w:lang w:val="sr-Cyrl-CS"/>
        </w:rPr>
        <w:t>21.147</w:t>
      </w:r>
      <w:r w:rsidR="009334F9" w:rsidRPr="00656C06">
        <w:rPr>
          <w:lang w:val="sr-Cyrl-CS"/>
        </w:rPr>
        <w:t>.000</w:t>
      </w:r>
      <w:r w:rsidR="009334F9">
        <w:rPr>
          <w:lang w:val="sr-Cyrl-CS"/>
        </w:rPr>
        <w:t xml:space="preserve"> динара, од чега је</w:t>
      </w:r>
      <w:r w:rsidR="007F49B9" w:rsidRPr="00FB34F5">
        <w:rPr>
          <w:lang w:val="sr-Cyrl-CS"/>
        </w:rPr>
        <w:t xml:space="preserve"> </w:t>
      </w:r>
      <w:r w:rsidR="00937B70" w:rsidRPr="00937B70">
        <w:t>4.425.000</w:t>
      </w:r>
      <w:r w:rsidR="00937B70" w:rsidRPr="00937B70">
        <w:rPr>
          <w:lang w:val="sr-Cyrl-CS"/>
        </w:rPr>
        <w:t xml:space="preserve"> </w:t>
      </w:r>
      <w:r w:rsidR="007F49B9" w:rsidRPr="00FB34F5">
        <w:rPr>
          <w:lang w:val="sr-Cyrl-CS"/>
        </w:rPr>
        <w:t>динара од прихода који ће се остварити од коришћењ</w:t>
      </w:r>
      <w:r w:rsidR="0032703F">
        <w:rPr>
          <w:lang w:val="sr-Cyrl-CS"/>
        </w:rPr>
        <w:t>а хале</w:t>
      </w:r>
      <w:r w:rsidR="0034413E">
        <w:rPr>
          <w:lang w:val="sr-Cyrl-CS"/>
        </w:rPr>
        <w:t>, базена</w:t>
      </w:r>
      <w:r w:rsidR="0032703F">
        <w:rPr>
          <w:lang w:val="sr-Cyrl-CS"/>
        </w:rPr>
        <w:t xml:space="preserve"> и пружања других услуга.</w:t>
      </w:r>
    </w:p>
    <w:p w:rsidR="007F49B9" w:rsidRPr="00FB34F5" w:rsidRDefault="007F49B9" w:rsidP="00C67CB4">
      <w:pPr>
        <w:ind w:firstLine="720"/>
        <w:jc w:val="both"/>
        <w:rPr>
          <w:lang w:val="sr-Cyrl-CS"/>
        </w:rPr>
      </w:pPr>
      <w:r w:rsidRPr="00FB34F5">
        <w:rPr>
          <w:lang w:val="sr-Cyrl-CS"/>
        </w:rPr>
        <w:lastRenderedPageBreak/>
        <w:t xml:space="preserve">Највећи део расхода </w:t>
      </w:r>
      <w:r w:rsidR="00BB5E16">
        <w:rPr>
          <w:lang w:val="sr-Cyrl-CS"/>
        </w:rPr>
        <w:t>установе</w:t>
      </w:r>
      <w:r w:rsidR="00BB5E16" w:rsidRPr="00FB34F5">
        <w:rPr>
          <w:lang w:val="sr-Cyrl-CS"/>
        </w:rPr>
        <w:t xml:space="preserve"> </w:t>
      </w:r>
      <w:r w:rsidRPr="00FB34F5">
        <w:rPr>
          <w:lang w:val="sr-Cyrl-CS"/>
        </w:rPr>
        <w:t xml:space="preserve">планиран је за плате – </w:t>
      </w:r>
      <w:r w:rsidR="005D76F6" w:rsidRPr="00656C06">
        <w:t>8.359</w:t>
      </w:r>
      <w:r w:rsidRPr="00656C06">
        <w:t>.000</w:t>
      </w:r>
      <w:r w:rsidRPr="00FB34F5">
        <w:rPr>
          <w:lang w:val="sr-Cyrl-CS"/>
        </w:rPr>
        <w:t xml:space="preserve"> динара</w:t>
      </w:r>
      <w:r w:rsidRPr="00FB34F5">
        <w:t>. Остале накнаде за запослене (</w:t>
      </w:r>
      <w:r w:rsidR="003F73B6" w:rsidRPr="00FB34F5">
        <w:t>социјална давања</w:t>
      </w:r>
      <w:r w:rsidRPr="00FB34F5">
        <w:t xml:space="preserve">, путни трошкови) планиране су у износу од </w:t>
      </w:r>
      <w:r w:rsidR="00E833E9">
        <w:t>52</w:t>
      </w:r>
      <w:r w:rsidRPr="00FB34F5">
        <w:t xml:space="preserve">0.000 динара. За </w:t>
      </w:r>
      <w:r w:rsidRPr="00FB34F5">
        <w:rPr>
          <w:lang w:val="sr-Cyrl-CS"/>
        </w:rPr>
        <w:t xml:space="preserve">сталне трошкове (струја, грејање, вода, телефони и слично) планирано је </w:t>
      </w:r>
      <w:r w:rsidR="00E833E9">
        <w:rPr>
          <w:lang w:val="sr-Cyrl-CS"/>
        </w:rPr>
        <w:t>4.120</w:t>
      </w:r>
      <w:r w:rsidRPr="00FB34F5">
        <w:rPr>
          <w:lang w:val="sr-Cyrl-CS"/>
        </w:rPr>
        <w:t xml:space="preserve">.000 динара, </w:t>
      </w:r>
      <w:r w:rsidR="00E833E9">
        <w:rPr>
          <w:lang w:val="sr-Cyrl-CS"/>
        </w:rPr>
        <w:t>2.</w:t>
      </w:r>
      <w:r w:rsidR="00BF542B">
        <w:rPr>
          <w:lang w:val="sr-Cyrl-CS"/>
        </w:rPr>
        <w:t>226</w:t>
      </w:r>
      <w:r w:rsidR="00E833E9">
        <w:rPr>
          <w:lang w:val="sr-Cyrl-CS"/>
        </w:rPr>
        <w:t>.000 динара</w:t>
      </w:r>
      <w:r w:rsidRPr="00FB34F5">
        <w:rPr>
          <w:lang w:val="sr-Cyrl-CS"/>
        </w:rPr>
        <w:t xml:space="preserve"> је п</w:t>
      </w:r>
      <w:r w:rsidR="00E833E9">
        <w:rPr>
          <w:lang w:val="sr-Cyrl-CS"/>
        </w:rPr>
        <w:t xml:space="preserve">ланирано за услуге по уговору, </w:t>
      </w:r>
      <w:r w:rsidR="00BF542B">
        <w:rPr>
          <w:lang w:val="sr-Cyrl-CS"/>
        </w:rPr>
        <w:t>800</w:t>
      </w:r>
      <w:r w:rsidRPr="00FB34F5">
        <w:rPr>
          <w:lang w:val="sr-Cyrl-CS"/>
        </w:rPr>
        <w:t>.000 динара за текуће поправке и одрж</w:t>
      </w:r>
      <w:bookmarkStart w:id="1" w:name="_GoBack"/>
      <w:bookmarkEnd w:id="1"/>
      <w:r w:rsidRPr="00FB34F5">
        <w:rPr>
          <w:lang w:val="sr-Cyrl-CS"/>
        </w:rPr>
        <w:t xml:space="preserve">авање, </w:t>
      </w:r>
      <w:r w:rsidR="00E833E9">
        <w:rPr>
          <w:lang w:val="sr-Cyrl-CS"/>
        </w:rPr>
        <w:t xml:space="preserve">а </w:t>
      </w:r>
      <w:r w:rsidR="00BF542B">
        <w:rPr>
          <w:lang w:val="sr-Cyrl-CS"/>
        </w:rPr>
        <w:t xml:space="preserve">за </w:t>
      </w:r>
      <w:r w:rsidRPr="00FB34F5">
        <w:rPr>
          <w:lang w:val="sr-Cyrl-CS"/>
        </w:rPr>
        <w:t>на</w:t>
      </w:r>
      <w:r w:rsidR="00BB5E16">
        <w:rPr>
          <w:lang w:val="sr-Cyrl-CS"/>
        </w:rPr>
        <w:t xml:space="preserve">бавку материјала </w:t>
      </w:r>
      <w:r w:rsidR="00533C6E">
        <w:rPr>
          <w:lang w:val="sr-Cyrl-CS"/>
        </w:rPr>
        <w:t>926</w:t>
      </w:r>
      <w:r w:rsidR="00BF542B">
        <w:rPr>
          <w:lang w:val="sr-Cyrl-CS"/>
        </w:rPr>
        <w:t>.</w:t>
      </w:r>
      <w:r w:rsidR="00533C6E">
        <w:rPr>
          <w:lang w:val="sr-Cyrl-CS"/>
        </w:rPr>
        <w:t>000</w:t>
      </w:r>
      <w:r w:rsidR="00BB5E16">
        <w:rPr>
          <w:lang w:val="sr-Cyrl-CS"/>
        </w:rPr>
        <w:t xml:space="preserve"> динара</w:t>
      </w:r>
      <w:r w:rsidRPr="00FB34F5">
        <w:rPr>
          <w:lang w:val="sr-Cyrl-CS"/>
        </w:rPr>
        <w:t>.</w:t>
      </w:r>
    </w:p>
    <w:p w:rsidR="007F49B9" w:rsidRPr="00FB34F5" w:rsidRDefault="007F49B9" w:rsidP="00C67CB4">
      <w:pPr>
        <w:ind w:firstLine="720"/>
        <w:jc w:val="both"/>
        <w:rPr>
          <w:lang w:val="sr-Cyrl-CS"/>
        </w:rPr>
      </w:pPr>
    </w:p>
    <w:p w:rsidR="00DB3428" w:rsidRDefault="007F49B9" w:rsidP="00C67CB4">
      <w:pPr>
        <w:ind w:firstLine="720"/>
        <w:jc w:val="both"/>
        <w:rPr>
          <w:b/>
          <w:lang w:val="sr-Cyrl-CS"/>
        </w:rPr>
      </w:pPr>
      <w:r w:rsidRPr="00FB34F5">
        <w:rPr>
          <w:lang w:val="sr-Cyrl-CS"/>
        </w:rPr>
        <w:t xml:space="preserve">За </w:t>
      </w:r>
      <w:r w:rsidR="00CA5B77">
        <w:rPr>
          <w:lang w:val="sr-Cyrl-CS"/>
        </w:rPr>
        <w:t>фарбање градског базена издвојено је 1.500</w:t>
      </w:r>
      <w:r w:rsidR="000F5321">
        <w:rPr>
          <w:lang w:val="sr-Cyrl-CS"/>
        </w:rPr>
        <w:t xml:space="preserve">.000 динара, </w:t>
      </w:r>
      <w:r w:rsidR="00732717">
        <w:rPr>
          <w:lang w:val="sr-Cyrl-CS"/>
        </w:rPr>
        <w:t>а за наб</w:t>
      </w:r>
      <w:r w:rsidRPr="00FB34F5">
        <w:rPr>
          <w:lang w:val="sr-Cyrl-CS"/>
        </w:rPr>
        <w:t xml:space="preserve">авку опреме </w:t>
      </w:r>
      <w:r w:rsidR="00D96970">
        <w:rPr>
          <w:lang w:val="sr-Cyrl-CS"/>
        </w:rPr>
        <w:t>430</w:t>
      </w:r>
      <w:r w:rsidRPr="00FB34F5">
        <w:rPr>
          <w:lang w:val="sr-Cyrl-CS"/>
        </w:rPr>
        <w:t>.000 динара.</w:t>
      </w:r>
      <w:r w:rsidR="00DB3428" w:rsidRPr="00DB3428">
        <w:rPr>
          <w:b/>
          <w:lang w:val="sr-Cyrl-CS"/>
        </w:rPr>
        <w:t xml:space="preserve"> </w:t>
      </w:r>
    </w:p>
    <w:p w:rsidR="00DB3428" w:rsidRDefault="00DB3428" w:rsidP="00C67CB4">
      <w:pPr>
        <w:ind w:firstLine="720"/>
        <w:jc w:val="both"/>
        <w:rPr>
          <w:b/>
          <w:lang w:val="sr-Cyrl-CS"/>
        </w:rPr>
      </w:pPr>
    </w:p>
    <w:p w:rsidR="00C40F98" w:rsidRPr="00AA7A4F" w:rsidRDefault="00DB3428" w:rsidP="00C40F98">
      <w:pPr>
        <w:jc w:val="center"/>
        <w:rPr>
          <w:b/>
        </w:rPr>
      </w:pPr>
      <w:r w:rsidRPr="00FB34F5">
        <w:rPr>
          <w:b/>
          <w:lang w:val="sr-Cyrl-CS"/>
        </w:rPr>
        <w:t xml:space="preserve">РАЗДЕО </w:t>
      </w:r>
      <w:r>
        <w:rPr>
          <w:b/>
          <w:lang w:val="sr-Cyrl-CS"/>
        </w:rPr>
        <w:t>5:</w:t>
      </w:r>
      <w:r w:rsidR="00C40F98" w:rsidRPr="00C40F98">
        <w:rPr>
          <w:b/>
        </w:rPr>
        <w:t xml:space="preserve"> </w:t>
      </w:r>
      <w:r w:rsidR="00C40F98">
        <w:rPr>
          <w:b/>
        </w:rPr>
        <w:t>ОПШТИНСКО ПРАВОБРАНИЛАШТВО</w:t>
      </w:r>
    </w:p>
    <w:p w:rsidR="007F49B9" w:rsidRPr="00FB34F5" w:rsidRDefault="007F49B9" w:rsidP="00DB3428">
      <w:pPr>
        <w:ind w:firstLine="720"/>
        <w:jc w:val="center"/>
        <w:rPr>
          <w:lang w:val="sr-Cyrl-CS"/>
        </w:rPr>
      </w:pPr>
    </w:p>
    <w:p w:rsidR="005058A4" w:rsidRPr="001D50E3" w:rsidRDefault="005058A4" w:rsidP="000F5321">
      <w:pPr>
        <w:jc w:val="both"/>
        <w:rPr>
          <w:b/>
          <w:lang w:val="sr-Cyrl-CS"/>
        </w:rPr>
      </w:pPr>
      <w:r>
        <w:rPr>
          <w:b/>
          <w:lang w:val="sr-Cyrl-CS"/>
        </w:rPr>
        <w:t>П</w:t>
      </w:r>
      <w:r w:rsidRPr="00425167">
        <w:rPr>
          <w:b/>
          <w:lang w:val="sr-Cyrl-CS"/>
        </w:rPr>
        <w:t xml:space="preserve">РОГРАМ 15 – </w:t>
      </w:r>
      <w:r>
        <w:rPr>
          <w:b/>
        </w:rPr>
        <w:t xml:space="preserve">ОПШТЕ </w:t>
      </w:r>
      <w:r w:rsidRPr="001D50E3">
        <w:rPr>
          <w:b/>
        </w:rPr>
        <w:t xml:space="preserve">УСЛУГЕ </w:t>
      </w:r>
      <w:r w:rsidRPr="001D50E3">
        <w:rPr>
          <w:b/>
          <w:lang w:val="sr-Cyrl-CS"/>
        </w:rPr>
        <w:t>ЛОКАЛНЕ САМОУПРАВЕ</w:t>
      </w:r>
    </w:p>
    <w:p w:rsidR="005058A4" w:rsidRDefault="005058A4" w:rsidP="000F5321">
      <w:pPr>
        <w:jc w:val="both"/>
        <w:rPr>
          <w:b/>
          <w:lang w:val="sr-Cyrl-CS"/>
        </w:rPr>
      </w:pPr>
      <w:r w:rsidRPr="001D50E3">
        <w:rPr>
          <w:b/>
          <w:lang w:val="sr-Cyrl-CS"/>
        </w:rPr>
        <w:t xml:space="preserve">Програмска активност </w:t>
      </w:r>
      <w:r>
        <w:rPr>
          <w:b/>
          <w:lang w:val="sr-Cyrl-CS"/>
        </w:rPr>
        <w:t xml:space="preserve">0602-0004: </w:t>
      </w:r>
      <w:r w:rsidRPr="001D50E3">
        <w:rPr>
          <w:b/>
          <w:lang w:val="sr-Cyrl-CS"/>
        </w:rPr>
        <w:t xml:space="preserve"> </w:t>
      </w:r>
      <w:r>
        <w:rPr>
          <w:b/>
        </w:rPr>
        <w:t>Општинско правобранилаштво</w:t>
      </w:r>
    </w:p>
    <w:p w:rsidR="007F49B9" w:rsidRDefault="005058A4" w:rsidP="000F5321">
      <w:pPr>
        <w:jc w:val="both"/>
        <w:rPr>
          <w:b/>
          <w:lang w:val="sr-Cyrl-CS"/>
        </w:rPr>
      </w:pPr>
      <w:r>
        <w:rPr>
          <w:rFonts w:eastAsiaTheme="minorHAnsi"/>
          <w:b/>
          <w:bCs/>
        </w:rPr>
        <w:t>Функционална класификација</w:t>
      </w:r>
      <w:r w:rsidRPr="00487E55">
        <w:rPr>
          <w:rFonts w:eastAsiaTheme="minorHAnsi"/>
          <w:b/>
          <w:bCs/>
        </w:rPr>
        <w:t xml:space="preserve"> 1</w:t>
      </w:r>
      <w:r>
        <w:rPr>
          <w:rFonts w:eastAsiaTheme="minorHAnsi"/>
          <w:b/>
          <w:bCs/>
        </w:rPr>
        <w:t>33</w:t>
      </w:r>
      <w:r w:rsidR="00AF5430">
        <w:rPr>
          <w:rFonts w:eastAsiaTheme="minorHAnsi"/>
          <w:b/>
          <w:bCs/>
        </w:rPr>
        <w:t xml:space="preserve"> </w:t>
      </w:r>
      <w:r w:rsidRPr="00487E55">
        <w:rPr>
          <w:rFonts w:eastAsiaTheme="minorHAnsi"/>
          <w:b/>
          <w:bCs/>
        </w:rPr>
        <w:t xml:space="preserve">- </w:t>
      </w:r>
      <w:r>
        <w:rPr>
          <w:b/>
          <w:lang w:val="sr-Cyrl-CS"/>
        </w:rPr>
        <w:t>О</w:t>
      </w:r>
      <w:r w:rsidRPr="001D50E3">
        <w:rPr>
          <w:b/>
          <w:lang w:val="sr-Cyrl-CS"/>
        </w:rPr>
        <w:t>стале опште услуге</w:t>
      </w:r>
    </w:p>
    <w:p w:rsidR="00874D9A" w:rsidRDefault="00874D9A" w:rsidP="005058A4">
      <w:pPr>
        <w:jc w:val="both"/>
        <w:rPr>
          <w:b/>
          <w:lang w:val="sr-Cyrl-CS"/>
        </w:rPr>
      </w:pPr>
    </w:p>
    <w:p w:rsidR="00874D9A" w:rsidRDefault="00874D9A" w:rsidP="005058A4">
      <w:pPr>
        <w:jc w:val="both"/>
        <w:rPr>
          <w:lang w:val="sr-Cyrl-CS"/>
        </w:rPr>
      </w:pPr>
      <w:r>
        <w:rPr>
          <w:b/>
          <w:lang w:val="sr-Cyrl-CS"/>
        </w:rPr>
        <w:tab/>
      </w:r>
      <w:r w:rsidRPr="00874D9A">
        <w:rPr>
          <w:lang w:val="sr-Cyrl-CS"/>
        </w:rPr>
        <w:t>Општинско правобранилаштво надлежно је да у поступцима пред судовима, управним и другим надлежним органима заступа као законски заступник општину, њене органе и друга правна лица чије се финансирање обезбеђује из буџета, ради заштите имовинских права и интереса општине. Поред наведног, општинско правобранилаштво прати и проучава правна питања од значаја за рад органа и правних лица које заступа, посебно у погледу заштите њихових имовинских права и интереса, даје правна мишљења приликом закључивања уговора које закључују правна лица које заступа посебно уговора из области имовинско</w:t>
      </w:r>
      <w:r w:rsidR="000F5321">
        <w:rPr>
          <w:lang w:val="sr-Cyrl-CS"/>
        </w:rPr>
        <w:t>-</w:t>
      </w:r>
      <w:r w:rsidRPr="00874D9A">
        <w:rPr>
          <w:lang w:val="sr-Cyrl-CS"/>
        </w:rPr>
        <w:t>правних односа.</w:t>
      </w:r>
    </w:p>
    <w:p w:rsidR="006221E7" w:rsidRPr="00874D9A" w:rsidRDefault="006221E7" w:rsidP="005058A4">
      <w:pPr>
        <w:jc w:val="both"/>
        <w:rPr>
          <w:lang w:val="sr-Cyrl-CS"/>
        </w:rPr>
      </w:pPr>
    </w:p>
    <w:p w:rsidR="00874D9A" w:rsidRPr="00874D9A" w:rsidRDefault="00874D9A" w:rsidP="000F5321">
      <w:pPr>
        <w:jc w:val="both"/>
      </w:pPr>
      <w:r>
        <w:rPr>
          <w:lang w:val="sr-Cyrl-CS"/>
        </w:rPr>
        <w:tab/>
        <w:t xml:space="preserve">За </w:t>
      </w:r>
      <w:r w:rsidRPr="00874D9A">
        <w:rPr>
          <w:lang w:val="sr-Cyrl-CS"/>
        </w:rPr>
        <w:t>Програмск</w:t>
      </w:r>
      <w:r>
        <w:rPr>
          <w:lang w:val="sr-Cyrl-CS"/>
        </w:rPr>
        <w:t>у</w:t>
      </w:r>
      <w:r w:rsidRPr="00874D9A">
        <w:rPr>
          <w:lang w:val="sr-Cyrl-CS"/>
        </w:rPr>
        <w:t xml:space="preserve"> активност</w:t>
      </w:r>
      <w:r w:rsidR="000F5321">
        <w:rPr>
          <w:lang w:val="sr-Cyrl-CS"/>
        </w:rPr>
        <w:t xml:space="preserve"> </w:t>
      </w:r>
      <w:r w:rsidRPr="00874D9A">
        <w:rPr>
          <w:lang w:val="sr-Cyrl-CS"/>
        </w:rPr>
        <w:t xml:space="preserve"> 0602-0004:  </w:t>
      </w:r>
      <w:r w:rsidRPr="00874D9A">
        <w:t>Општинско правобранилаштво</w:t>
      </w:r>
      <w:r w:rsidR="000F5321">
        <w:t>,</w:t>
      </w:r>
      <w:r>
        <w:t xml:space="preserve"> планирана су средства у износу од </w:t>
      </w:r>
      <w:r w:rsidR="00796B84" w:rsidRPr="00656C06">
        <w:t>3.995</w:t>
      </w:r>
      <w:r w:rsidRPr="00656C06">
        <w:t>.000</w:t>
      </w:r>
      <w:r>
        <w:t xml:space="preserve"> динара.</w:t>
      </w:r>
      <w:r w:rsidR="006511A7">
        <w:t xml:space="preserve"> Највећи износ средстава опредељен је за плате троје запослених, </w:t>
      </w:r>
      <w:r w:rsidR="000F5321">
        <w:t xml:space="preserve">и </w:t>
      </w:r>
      <w:r w:rsidR="000F5321" w:rsidRPr="00656C06">
        <w:t xml:space="preserve">то </w:t>
      </w:r>
      <w:r w:rsidR="006511A7" w:rsidRPr="00656C06">
        <w:t>3.</w:t>
      </w:r>
      <w:r w:rsidR="00796B84" w:rsidRPr="00656C06">
        <w:t>475</w:t>
      </w:r>
      <w:r w:rsidR="006511A7" w:rsidRPr="00656C06">
        <w:t>.000</w:t>
      </w:r>
      <w:r w:rsidR="006511A7">
        <w:t xml:space="preserve"> динара.</w:t>
      </w:r>
    </w:p>
    <w:p w:rsidR="0065438A" w:rsidRPr="00FB34F5" w:rsidRDefault="0065438A" w:rsidP="000F5321">
      <w:pPr>
        <w:jc w:val="both"/>
        <w:rPr>
          <w:lang w:val="sr-Cyrl-CS"/>
        </w:rPr>
      </w:pPr>
    </w:p>
    <w:p w:rsidR="007F49B9" w:rsidRPr="00FB34F5" w:rsidRDefault="007F49B9" w:rsidP="00656C06">
      <w:pPr>
        <w:jc w:val="both"/>
      </w:pPr>
      <w:r w:rsidRPr="00FB34F5">
        <w:rPr>
          <w:lang w:val="sr-Cyrl-CS"/>
        </w:rPr>
        <w:tab/>
        <w:t xml:space="preserve">У складу са </w:t>
      </w:r>
      <w:r w:rsidR="00577EBB">
        <w:rPr>
          <w:lang w:val="sr-Cyrl-CS"/>
        </w:rPr>
        <w:t xml:space="preserve">чланом 28. </w:t>
      </w:r>
      <w:r w:rsidR="006221E7">
        <w:rPr>
          <w:lang w:val="sr-Cyrl-CS"/>
        </w:rPr>
        <w:t>Закон</w:t>
      </w:r>
      <w:r w:rsidR="00577EBB">
        <w:rPr>
          <w:lang w:val="sr-Cyrl-CS"/>
        </w:rPr>
        <w:t>а</w:t>
      </w:r>
      <w:r w:rsidRPr="00FB34F5">
        <w:rPr>
          <w:lang w:val="sr-Cyrl-CS"/>
        </w:rPr>
        <w:t xml:space="preserve"> о буџетском систему, издаци за капиталне пројекте се исказују за три године. Да би се ова законска одредба применила, у општем делу Одлуке о буџету планирани су капитални пројекти за 201</w:t>
      </w:r>
      <w:r w:rsidR="00453620">
        <w:t>9</w:t>
      </w:r>
      <w:r w:rsidR="00453620">
        <w:rPr>
          <w:lang w:val="sr-Cyrl-CS"/>
        </w:rPr>
        <w:t>, 2020. и 2021</w:t>
      </w:r>
      <w:r w:rsidRPr="00FB34F5">
        <w:rPr>
          <w:lang w:val="sr-Cyrl-CS"/>
        </w:rPr>
        <w:t xml:space="preserve">. </w:t>
      </w:r>
    </w:p>
    <w:p w:rsidR="00D91B8A" w:rsidRPr="00FB34F5" w:rsidRDefault="00D91B8A" w:rsidP="00656C06">
      <w:pPr>
        <w:jc w:val="both"/>
        <w:rPr>
          <w:lang w:val="sr-Cyrl-CS"/>
        </w:rPr>
      </w:pPr>
    </w:p>
    <w:p w:rsidR="0065438A" w:rsidRDefault="00D91B8A" w:rsidP="008508A7">
      <w:pPr>
        <w:jc w:val="both"/>
        <w:rPr>
          <w:lang w:val="sr-Cyrl-CS"/>
        </w:rPr>
      </w:pPr>
      <w:r w:rsidRPr="00FB34F5">
        <w:rPr>
          <w:lang w:val="sr-Cyrl-CS"/>
        </w:rPr>
        <w:tab/>
      </w:r>
    </w:p>
    <w:p w:rsidR="00C81757" w:rsidRPr="00FB34F5" w:rsidRDefault="00C81757" w:rsidP="008508A7">
      <w:pPr>
        <w:jc w:val="both"/>
        <w:rPr>
          <w:lang w:val="sr-Cyrl-CS"/>
        </w:rPr>
      </w:pPr>
    </w:p>
    <w:p w:rsidR="00ED3117" w:rsidRPr="003304F8" w:rsidRDefault="00ED3117" w:rsidP="00B0259C">
      <w:pPr>
        <w:ind w:firstLine="708"/>
        <w:jc w:val="both"/>
      </w:pPr>
      <w:r w:rsidRPr="00FB34F5">
        <w:rPr>
          <w:lang w:val="sr-Cyrl-CS"/>
        </w:rPr>
        <w:t xml:space="preserve">На основу члана </w:t>
      </w:r>
      <w:r w:rsidRPr="00FB34F5">
        <w:t>42</w:t>
      </w:r>
      <w:r w:rsidRPr="00FB34F5">
        <w:rPr>
          <w:lang w:val="sr-Cyrl-CS"/>
        </w:rPr>
        <w:t>.</w:t>
      </w:r>
      <w:r w:rsidRPr="00FB34F5">
        <w:t xml:space="preserve"> </w:t>
      </w:r>
      <w:r w:rsidRPr="00FB34F5">
        <w:rPr>
          <w:lang w:val="sr-Cyrl-CS"/>
        </w:rPr>
        <w:t>став 4. Закона о буџетском систему ("Сл.</w:t>
      </w:r>
      <w:r w:rsidRPr="00FB34F5">
        <w:t xml:space="preserve"> </w:t>
      </w:r>
      <w:r w:rsidRPr="00FB34F5">
        <w:rPr>
          <w:lang w:val="sr-Cyrl-CS"/>
        </w:rPr>
        <w:t>гласник РС", бр</w:t>
      </w:r>
      <w:r w:rsidRPr="00FB34F5">
        <w:t>oj</w:t>
      </w:r>
      <w:r w:rsidRPr="00FB34F5">
        <w:rPr>
          <w:lang w:val="sr-Cyrl-CS"/>
        </w:rPr>
        <w:t xml:space="preserve"> 54/2009,</w:t>
      </w:r>
      <w:r w:rsidRPr="00FB34F5">
        <w:rPr>
          <w:lang w:val="en-GB"/>
        </w:rPr>
        <w:t xml:space="preserve"> </w:t>
      </w:r>
      <w:r w:rsidRPr="00FB34F5">
        <w:rPr>
          <w:lang w:val="sr-Cyrl-CS"/>
        </w:rPr>
        <w:t>73/2010, 101/20</w:t>
      </w:r>
      <w:r w:rsidR="00BA7C54" w:rsidRPr="00FB34F5">
        <w:rPr>
          <w:lang w:val="sr-Cyrl-CS"/>
        </w:rPr>
        <w:t>10, 101/2011, 93/2012, 62/2013,</w:t>
      </w:r>
      <w:r w:rsidRPr="00FB34F5">
        <w:rPr>
          <w:lang w:val="sr-Cyrl-CS"/>
        </w:rPr>
        <w:t xml:space="preserve"> 63/2013 – испр</w:t>
      </w:r>
      <w:r w:rsidR="002E7B6C" w:rsidRPr="00FB34F5">
        <w:rPr>
          <w:lang w:val="sr-Cyrl-CS"/>
        </w:rPr>
        <w:t xml:space="preserve">. </w:t>
      </w:r>
      <w:r w:rsidR="00BA7C54" w:rsidRPr="00FB34F5">
        <w:rPr>
          <w:lang w:val="sr-Cyrl-CS"/>
        </w:rPr>
        <w:t xml:space="preserve"> 108/2013</w:t>
      </w:r>
      <w:r w:rsidR="002E7B6C" w:rsidRPr="00FB34F5">
        <w:rPr>
          <w:lang w:val="sr-Cyrl-CS"/>
        </w:rPr>
        <w:t xml:space="preserve"> и </w:t>
      </w:r>
      <w:r w:rsidR="001D52E6" w:rsidRPr="00FB34F5">
        <w:rPr>
          <w:lang w:val="sr-Cyrl-CS"/>
        </w:rPr>
        <w:t>114/2014</w:t>
      </w:r>
      <w:r w:rsidR="00095169" w:rsidRPr="00FB34F5">
        <w:rPr>
          <w:lang w:val="sr-Cyrl-CS"/>
        </w:rPr>
        <w:t xml:space="preserve">, </w:t>
      </w:r>
      <w:r w:rsidR="00095169" w:rsidRPr="00FB34F5">
        <w:t>142/2014</w:t>
      </w:r>
      <w:r w:rsidR="008439D4">
        <w:rPr>
          <w:lang w:val="sr-Cyrl-CS"/>
        </w:rPr>
        <w:t xml:space="preserve">, 68/2015, </w:t>
      </w:r>
      <w:r w:rsidR="00095169" w:rsidRPr="00FB34F5">
        <w:rPr>
          <w:lang w:val="sr-Cyrl-CS"/>
        </w:rPr>
        <w:t>103/2015</w:t>
      </w:r>
      <w:r w:rsidR="009C263A">
        <w:rPr>
          <w:lang w:val="sr-Cyrl-CS"/>
        </w:rPr>
        <w:t>,</w:t>
      </w:r>
      <w:r w:rsidR="008439D4">
        <w:rPr>
          <w:lang w:val="sr-Cyrl-CS"/>
        </w:rPr>
        <w:t xml:space="preserve"> </w:t>
      </w:r>
      <w:r w:rsidR="008439D4">
        <w:t>99/2016</w:t>
      </w:r>
      <w:r w:rsidR="009C263A">
        <w:t xml:space="preserve"> и 113/2017 </w:t>
      </w:r>
      <w:r w:rsidRPr="00FB34F5">
        <w:rPr>
          <w:lang w:val="sr-Cyrl-CS"/>
        </w:rPr>
        <w:t xml:space="preserve">), Општинска управа општине Горњи Милановац – </w:t>
      </w:r>
      <w:r w:rsidR="003304F8">
        <w:rPr>
          <w:lang w:val="sr-Cyrl-CS"/>
        </w:rPr>
        <w:t xml:space="preserve">одељења за </w:t>
      </w:r>
      <w:r w:rsidR="003D2BC0">
        <w:t>финансије</w:t>
      </w:r>
      <w:r w:rsidR="003304F8">
        <w:t xml:space="preserve">, рачуноводство и локалну пореску администрацију </w:t>
      </w:r>
      <w:r w:rsidRPr="00FB34F5">
        <w:rPr>
          <w:lang w:val="sr-Cyrl-CS"/>
        </w:rPr>
        <w:t>доставља Нацрт одлуке о буџету општине Горњи Милановац за 201</w:t>
      </w:r>
      <w:r w:rsidR="00B460FB">
        <w:rPr>
          <w:lang w:val="sr-Cyrl-CS"/>
        </w:rPr>
        <w:t>9</w:t>
      </w:r>
      <w:r w:rsidRPr="00FB34F5">
        <w:rPr>
          <w:lang w:val="sr-Cyrl-CS"/>
        </w:rPr>
        <w:t xml:space="preserve">. годину Општинском већу општине Горњи Милановац, ради утврђивања Предлога одлуке у складу са чланом 46. Закона о локалној самоуправи </w:t>
      </w:r>
      <w:r w:rsidR="00D91FFA" w:rsidRPr="00FB34F5">
        <w:rPr>
          <w:lang w:val="sr-Cyrl-CS"/>
        </w:rPr>
        <w:t>("Сл. гласник РС", број 129/2007</w:t>
      </w:r>
      <w:r w:rsidR="00D91FFA">
        <w:t>,</w:t>
      </w:r>
      <w:r w:rsidR="00D91FFA" w:rsidRPr="00FB34F5">
        <w:rPr>
          <w:lang w:val="sr-Cyrl-CS"/>
        </w:rPr>
        <w:t xml:space="preserve"> 83/2014</w:t>
      </w:r>
      <w:r w:rsidR="00D91FFA">
        <w:t xml:space="preserve">, </w:t>
      </w:r>
      <w:r w:rsidR="00D91FFA" w:rsidRPr="000F5321">
        <w:t>101/2016 – др.закон и 47/2018</w:t>
      </w:r>
      <w:r w:rsidR="00D91FFA" w:rsidRPr="000F5321">
        <w:rPr>
          <w:lang w:val="sr-Cyrl-CS"/>
        </w:rPr>
        <w:t>)</w:t>
      </w:r>
      <w:r w:rsidR="00D91FFA" w:rsidRPr="00FB34F5">
        <w:rPr>
          <w:lang w:val="sr-Cyrl-CS"/>
        </w:rPr>
        <w:t xml:space="preserve"> </w:t>
      </w:r>
      <w:r w:rsidR="00194D39">
        <w:rPr>
          <w:lang w:val="sr-Cyrl-CS"/>
        </w:rPr>
        <w:t xml:space="preserve">и чланом </w:t>
      </w:r>
      <w:r w:rsidR="00194D39">
        <w:t>57</w:t>
      </w:r>
      <w:r w:rsidRPr="00FB34F5">
        <w:rPr>
          <w:lang w:val="sr-Cyrl-CS"/>
        </w:rPr>
        <w:t xml:space="preserve">. Статута општине Горњи Милановац ("Сл. гласник општине Горњи Милановац", број </w:t>
      </w:r>
      <w:r w:rsidR="000F5321">
        <w:rPr>
          <w:lang w:val="sr-Cyrl-CS"/>
        </w:rPr>
        <w:t>23/2016</w:t>
      </w:r>
      <w:r w:rsidRPr="00FB34F5">
        <w:rPr>
          <w:lang w:val="sr-Cyrl-CS"/>
        </w:rPr>
        <w:t>), као и чланом 4. Одлуке о општинском већу ("Сл. гласник општине Горњи Милановац", бр</w:t>
      </w:r>
      <w:r w:rsidRPr="00FB34F5">
        <w:t>oj</w:t>
      </w:r>
      <w:r w:rsidRPr="00FB34F5">
        <w:rPr>
          <w:lang w:val="sr-Cyrl-CS"/>
        </w:rPr>
        <w:t xml:space="preserve"> 24/2008) и да га као свој Предлог достави Скупштини општине Горњи Милановац на разматрање и доношење, у тексту који се доставља.</w:t>
      </w:r>
    </w:p>
    <w:p w:rsidR="00ED3117" w:rsidRPr="00FB34F5" w:rsidRDefault="00ED3117" w:rsidP="00ED3117">
      <w:pPr>
        <w:jc w:val="both"/>
        <w:rPr>
          <w:lang w:val="sr-Cyrl-CS"/>
        </w:rPr>
      </w:pPr>
    </w:p>
    <w:p w:rsidR="00C45DA4" w:rsidRDefault="00C45DA4" w:rsidP="00ED3117">
      <w:pPr>
        <w:jc w:val="both"/>
        <w:rPr>
          <w:lang w:val="sr-Cyrl-CS"/>
        </w:rPr>
      </w:pPr>
    </w:p>
    <w:p w:rsidR="00F31AB7" w:rsidRDefault="00F31AB7" w:rsidP="00ED3117">
      <w:pPr>
        <w:jc w:val="both"/>
        <w:rPr>
          <w:lang w:val="sr-Cyrl-CS"/>
        </w:rPr>
      </w:pPr>
    </w:p>
    <w:sectPr w:rsidR="00F31AB7" w:rsidSect="00712F64">
      <w:footerReference w:type="even" r:id="rId8"/>
      <w:footerReference w:type="default" r:id="rId9"/>
      <w:pgSz w:w="11907" w:h="16840" w:code="9"/>
      <w:pgMar w:top="1440" w:right="1134" w:bottom="1440"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F3" w:rsidRDefault="00A46DF3" w:rsidP="000478DA">
      <w:r>
        <w:separator/>
      </w:r>
    </w:p>
  </w:endnote>
  <w:endnote w:type="continuationSeparator" w:id="0">
    <w:p w:rsidR="00A46DF3" w:rsidRDefault="00A46DF3" w:rsidP="00047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ir Times_New_Cond">
    <w:altName w:val="Times New Roman"/>
    <w:charset w:val="00"/>
    <w:family w:val="roman"/>
    <w:pitch w:val="variable"/>
    <w:sig w:usb0="00000003" w:usb1="00000000" w:usb2="00000000" w:usb3="00000000" w:csb0="00000001" w:csb1="00000000"/>
  </w:font>
  <w:font w:name="MyriadPro-Regular">
    <w:altName w:val="Times New Roman"/>
    <w:panose1 w:val="00000000000000000000"/>
    <w:charset w:val="CC"/>
    <w:family w:val="auto"/>
    <w:notTrueType/>
    <w:pitch w:val="default"/>
    <w:sig w:usb0="00000201" w:usb1="00000000" w:usb2="00000000" w:usb3="00000000" w:csb0="00000004" w:csb1="00000000"/>
  </w:font>
  <w:font w:name="MyriadPro-Bold">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64" w:rsidRDefault="007C62D1" w:rsidP="00D35B8E">
    <w:pPr>
      <w:pStyle w:val="Footer"/>
      <w:framePr w:wrap="around" w:vAnchor="text" w:hAnchor="margin" w:xAlign="right" w:y="1"/>
      <w:rPr>
        <w:rStyle w:val="PageNumber"/>
      </w:rPr>
    </w:pPr>
    <w:r>
      <w:rPr>
        <w:rStyle w:val="PageNumber"/>
      </w:rPr>
      <w:fldChar w:fldCharType="begin"/>
    </w:r>
    <w:r w:rsidR="00712F64">
      <w:rPr>
        <w:rStyle w:val="PageNumber"/>
      </w:rPr>
      <w:instrText xml:space="preserve">PAGE  </w:instrText>
    </w:r>
    <w:r>
      <w:rPr>
        <w:rStyle w:val="PageNumber"/>
      </w:rPr>
      <w:fldChar w:fldCharType="end"/>
    </w:r>
  </w:p>
  <w:p w:rsidR="00712F64" w:rsidRDefault="00712F64" w:rsidP="00D35B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64" w:rsidRDefault="007C62D1" w:rsidP="00D35B8E">
    <w:pPr>
      <w:pStyle w:val="Footer"/>
      <w:framePr w:wrap="around" w:vAnchor="text" w:hAnchor="margin" w:xAlign="right" w:y="1"/>
      <w:rPr>
        <w:rStyle w:val="PageNumber"/>
      </w:rPr>
    </w:pPr>
    <w:r>
      <w:rPr>
        <w:rStyle w:val="PageNumber"/>
      </w:rPr>
      <w:fldChar w:fldCharType="begin"/>
    </w:r>
    <w:r w:rsidR="00712F64">
      <w:rPr>
        <w:rStyle w:val="PageNumber"/>
      </w:rPr>
      <w:instrText xml:space="preserve">PAGE  </w:instrText>
    </w:r>
    <w:r>
      <w:rPr>
        <w:rStyle w:val="PageNumber"/>
      </w:rPr>
      <w:fldChar w:fldCharType="separate"/>
    </w:r>
    <w:r w:rsidR="00244A19">
      <w:rPr>
        <w:rStyle w:val="PageNumber"/>
        <w:noProof/>
      </w:rPr>
      <w:t>28</w:t>
    </w:r>
    <w:r>
      <w:rPr>
        <w:rStyle w:val="PageNumber"/>
      </w:rPr>
      <w:fldChar w:fldCharType="end"/>
    </w:r>
  </w:p>
  <w:p w:rsidR="00712F64" w:rsidRDefault="00712F64" w:rsidP="00D35B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F3" w:rsidRDefault="00A46DF3" w:rsidP="000478DA">
      <w:r>
        <w:separator/>
      </w:r>
    </w:p>
  </w:footnote>
  <w:footnote w:type="continuationSeparator" w:id="0">
    <w:p w:rsidR="00A46DF3" w:rsidRDefault="00A46DF3" w:rsidP="00047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598"/>
    <w:multiLevelType w:val="hybridMultilevel"/>
    <w:tmpl w:val="EAD2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B2081"/>
    <w:multiLevelType w:val="hybridMultilevel"/>
    <w:tmpl w:val="544E884C"/>
    <w:lvl w:ilvl="0" w:tplc="ECE48F5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24C02451"/>
    <w:multiLevelType w:val="hybridMultilevel"/>
    <w:tmpl w:val="E8B29A86"/>
    <w:lvl w:ilvl="0" w:tplc="8368AD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A856415"/>
    <w:multiLevelType w:val="hybridMultilevel"/>
    <w:tmpl w:val="839C6428"/>
    <w:lvl w:ilvl="0" w:tplc="B6AC69F8">
      <w:numFmt w:val="bullet"/>
      <w:lvlText w:val="-"/>
      <w:lvlJc w:val="left"/>
      <w:pPr>
        <w:tabs>
          <w:tab w:val="num" w:pos="1070"/>
        </w:tabs>
        <w:ind w:left="107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D372D3"/>
    <w:multiLevelType w:val="hybridMultilevel"/>
    <w:tmpl w:val="5B3ECA84"/>
    <w:lvl w:ilvl="0" w:tplc="8368AD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BF84C7F"/>
    <w:multiLevelType w:val="hybridMultilevel"/>
    <w:tmpl w:val="FE746466"/>
    <w:lvl w:ilvl="0" w:tplc="D5DCF546">
      <w:numFmt w:val="bullet"/>
      <w:lvlText w:val="–"/>
      <w:lvlJc w:val="left"/>
      <w:pPr>
        <w:ind w:left="765" w:hanging="360"/>
      </w:pPr>
      <w:rPr>
        <w:rFonts w:ascii="Times New Roman" w:eastAsia="Times New Roman" w:hAnsi="Times New Roman" w:cs="Times New Roman" w:hint="default"/>
        <w:b/>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6">
    <w:nsid w:val="43E0196B"/>
    <w:multiLevelType w:val="hybridMultilevel"/>
    <w:tmpl w:val="193A311E"/>
    <w:lvl w:ilvl="0" w:tplc="C11E2C6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E0F60"/>
    <w:multiLevelType w:val="hybridMultilevel"/>
    <w:tmpl w:val="1D268124"/>
    <w:lvl w:ilvl="0" w:tplc="8368AD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4AA4F30"/>
    <w:multiLevelType w:val="hybridMultilevel"/>
    <w:tmpl w:val="18C2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638FF"/>
    <w:multiLevelType w:val="hybridMultilevel"/>
    <w:tmpl w:val="C824B454"/>
    <w:lvl w:ilvl="0" w:tplc="960E05DE">
      <w:start w:val="1"/>
      <w:numFmt w:val="bullet"/>
      <w:lvlText w:val="-"/>
      <w:lvlJc w:val="left"/>
      <w:pPr>
        <w:tabs>
          <w:tab w:val="num" w:pos="680"/>
        </w:tabs>
        <w:ind w:left="680" w:hanging="3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491494"/>
    <w:multiLevelType w:val="hybridMultilevel"/>
    <w:tmpl w:val="75E2DDE4"/>
    <w:lvl w:ilvl="0" w:tplc="261EC5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320AF"/>
    <w:multiLevelType w:val="hybridMultilevel"/>
    <w:tmpl w:val="1740501C"/>
    <w:lvl w:ilvl="0" w:tplc="ECE48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F1720"/>
    <w:multiLevelType w:val="hybridMultilevel"/>
    <w:tmpl w:val="EFA8860E"/>
    <w:lvl w:ilvl="0" w:tplc="DE224BB6">
      <w:start w:val="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3"/>
  </w:num>
  <w:num w:numId="2">
    <w:abstractNumId w:val="11"/>
  </w:num>
  <w:num w:numId="3">
    <w:abstractNumId w:val="1"/>
  </w:num>
  <w:num w:numId="4">
    <w:abstractNumId w:val="5"/>
  </w:num>
  <w:num w:numId="5">
    <w:abstractNumId w:val="9"/>
  </w:num>
  <w:num w:numId="6">
    <w:abstractNumId w:val="0"/>
  </w:num>
  <w:num w:numId="7">
    <w:abstractNumId w:val="8"/>
  </w:num>
  <w:num w:numId="8">
    <w:abstractNumId w:val="6"/>
  </w:num>
  <w:num w:numId="9">
    <w:abstractNumId w:val="4"/>
  </w:num>
  <w:num w:numId="10">
    <w:abstractNumId w:val="7"/>
  </w:num>
  <w:num w:numId="11">
    <w:abstractNumId w:val="2"/>
  </w:num>
  <w:num w:numId="12">
    <w:abstractNumId w:val="10"/>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91B8A"/>
    <w:rsid w:val="00000F49"/>
    <w:rsid w:val="00002258"/>
    <w:rsid w:val="000023FF"/>
    <w:rsid w:val="00002E2F"/>
    <w:rsid w:val="0000529F"/>
    <w:rsid w:val="00005CE5"/>
    <w:rsid w:val="00006E09"/>
    <w:rsid w:val="00007334"/>
    <w:rsid w:val="00007595"/>
    <w:rsid w:val="00007732"/>
    <w:rsid w:val="00007A66"/>
    <w:rsid w:val="0001204B"/>
    <w:rsid w:val="00014175"/>
    <w:rsid w:val="0001447A"/>
    <w:rsid w:val="000159EC"/>
    <w:rsid w:val="00015F98"/>
    <w:rsid w:val="0002047D"/>
    <w:rsid w:val="00020CF8"/>
    <w:rsid w:val="0002462C"/>
    <w:rsid w:val="00025907"/>
    <w:rsid w:val="00027440"/>
    <w:rsid w:val="0003079C"/>
    <w:rsid w:val="00030AC5"/>
    <w:rsid w:val="00031D89"/>
    <w:rsid w:val="000323BA"/>
    <w:rsid w:val="00032474"/>
    <w:rsid w:val="00033723"/>
    <w:rsid w:val="000357A4"/>
    <w:rsid w:val="00035DB3"/>
    <w:rsid w:val="0003612D"/>
    <w:rsid w:val="0003694B"/>
    <w:rsid w:val="000411E2"/>
    <w:rsid w:val="00041D0A"/>
    <w:rsid w:val="00042042"/>
    <w:rsid w:val="00042165"/>
    <w:rsid w:val="00042464"/>
    <w:rsid w:val="00042D9C"/>
    <w:rsid w:val="000437F1"/>
    <w:rsid w:val="00043A61"/>
    <w:rsid w:val="000468B7"/>
    <w:rsid w:val="000471A2"/>
    <w:rsid w:val="000478DA"/>
    <w:rsid w:val="00047DFC"/>
    <w:rsid w:val="00050538"/>
    <w:rsid w:val="00051210"/>
    <w:rsid w:val="0005187B"/>
    <w:rsid w:val="000522A9"/>
    <w:rsid w:val="0005234B"/>
    <w:rsid w:val="00052626"/>
    <w:rsid w:val="000551E6"/>
    <w:rsid w:val="000561C2"/>
    <w:rsid w:val="00056C79"/>
    <w:rsid w:val="0005710C"/>
    <w:rsid w:val="0005778F"/>
    <w:rsid w:val="00057799"/>
    <w:rsid w:val="00057D78"/>
    <w:rsid w:val="00060113"/>
    <w:rsid w:val="000608E1"/>
    <w:rsid w:val="00061F80"/>
    <w:rsid w:val="00062777"/>
    <w:rsid w:val="000679AD"/>
    <w:rsid w:val="00067BD3"/>
    <w:rsid w:val="00070065"/>
    <w:rsid w:val="00070F5D"/>
    <w:rsid w:val="000724A8"/>
    <w:rsid w:val="00073391"/>
    <w:rsid w:val="00073CE3"/>
    <w:rsid w:val="00074557"/>
    <w:rsid w:val="00075339"/>
    <w:rsid w:val="0007537D"/>
    <w:rsid w:val="000764A4"/>
    <w:rsid w:val="00077A0C"/>
    <w:rsid w:val="00080040"/>
    <w:rsid w:val="000801E7"/>
    <w:rsid w:val="000802BA"/>
    <w:rsid w:val="0008165E"/>
    <w:rsid w:val="00081F6A"/>
    <w:rsid w:val="000829AC"/>
    <w:rsid w:val="000835CF"/>
    <w:rsid w:val="00084977"/>
    <w:rsid w:val="000854F8"/>
    <w:rsid w:val="000863B6"/>
    <w:rsid w:val="00086F5D"/>
    <w:rsid w:val="0008702C"/>
    <w:rsid w:val="000908D6"/>
    <w:rsid w:val="00090A07"/>
    <w:rsid w:val="00090B58"/>
    <w:rsid w:val="00090E66"/>
    <w:rsid w:val="00091CAB"/>
    <w:rsid w:val="0009477E"/>
    <w:rsid w:val="00095169"/>
    <w:rsid w:val="00095B00"/>
    <w:rsid w:val="00096121"/>
    <w:rsid w:val="00096A5F"/>
    <w:rsid w:val="00096FC1"/>
    <w:rsid w:val="00096FD4"/>
    <w:rsid w:val="000A0D81"/>
    <w:rsid w:val="000A0FDA"/>
    <w:rsid w:val="000A11F2"/>
    <w:rsid w:val="000A17D8"/>
    <w:rsid w:val="000A1836"/>
    <w:rsid w:val="000A302E"/>
    <w:rsid w:val="000A3412"/>
    <w:rsid w:val="000A35AF"/>
    <w:rsid w:val="000A3E2E"/>
    <w:rsid w:val="000A4023"/>
    <w:rsid w:val="000A67F7"/>
    <w:rsid w:val="000A6B69"/>
    <w:rsid w:val="000A7A70"/>
    <w:rsid w:val="000A7F63"/>
    <w:rsid w:val="000B196A"/>
    <w:rsid w:val="000B3819"/>
    <w:rsid w:val="000B383B"/>
    <w:rsid w:val="000B5478"/>
    <w:rsid w:val="000B5B7F"/>
    <w:rsid w:val="000B7815"/>
    <w:rsid w:val="000C12F8"/>
    <w:rsid w:val="000C1488"/>
    <w:rsid w:val="000C22DD"/>
    <w:rsid w:val="000C2B55"/>
    <w:rsid w:val="000C2D59"/>
    <w:rsid w:val="000C4E26"/>
    <w:rsid w:val="000C509C"/>
    <w:rsid w:val="000C6F77"/>
    <w:rsid w:val="000C775B"/>
    <w:rsid w:val="000C7C83"/>
    <w:rsid w:val="000C7CDD"/>
    <w:rsid w:val="000D11AE"/>
    <w:rsid w:val="000D216A"/>
    <w:rsid w:val="000D2493"/>
    <w:rsid w:val="000D34B2"/>
    <w:rsid w:val="000D4ABD"/>
    <w:rsid w:val="000D59BE"/>
    <w:rsid w:val="000D6308"/>
    <w:rsid w:val="000E037C"/>
    <w:rsid w:val="000E26C8"/>
    <w:rsid w:val="000E3554"/>
    <w:rsid w:val="000E3C20"/>
    <w:rsid w:val="000E5BCF"/>
    <w:rsid w:val="000E692F"/>
    <w:rsid w:val="000E6CA7"/>
    <w:rsid w:val="000E72A2"/>
    <w:rsid w:val="000F1284"/>
    <w:rsid w:val="000F1D78"/>
    <w:rsid w:val="000F3D5B"/>
    <w:rsid w:val="000F4EC6"/>
    <w:rsid w:val="000F5243"/>
    <w:rsid w:val="000F5321"/>
    <w:rsid w:val="000F5DDB"/>
    <w:rsid w:val="00100880"/>
    <w:rsid w:val="00103738"/>
    <w:rsid w:val="00104E37"/>
    <w:rsid w:val="00106117"/>
    <w:rsid w:val="00106779"/>
    <w:rsid w:val="00107240"/>
    <w:rsid w:val="0011118D"/>
    <w:rsid w:val="00111561"/>
    <w:rsid w:val="001134F5"/>
    <w:rsid w:val="00116CCD"/>
    <w:rsid w:val="0011721D"/>
    <w:rsid w:val="00117E54"/>
    <w:rsid w:val="0012053F"/>
    <w:rsid w:val="00121571"/>
    <w:rsid w:val="00125FC6"/>
    <w:rsid w:val="00130637"/>
    <w:rsid w:val="00130E18"/>
    <w:rsid w:val="00131B29"/>
    <w:rsid w:val="001332EB"/>
    <w:rsid w:val="00133663"/>
    <w:rsid w:val="00134563"/>
    <w:rsid w:val="00135EC0"/>
    <w:rsid w:val="00136144"/>
    <w:rsid w:val="001362E8"/>
    <w:rsid w:val="00137347"/>
    <w:rsid w:val="00137388"/>
    <w:rsid w:val="001375E1"/>
    <w:rsid w:val="00141B4A"/>
    <w:rsid w:val="00142C9D"/>
    <w:rsid w:val="001433D8"/>
    <w:rsid w:val="00145A8D"/>
    <w:rsid w:val="00151796"/>
    <w:rsid w:val="001518EB"/>
    <w:rsid w:val="00151B85"/>
    <w:rsid w:val="0015222F"/>
    <w:rsid w:val="00154EAD"/>
    <w:rsid w:val="0015542E"/>
    <w:rsid w:val="001566FE"/>
    <w:rsid w:val="00157E7B"/>
    <w:rsid w:val="0016219C"/>
    <w:rsid w:val="001644E1"/>
    <w:rsid w:val="0016474C"/>
    <w:rsid w:val="00164CE8"/>
    <w:rsid w:val="0016689F"/>
    <w:rsid w:val="00172298"/>
    <w:rsid w:val="001722B9"/>
    <w:rsid w:val="00173660"/>
    <w:rsid w:val="00173FE4"/>
    <w:rsid w:val="00176108"/>
    <w:rsid w:val="00176221"/>
    <w:rsid w:val="00181073"/>
    <w:rsid w:val="00181FB2"/>
    <w:rsid w:val="001850ED"/>
    <w:rsid w:val="00186562"/>
    <w:rsid w:val="00190F21"/>
    <w:rsid w:val="00191C68"/>
    <w:rsid w:val="00192D23"/>
    <w:rsid w:val="00193EBA"/>
    <w:rsid w:val="001947A3"/>
    <w:rsid w:val="00194D39"/>
    <w:rsid w:val="001951BA"/>
    <w:rsid w:val="001953D9"/>
    <w:rsid w:val="00195450"/>
    <w:rsid w:val="00195924"/>
    <w:rsid w:val="001A0061"/>
    <w:rsid w:val="001A1B48"/>
    <w:rsid w:val="001A2419"/>
    <w:rsid w:val="001A2BB3"/>
    <w:rsid w:val="001A3BB1"/>
    <w:rsid w:val="001A3CE5"/>
    <w:rsid w:val="001A565D"/>
    <w:rsid w:val="001A5C9D"/>
    <w:rsid w:val="001A60C6"/>
    <w:rsid w:val="001A748D"/>
    <w:rsid w:val="001A761C"/>
    <w:rsid w:val="001A795D"/>
    <w:rsid w:val="001B0D03"/>
    <w:rsid w:val="001B15CA"/>
    <w:rsid w:val="001B1D07"/>
    <w:rsid w:val="001B1E46"/>
    <w:rsid w:val="001B3292"/>
    <w:rsid w:val="001B3AF7"/>
    <w:rsid w:val="001B437F"/>
    <w:rsid w:val="001B4DE3"/>
    <w:rsid w:val="001B6AD5"/>
    <w:rsid w:val="001B793D"/>
    <w:rsid w:val="001C1612"/>
    <w:rsid w:val="001C2E48"/>
    <w:rsid w:val="001C632D"/>
    <w:rsid w:val="001C6724"/>
    <w:rsid w:val="001D13E9"/>
    <w:rsid w:val="001D16A5"/>
    <w:rsid w:val="001D1D2C"/>
    <w:rsid w:val="001D366E"/>
    <w:rsid w:val="001D50E3"/>
    <w:rsid w:val="001D52E6"/>
    <w:rsid w:val="001D58E9"/>
    <w:rsid w:val="001D72E2"/>
    <w:rsid w:val="001E09D5"/>
    <w:rsid w:val="001E30B1"/>
    <w:rsid w:val="001E31AA"/>
    <w:rsid w:val="001E4E89"/>
    <w:rsid w:val="001E52AE"/>
    <w:rsid w:val="001E7113"/>
    <w:rsid w:val="001F0938"/>
    <w:rsid w:val="001F196A"/>
    <w:rsid w:val="001F2A20"/>
    <w:rsid w:val="001F3675"/>
    <w:rsid w:val="001F3851"/>
    <w:rsid w:val="001F4872"/>
    <w:rsid w:val="001F6430"/>
    <w:rsid w:val="00200561"/>
    <w:rsid w:val="00202685"/>
    <w:rsid w:val="00202810"/>
    <w:rsid w:val="002030F9"/>
    <w:rsid w:val="00203248"/>
    <w:rsid w:val="00203279"/>
    <w:rsid w:val="00203DC9"/>
    <w:rsid w:val="00204710"/>
    <w:rsid w:val="00204C46"/>
    <w:rsid w:val="00205756"/>
    <w:rsid w:val="00205AD9"/>
    <w:rsid w:val="00206514"/>
    <w:rsid w:val="00206DCA"/>
    <w:rsid w:val="00206EED"/>
    <w:rsid w:val="00210015"/>
    <w:rsid w:val="002135D4"/>
    <w:rsid w:val="002146A2"/>
    <w:rsid w:val="00214842"/>
    <w:rsid w:val="00215238"/>
    <w:rsid w:val="002169F8"/>
    <w:rsid w:val="00216E28"/>
    <w:rsid w:val="002175AC"/>
    <w:rsid w:val="0021798A"/>
    <w:rsid w:val="00222CFC"/>
    <w:rsid w:val="002237AA"/>
    <w:rsid w:val="0022387B"/>
    <w:rsid w:val="00226141"/>
    <w:rsid w:val="00226407"/>
    <w:rsid w:val="00227D59"/>
    <w:rsid w:val="00230399"/>
    <w:rsid w:val="00231938"/>
    <w:rsid w:val="00232EB5"/>
    <w:rsid w:val="00233E41"/>
    <w:rsid w:val="0023448C"/>
    <w:rsid w:val="00234961"/>
    <w:rsid w:val="002349AA"/>
    <w:rsid w:val="00236031"/>
    <w:rsid w:val="002370B9"/>
    <w:rsid w:val="002377A4"/>
    <w:rsid w:val="00237D86"/>
    <w:rsid w:val="00237FBC"/>
    <w:rsid w:val="00240448"/>
    <w:rsid w:val="00241791"/>
    <w:rsid w:val="002440FD"/>
    <w:rsid w:val="00244A19"/>
    <w:rsid w:val="00245BB1"/>
    <w:rsid w:val="00246204"/>
    <w:rsid w:val="00246AE0"/>
    <w:rsid w:val="00247EE6"/>
    <w:rsid w:val="002519DD"/>
    <w:rsid w:val="00251CC7"/>
    <w:rsid w:val="00252FCA"/>
    <w:rsid w:val="002531A7"/>
    <w:rsid w:val="00254775"/>
    <w:rsid w:val="00254898"/>
    <w:rsid w:val="002561AE"/>
    <w:rsid w:val="002603E1"/>
    <w:rsid w:val="0026066B"/>
    <w:rsid w:val="0026322F"/>
    <w:rsid w:val="00264694"/>
    <w:rsid w:val="00264FD8"/>
    <w:rsid w:val="00270235"/>
    <w:rsid w:val="00270417"/>
    <w:rsid w:val="00270689"/>
    <w:rsid w:val="00270E35"/>
    <w:rsid w:val="00271258"/>
    <w:rsid w:val="00271844"/>
    <w:rsid w:val="00272F23"/>
    <w:rsid w:val="0027312F"/>
    <w:rsid w:val="00274173"/>
    <w:rsid w:val="002746C7"/>
    <w:rsid w:val="00274715"/>
    <w:rsid w:val="00275524"/>
    <w:rsid w:val="002757A7"/>
    <w:rsid w:val="002760A9"/>
    <w:rsid w:val="002760E9"/>
    <w:rsid w:val="00276D23"/>
    <w:rsid w:val="00276FFE"/>
    <w:rsid w:val="0027701F"/>
    <w:rsid w:val="002806BA"/>
    <w:rsid w:val="00281196"/>
    <w:rsid w:val="002817D8"/>
    <w:rsid w:val="002833D4"/>
    <w:rsid w:val="00284DC1"/>
    <w:rsid w:val="0028530A"/>
    <w:rsid w:val="00285B0B"/>
    <w:rsid w:val="00285C5F"/>
    <w:rsid w:val="00287B95"/>
    <w:rsid w:val="00290687"/>
    <w:rsid w:val="002939A8"/>
    <w:rsid w:val="00294424"/>
    <w:rsid w:val="00294A03"/>
    <w:rsid w:val="002953CB"/>
    <w:rsid w:val="00296FE0"/>
    <w:rsid w:val="0029770B"/>
    <w:rsid w:val="002979EF"/>
    <w:rsid w:val="00297D1E"/>
    <w:rsid w:val="002A0A79"/>
    <w:rsid w:val="002A2CDC"/>
    <w:rsid w:val="002A478E"/>
    <w:rsid w:val="002A4BFF"/>
    <w:rsid w:val="002A4C33"/>
    <w:rsid w:val="002B0B63"/>
    <w:rsid w:val="002B22D6"/>
    <w:rsid w:val="002B28C7"/>
    <w:rsid w:val="002B2F3B"/>
    <w:rsid w:val="002B3B62"/>
    <w:rsid w:val="002B3F16"/>
    <w:rsid w:val="002B408C"/>
    <w:rsid w:val="002B597C"/>
    <w:rsid w:val="002B59A5"/>
    <w:rsid w:val="002B67A4"/>
    <w:rsid w:val="002B7670"/>
    <w:rsid w:val="002C4615"/>
    <w:rsid w:val="002C5770"/>
    <w:rsid w:val="002C65D1"/>
    <w:rsid w:val="002D126B"/>
    <w:rsid w:val="002D1F96"/>
    <w:rsid w:val="002D2958"/>
    <w:rsid w:val="002D5C5C"/>
    <w:rsid w:val="002D6C5C"/>
    <w:rsid w:val="002D6D7A"/>
    <w:rsid w:val="002E03D9"/>
    <w:rsid w:val="002E1436"/>
    <w:rsid w:val="002E1A52"/>
    <w:rsid w:val="002E22D9"/>
    <w:rsid w:val="002E380D"/>
    <w:rsid w:val="002E3965"/>
    <w:rsid w:val="002E58EE"/>
    <w:rsid w:val="002E6CEA"/>
    <w:rsid w:val="002E7B6C"/>
    <w:rsid w:val="002F178F"/>
    <w:rsid w:val="002F2140"/>
    <w:rsid w:val="002F2966"/>
    <w:rsid w:val="002F2D63"/>
    <w:rsid w:val="002F3013"/>
    <w:rsid w:val="002F41E2"/>
    <w:rsid w:val="002F4697"/>
    <w:rsid w:val="002F53F5"/>
    <w:rsid w:val="002F5C7C"/>
    <w:rsid w:val="002F7C5F"/>
    <w:rsid w:val="002F7CAD"/>
    <w:rsid w:val="00302C29"/>
    <w:rsid w:val="00302DE0"/>
    <w:rsid w:val="00304350"/>
    <w:rsid w:val="003050BE"/>
    <w:rsid w:val="00305B38"/>
    <w:rsid w:val="0030659D"/>
    <w:rsid w:val="003069FB"/>
    <w:rsid w:val="0030731C"/>
    <w:rsid w:val="00307991"/>
    <w:rsid w:val="00307997"/>
    <w:rsid w:val="00310197"/>
    <w:rsid w:val="00310941"/>
    <w:rsid w:val="003117AC"/>
    <w:rsid w:val="00312262"/>
    <w:rsid w:val="003128AC"/>
    <w:rsid w:val="003139B3"/>
    <w:rsid w:val="00316D0B"/>
    <w:rsid w:val="003174AD"/>
    <w:rsid w:val="00321500"/>
    <w:rsid w:val="00323C9F"/>
    <w:rsid w:val="003242CC"/>
    <w:rsid w:val="00326FE3"/>
    <w:rsid w:val="0032703F"/>
    <w:rsid w:val="003304F8"/>
    <w:rsid w:val="00330B49"/>
    <w:rsid w:val="00331CB5"/>
    <w:rsid w:val="00332083"/>
    <w:rsid w:val="00332216"/>
    <w:rsid w:val="00336093"/>
    <w:rsid w:val="003407FF"/>
    <w:rsid w:val="00342334"/>
    <w:rsid w:val="0034413E"/>
    <w:rsid w:val="00344611"/>
    <w:rsid w:val="00344CDC"/>
    <w:rsid w:val="0034510A"/>
    <w:rsid w:val="003458D3"/>
    <w:rsid w:val="00345BF7"/>
    <w:rsid w:val="003465D3"/>
    <w:rsid w:val="003467E0"/>
    <w:rsid w:val="003469BC"/>
    <w:rsid w:val="00352603"/>
    <w:rsid w:val="00352941"/>
    <w:rsid w:val="0035307E"/>
    <w:rsid w:val="003543F2"/>
    <w:rsid w:val="00354FC9"/>
    <w:rsid w:val="00360107"/>
    <w:rsid w:val="003606AD"/>
    <w:rsid w:val="00360FBC"/>
    <w:rsid w:val="00361173"/>
    <w:rsid w:val="003627D4"/>
    <w:rsid w:val="003638EA"/>
    <w:rsid w:val="0036491E"/>
    <w:rsid w:val="003652B9"/>
    <w:rsid w:val="00365F47"/>
    <w:rsid w:val="0036737C"/>
    <w:rsid w:val="003717AA"/>
    <w:rsid w:val="00372A0F"/>
    <w:rsid w:val="003757A5"/>
    <w:rsid w:val="0037602C"/>
    <w:rsid w:val="00376565"/>
    <w:rsid w:val="00376E1C"/>
    <w:rsid w:val="00376FB4"/>
    <w:rsid w:val="00377FBB"/>
    <w:rsid w:val="003801B9"/>
    <w:rsid w:val="0038097A"/>
    <w:rsid w:val="00380B1F"/>
    <w:rsid w:val="00381880"/>
    <w:rsid w:val="003845F4"/>
    <w:rsid w:val="00384687"/>
    <w:rsid w:val="00385690"/>
    <w:rsid w:val="00385C5F"/>
    <w:rsid w:val="003866B8"/>
    <w:rsid w:val="00386BFE"/>
    <w:rsid w:val="00387074"/>
    <w:rsid w:val="003873A8"/>
    <w:rsid w:val="00387CE8"/>
    <w:rsid w:val="00387EB7"/>
    <w:rsid w:val="00390BA6"/>
    <w:rsid w:val="00391A77"/>
    <w:rsid w:val="00392DC1"/>
    <w:rsid w:val="00393347"/>
    <w:rsid w:val="003934B3"/>
    <w:rsid w:val="00394B63"/>
    <w:rsid w:val="0039589B"/>
    <w:rsid w:val="00396254"/>
    <w:rsid w:val="00397D8D"/>
    <w:rsid w:val="003A0D67"/>
    <w:rsid w:val="003A174B"/>
    <w:rsid w:val="003A2BA5"/>
    <w:rsid w:val="003A441A"/>
    <w:rsid w:val="003A5233"/>
    <w:rsid w:val="003A60AB"/>
    <w:rsid w:val="003A78E8"/>
    <w:rsid w:val="003A7DFE"/>
    <w:rsid w:val="003B1298"/>
    <w:rsid w:val="003B256A"/>
    <w:rsid w:val="003B2FBD"/>
    <w:rsid w:val="003B3345"/>
    <w:rsid w:val="003B4873"/>
    <w:rsid w:val="003B4E95"/>
    <w:rsid w:val="003B5B59"/>
    <w:rsid w:val="003B6297"/>
    <w:rsid w:val="003B653C"/>
    <w:rsid w:val="003B6C4D"/>
    <w:rsid w:val="003B7C4F"/>
    <w:rsid w:val="003C055A"/>
    <w:rsid w:val="003C2AB0"/>
    <w:rsid w:val="003C2D51"/>
    <w:rsid w:val="003C37C9"/>
    <w:rsid w:val="003C737C"/>
    <w:rsid w:val="003D065D"/>
    <w:rsid w:val="003D1C05"/>
    <w:rsid w:val="003D2125"/>
    <w:rsid w:val="003D2196"/>
    <w:rsid w:val="003D2BC0"/>
    <w:rsid w:val="003D2C36"/>
    <w:rsid w:val="003D4181"/>
    <w:rsid w:val="003D4509"/>
    <w:rsid w:val="003D650C"/>
    <w:rsid w:val="003D6A09"/>
    <w:rsid w:val="003D7473"/>
    <w:rsid w:val="003E118A"/>
    <w:rsid w:val="003E19AF"/>
    <w:rsid w:val="003E3187"/>
    <w:rsid w:val="003E4A82"/>
    <w:rsid w:val="003E4CE2"/>
    <w:rsid w:val="003E4DFE"/>
    <w:rsid w:val="003E5EF3"/>
    <w:rsid w:val="003E67FC"/>
    <w:rsid w:val="003E7BE7"/>
    <w:rsid w:val="003F0206"/>
    <w:rsid w:val="003F1877"/>
    <w:rsid w:val="003F2E58"/>
    <w:rsid w:val="003F451C"/>
    <w:rsid w:val="003F4AF3"/>
    <w:rsid w:val="003F50B6"/>
    <w:rsid w:val="003F69D7"/>
    <w:rsid w:val="003F73B6"/>
    <w:rsid w:val="003F7C4B"/>
    <w:rsid w:val="003F7DA5"/>
    <w:rsid w:val="004005C7"/>
    <w:rsid w:val="0040110C"/>
    <w:rsid w:val="00402BA1"/>
    <w:rsid w:val="00402BDC"/>
    <w:rsid w:val="00402C82"/>
    <w:rsid w:val="00404FDF"/>
    <w:rsid w:val="00405310"/>
    <w:rsid w:val="00412064"/>
    <w:rsid w:val="0041548C"/>
    <w:rsid w:val="0041582A"/>
    <w:rsid w:val="00415C4B"/>
    <w:rsid w:val="0042010F"/>
    <w:rsid w:val="00421079"/>
    <w:rsid w:val="004219E9"/>
    <w:rsid w:val="00421F92"/>
    <w:rsid w:val="00422020"/>
    <w:rsid w:val="004230BF"/>
    <w:rsid w:val="00423D41"/>
    <w:rsid w:val="00424325"/>
    <w:rsid w:val="004247DA"/>
    <w:rsid w:val="00424ADC"/>
    <w:rsid w:val="0042612A"/>
    <w:rsid w:val="004279B7"/>
    <w:rsid w:val="004316EC"/>
    <w:rsid w:val="00432605"/>
    <w:rsid w:val="00432A4E"/>
    <w:rsid w:val="004349EE"/>
    <w:rsid w:val="004356B3"/>
    <w:rsid w:val="00435A83"/>
    <w:rsid w:val="00435AFD"/>
    <w:rsid w:val="004365AC"/>
    <w:rsid w:val="00436800"/>
    <w:rsid w:val="00437BA7"/>
    <w:rsid w:val="004432C1"/>
    <w:rsid w:val="00444032"/>
    <w:rsid w:val="00444FD2"/>
    <w:rsid w:val="0044556F"/>
    <w:rsid w:val="00445EE8"/>
    <w:rsid w:val="00450357"/>
    <w:rsid w:val="004506AA"/>
    <w:rsid w:val="00453620"/>
    <w:rsid w:val="004563C4"/>
    <w:rsid w:val="00456B22"/>
    <w:rsid w:val="0045768C"/>
    <w:rsid w:val="00457B36"/>
    <w:rsid w:val="00460086"/>
    <w:rsid w:val="00461C07"/>
    <w:rsid w:val="00463A3C"/>
    <w:rsid w:val="00463B54"/>
    <w:rsid w:val="00463BBA"/>
    <w:rsid w:val="0046442C"/>
    <w:rsid w:val="004659D4"/>
    <w:rsid w:val="00465AF7"/>
    <w:rsid w:val="00466C1D"/>
    <w:rsid w:val="004717BC"/>
    <w:rsid w:val="00473C88"/>
    <w:rsid w:val="00473F5D"/>
    <w:rsid w:val="00474856"/>
    <w:rsid w:val="004760F3"/>
    <w:rsid w:val="00476D73"/>
    <w:rsid w:val="0047775B"/>
    <w:rsid w:val="00480A18"/>
    <w:rsid w:val="004854BB"/>
    <w:rsid w:val="00485790"/>
    <w:rsid w:val="00487E55"/>
    <w:rsid w:val="00490D05"/>
    <w:rsid w:val="0049102A"/>
    <w:rsid w:val="004914DA"/>
    <w:rsid w:val="0049234A"/>
    <w:rsid w:val="00493243"/>
    <w:rsid w:val="00493CC5"/>
    <w:rsid w:val="004949DA"/>
    <w:rsid w:val="00495841"/>
    <w:rsid w:val="004970C7"/>
    <w:rsid w:val="00497202"/>
    <w:rsid w:val="00497CED"/>
    <w:rsid w:val="004A0269"/>
    <w:rsid w:val="004A187E"/>
    <w:rsid w:val="004A2FEE"/>
    <w:rsid w:val="004A314D"/>
    <w:rsid w:val="004A6549"/>
    <w:rsid w:val="004A7C95"/>
    <w:rsid w:val="004A7E8E"/>
    <w:rsid w:val="004B12DD"/>
    <w:rsid w:val="004B37B8"/>
    <w:rsid w:val="004B3DDD"/>
    <w:rsid w:val="004B5126"/>
    <w:rsid w:val="004C1918"/>
    <w:rsid w:val="004C2211"/>
    <w:rsid w:val="004C3C66"/>
    <w:rsid w:val="004C53B8"/>
    <w:rsid w:val="004C62FE"/>
    <w:rsid w:val="004C6F8B"/>
    <w:rsid w:val="004C746D"/>
    <w:rsid w:val="004D15E7"/>
    <w:rsid w:val="004D37C7"/>
    <w:rsid w:val="004D3C42"/>
    <w:rsid w:val="004D3F47"/>
    <w:rsid w:val="004D4BC3"/>
    <w:rsid w:val="004D4C71"/>
    <w:rsid w:val="004D570F"/>
    <w:rsid w:val="004D588E"/>
    <w:rsid w:val="004D5A0A"/>
    <w:rsid w:val="004E10AF"/>
    <w:rsid w:val="004E168E"/>
    <w:rsid w:val="004E2338"/>
    <w:rsid w:val="004E2691"/>
    <w:rsid w:val="004E317A"/>
    <w:rsid w:val="004E3838"/>
    <w:rsid w:val="004E576B"/>
    <w:rsid w:val="004E7D63"/>
    <w:rsid w:val="004F10BB"/>
    <w:rsid w:val="004F1E01"/>
    <w:rsid w:val="004F22F0"/>
    <w:rsid w:val="004F23FA"/>
    <w:rsid w:val="004F5343"/>
    <w:rsid w:val="004F5787"/>
    <w:rsid w:val="004F757B"/>
    <w:rsid w:val="005004F1"/>
    <w:rsid w:val="005017D8"/>
    <w:rsid w:val="00503466"/>
    <w:rsid w:val="00503691"/>
    <w:rsid w:val="005043B7"/>
    <w:rsid w:val="00505750"/>
    <w:rsid w:val="005058A4"/>
    <w:rsid w:val="00505980"/>
    <w:rsid w:val="00505B20"/>
    <w:rsid w:val="00505E5D"/>
    <w:rsid w:val="00506ECC"/>
    <w:rsid w:val="0051180B"/>
    <w:rsid w:val="00512026"/>
    <w:rsid w:val="00512F9B"/>
    <w:rsid w:val="0051318D"/>
    <w:rsid w:val="00515E3C"/>
    <w:rsid w:val="005177C0"/>
    <w:rsid w:val="00520984"/>
    <w:rsid w:val="005215A1"/>
    <w:rsid w:val="005226F6"/>
    <w:rsid w:val="0052473B"/>
    <w:rsid w:val="00524F58"/>
    <w:rsid w:val="005250A6"/>
    <w:rsid w:val="005251EF"/>
    <w:rsid w:val="00525C4D"/>
    <w:rsid w:val="00525DEB"/>
    <w:rsid w:val="00526AFF"/>
    <w:rsid w:val="00526F2B"/>
    <w:rsid w:val="00531D11"/>
    <w:rsid w:val="00532639"/>
    <w:rsid w:val="00532B9D"/>
    <w:rsid w:val="00533B28"/>
    <w:rsid w:val="00533C6E"/>
    <w:rsid w:val="00535405"/>
    <w:rsid w:val="00536BC0"/>
    <w:rsid w:val="00537252"/>
    <w:rsid w:val="005403B0"/>
    <w:rsid w:val="0054339E"/>
    <w:rsid w:val="005434BD"/>
    <w:rsid w:val="00543993"/>
    <w:rsid w:val="00546165"/>
    <w:rsid w:val="00546CA7"/>
    <w:rsid w:val="0054750F"/>
    <w:rsid w:val="0055104D"/>
    <w:rsid w:val="00551A49"/>
    <w:rsid w:val="00551F05"/>
    <w:rsid w:val="0055221D"/>
    <w:rsid w:val="00555370"/>
    <w:rsid w:val="00555D63"/>
    <w:rsid w:val="00556192"/>
    <w:rsid w:val="00556380"/>
    <w:rsid w:val="005568C7"/>
    <w:rsid w:val="00557A4C"/>
    <w:rsid w:val="00561714"/>
    <w:rsid w:val="00561969"/>
    <w:rsid w:val="00562B9E"/>
    <w:rsid w:val="00562EC8"/>
    <w:rsid w:val="00563383"/>
    <w:rsid w:val="005637C6"/>
    <w:rsid w:val="00565013"/>
    <w:rsid w:val="0056577A"/>
    <w:rsid w:val="005677BF"/>
    <w:rsid w:val="00567B1B"/>
    <w:rsid w:val="00570660"/>
    <w:rsid w:val="005708C6"/>
    <w:rsid w:val="00570FD4"/>
    <w:rsid w:val="00572A66"/>
    <w:rsid w:val="005754C5"/>
    <w:rsid w:val="00577EBB"/>
    <w:rsid w:val="00580395"/>
    <w:rsid w:val="0058184D"/>
    <w:rsid w:val="00582FE7"/>
    <w:rsid w:val="005855EC"/>
    <w:rsid w:val="00585769"/>
    <w:rsid w:val="00585775"/>
    <w:rsid w:val="00586B20"/>
    <w:rsid w:val="00586C89"/>
    <w:rsid w:val="00587DA0"/>
    <w:rsid w:val="00590169"/>
    <w:rsid w:val="00590DD4"/>
    <w:rsid w:val="00592BAB"/>
    <w:rsid w:val="005936E8"/>
    <w:rsid w:val="00593C35"/>
    <w:rsid w:val="005941FE"/>
    <w:rsid w:val="00595413"/>
    <w:rsid w:val="005965C0"/>
    <w:rsid w:val="005967EB"/>
    <w:rsid w:val="005970A4"/>
    <w:rsid w:val="00597DA0"/>
    <w:rsid w:val="005A0058"/>
    <w:rsid w:val="005A290E"/>
    <w:rsid w:val="005A2A80"/>
    <w:rsid w:val="005A312B"/>
    <w:rsid w:val="005A41F2"/>
    <w:rsid w:val="005B348F"/>
    <w:rsid w:val="005B42F9"/>
    <w:rsid w:val="005B5EB7"/>
    <w:rsid w:val="005C018E"/>
    <w:rsid w:val="005C1039"/>
    <w:rsid w:val="005C190A"/>
    <w:rsid w:val="005C1AF5"/>
    <w:rsid w:val="005C1C89"/>
    <w:rsid w:val="005C4508"/>
    <w:rsid w:val="005C5784"/>
    <w:rsid w:val="005C6B47"/>
    <w:rsid w:val="005C6E8C"/>
    <w:rsid w:val="005D043C"/>
    <w:rsid w:val="005D0B3C"/>
    <w:rsid w:val="005D0BD8"/>
    <w:rsid w:val="005D118D"/>
    <w:rsid w:val="005D2A4D"/>
    <w:rsid w:val="005D2D6F"/>
    <w:rsid w:val="005D39BF"/>
    <w:rsid w:val="005D449B"/>
    <w:rsid w:val="005D4562"/>
    <w:rsid w:val="005D4A5E"/>
    <w:rsid w:val="005D5C10"/>
    <w:rsid w:val="005D76F6"/>
    <w:rsid w:val="005D78B1"/>
    <w:rsid w:val="005E0D9B"/>
    <w:rsid w:val="005E24A4"/>
    <w:rsid w:val="005E263C"/>
    <w:rsid w:val="005E69F2"/>
    <w:rsid w:val="005E78AB"/>
    <w:rsid w:val="005E7B15"/>
    <w:rsid w:val="005E7CDE"/>
    <w:rsid w:val="005F024B"/>
    <w:rsid w:val="005F050A"/>
    <w:rsid w:val="005F0EEC"/>
    <w:rsid w:val="005F10B4"/>
    <w:rsid w:val="005F1CCD"/>
    <w:rsid w:val="005F26F0"/>
    <w:rsid w:val="005F2E43"/>
    <w:rsid w:val="005F3B11"/>
    <w:rsid w:val="005F6FB0"/>
    <w:rsid w:val="00600775"/>
    <w:rsid w:val="00602018"/>
    <w:rsid w:val="00604333"/>
    <w:rsid w:val="00604652"/>
    <w:rsid w:val="00604EAA"/>
    <w:rsid w:val="00605E04"/>
    <w:rsid w:val="00606A5C"/>
    <w:rsid w:val="00606C11"/>
    <w:rsid w:val="00607C03"/>
    <w:rsid w:val="00607FE4"/>
    <w:rsid w:val="00611F96"/>
    <w:rsid w:val="00612005"/>
    <w:rsid w:val="0061260A"/>
    <w:rsid w:val="006137D5"/>
    <w:rsid w:val="00613C79"/>
    <w:rsid w:val="00614D2D"/>
    <w:rsid w:val="006157C6"/>
    <w:rsid w:val="006179A2"/>
    <w:rsid w:val="006221E7"/>
    <w:rsid w:val="00622472"/>
    <w:rsid w:val="00623BBA"/>
    <w:rsid w:val="00624EF7"/>
    <w:rsid w:val="006257F6"/>
    <w:rsid w:val="00625A38"/>
    <w:rsid w:val="006272F5"/>
    <w:rsid w:val="00627349"/>
    <w:rsid w:val="00627EF2"/>
    <w:rsid w:val="00627FAB"/>
    <w:rsid w:val="0063039E"/>
    <w:rsid w:val="00630832"/>
    <w:rsid w:val="00631C87"/>
    <w:rsid w:val="006321B2"/>
    <w:rsid w:val="0063240D"/>
    <w:rsid w:val="00632B03"/>
    <w:rsid w:val="00633E76"/>
    <w:rsid w:val="006346C7"/>
    <w:rsid w:val="00634B72"/>
    <w:rsid w:val="00635710"/>
    <w:rsid w:val="00635943"/>
    <w:rsid w:val="00637E01"/>
    <w:rsid w:val="00640539"/>
    <w:rsid w:val="00642390"/>
    <w:rsid w:val="006429B9"/>
    <w:rsid w:val="0064346A"/>
    <w:rsid w:val="006434BF"/>
    <w:rsid w:val="006443A4"/>
    <w:rsid w:val="006511A7"/>
    <w:rsid w:val="0065195E"/>
    <w:rsid w:val="006525C8"/>
    <w:rsid w:val="0065358E"/>
    <w:rsid w:val="00653D68"/>
    <w:rsid w:val="0065438A"/>
    <w:rsid w:val="006549F6"/>
    <w:rsid w:val="00655311"/>
    <w:rsid w:val="0065647D"/>
    <w:rsid w:val="00656C06"/>
    <w:rsid w:val="00656D58"/>
    <w:rsid w:val="00656F8F"/>
    <w:rsid w:val="00663AA2"/>
    <w:rsid w:val="006708A8"/>
    <w:rsid w:val="00671515"/>
    <w:rsid w:val="00671AED"/>
    <w:rsid w:val="00673C32"/>
    <w:rsid w:val="00673D2F"/>
    <w:rsid w:val="0067413A"/>
    <w:rsid w:val="00675448"/>
    <w:rsid w:val="00681D36"/>
    <w:rsid w:val="006823E8"/>
    <w:rsid w:val="00683325"/>
    <w:rsid w:val="00684345"/>
    <w:rsid w:val="00684D92"/>
    <w:rsid w:val="00686873"/>
    <w:rsid w:val="00686C96"/>
    <w:rsid w:val="00686F61"/>
    <w:rsid w:val="00687368"/>
    <w:rsid w:val="00687A54"/>
    <w:rsid w:val="006903FA"/>
    <w:rsid w:val="006924E3"/>
    <w:rsid w:val="006926E9"/>
    <w:rsid w:val="00692D78"/>
    <w:rsid w:val="00693DE2"/>
    <w:rsid w:val="00694ED4"/>
    <w:rsid w:val="00695FFD"/>
    <w:rsid w:val="00696176"/>
    <w:rsid w:val="006971D8"/>
    <w:rsid w:val="00697A78"/>
    <w:rsid w:val="006A05B7"/>
    <w:rsid w:val="006A1370"/>
    <w:rsid w:val="006A1667"/>
    <w:rsid w:val="006A2BED"/>
    <w:rsid w:val="006A3107"/>
    <w:rsid w:val="006A3E88"/>
    <w:rsid w:val="006A65C7"/>
    <w:rsid w:val="006A7E20"/>
    <w:rsid w:val="006B1A38"/>
    <w:rsid w:val="006B3119"/>
    <w:rsid w:val="006B4AF3"/>
    <w:rsid w:val="006B5017"/>
    <w:rsid w:val="006B6B27"/>
    <w:rsid w:val="006B71E7"/>
    <w:rsid w:val="006B725B"/>
    <w:rsid w:val="006B78FB"/>
    <w:rsid w:val="006B7BF2"/>
    <w:rsid w:val="006C00E5"/>
    <w:rsid w:val="006C022E"/>
    <w:rsid w:val="006C0A3A"/>
    <w:rsid w:val="006C1ED8"/>
    <w:rsid w:val="006C2035"/>
    <w:rsid w:val="006C2763"/>
    <w:rsid w:val="006C2D87"/>
    <w:rsid w:val="006C2F50"/>
    <w:rsid w:val="006C36E0"/>
    <w:rsid w:val="006C36FE"/>
    <w:rsid w:val="006C378B"/>
    <w:rsid w:val="006C54AF"/>
    <w:rsid w:val="006C56DC"/>
    <w:rsid w:val="006C6508"/>
    <w:rsid w:val="006C7995"/>
    <w:rsid w:val="006C7E67"/>
    <w:rsid w:val="006D193E"/>
    <w:rsid w:val="006D762D"/>
    <w:rsid w:val="006E12AA"/>
    <w:rsid w:val="006E1790"/>
    <w:rsid w:val="006E1EF7"/>
    <w:rsid w:val="006E2161"/>
    <w:rsid w:val="006E5113"/>
    <w:rsid w:val="006E7F14"/>
    <w:rsid w:val="006F0313"/>
    <w:rsid w:val="006F0F78"/>
    <w:rsid w:val="006F2034"/>
    <w:rsid w:val="006F2EA6"/>
    <w:rsid w:val="006F3021"/>
    <w:rsid w:val="006F35E1"/>
    <w:rsid w:val="006F39C8"/>
    <w:rsid w:val="006F5069"/>
    <w:rsid w:val="00700300"/>
    <w:rsid w:val="007030D6"/>
    <w:rsid w:val="00703652"/>
    <w:rsid w:val="00704442"/>
    <w:rsid w:val="0070554C"/>
    <w:rsid w:val="007055BA"/>
    <w:rsid w:val="00705D9D"/>
    <w:rsid w:val="00707236"/>
    <w:rsid w:val="00707E1C"/>
    <w:rsid w:val="00711AD1"/>
    <w:rsid w:val="00711F3C"/>
    <w:rsid w:val="0071236A"/>
    <w:rsid w:val="00712486"/>
    <w:rsid w:val="00712520"/>
    <w:rsid w:val="00712F64"/>
    <w:rsid w:val="007136D9"/>
    <w:rsid w:val="00714D68"/>
    <w:rsid w:val="00714FA9"/>
    <w:rsid w:val="0071525B"/>
    <w:rsid w:val="00715FA7"/>
    <w:rsid w:val="00716FD4"/>
    <w:rsid w:val="00717277"/>
    <w:rsid w:val="0072029B"/>
    <w:rsid w:val="00720ABB"/>
    <w:rsid w:val="00721386"/>
    <w:rsid w:val="00721ADC"/>
    <w:rsid w:val="00721EC4"/>
    <w:rsid w:val="00721FF1"/>
    <w:rsid w:val="00722A52"/>
    <w:rsid w:val="00724D9A"/>
    <w:rsid w:val="007252CD"/>
    <w:rsid w:val="00725A3B"/>
    <w:rsid w:val="00725BBC"/>
    <w:rsid w:val="00725DC3"/>
    <w:rsid w:val="00726760"/>
    <w:rsid w:val="00726EA0"/>
    <w:rsid w:val="00726F8D"/>
    <w:rsid w:val="00726FA8"/>
    <w:rsid w:val="00730325"/>
    <w:rsid w:val="007304FA"/>
    <w:rsid w:val="00732671"/>
    <w:rsid w:val="00732717"/>
    <w:rsid w:val="00733A72"/>
    <w:rsid w:val="007368DD"/>
    <w:rsid w:val="00736B74"/>
    <w:rsid w:val="00736F12"/>
    <w:rsid w:val="007374E8"/>
    <w:rsid w:val="00737B9C"/>
    <w:rsid w:val="007400D9"/>
    <w:rsid w:val="0074411A"/>
    <w:rsid w:val="00745AE1"/>
    <w:rsid w:val="00747D37"/>
    <w:rsid w:val="00750988"/>
    <w:rsid w:val="0075114B"/>
    <w:rsid w:val="0075243B"/>
    <w:rsid w:val="00753A61"/>
    <w:rsid w:val="00753D69"/>
    <w:rsid w:val="0075411E"/>
    <w:rsid w:val="007569D1"/>
    <w:rsid w:val="0075733A"/>
    <w:rsid w:val="00760ADE"/>
    <w:rsid w:val="00761836"/>
    <w:rsid w:val="00761B0E"/>
    <w:rsid w:val="0076200F"/>
    <w:rsid w:val="007628C7"/>
    <w:rsid w:val="00764096"/>
    <w:rsid w:val="007644DF"/>
    <w:rsid w:val="00764992"/>
    <w:rsid w:val="007649CF"/>
    <w:rsid w:val="00764E1D"/>
    <w:rsid w:val="00765DBC"/>
    <w:rsid w:val="007676BF"/>
    <w:rsid w:val="007676DD"/>
    <w:rsid w:val="00770307"/>
    <w:rsid w:val="00770F4F"/>
    <w:rsid w:val="007717B2"/>
    <w:rsid w:val="00773216"/>
    <w:rsid w:val="00773A61"/>
    <w:rsid w:val="007743DF"/>
    <w:rsid w:val="0077505B"/>
    <w:rsid w:val="007768AD"/>
    <w:rsid w:val="007808F3"/>
    <w:rsid w:val="00782938"/>
    <w:rsid w:val="00782EF2"/>
    <w:rsid w:val="0078442A"/>
    <w:rsid w:val="00784C88"/>
    <w:rsid w:val="00785888"/>
    <w:rsid w:val="00785B3B"/>
    <w:rsid w:val="00786432"/>
    <w:rsid w:val="00786A3D"/>
    <w:rsid w:val="00787848"/>
    <w:rsid w:val="007941C7"/>
    <w:rsid w:val="00794827"/>
    <w:rsid w:val="00794DF6"/>
    <w:rsid w:val="0079529D"/>
    <w:rsid w:val="00795451"/>
    <w:rsid w:val="007954D1"/>
    <w:rsid w:val="00795A38"/>
    <w:rsid w:val="00795EE6"/>
    <w:rsid w:val="00796B84"/>
    <w:rsid w:val="007A0C5C"/>
    <w:rsid w:val="007A11A9"/>
    <w:rsid w:val="007A1F5D"/>
    <w:rsid w:val="007A35F9"/>
    <w:rsid w:val="007A4CBB"/>
    <w:rsid w:val="007A5852"/>
    <w:rsid w:val="007A5A7C"/>
    <w:rsid w:val="007A6BB4"/>
    <w:rsid w:val="007B0994"/>
    <w:rsid w:val="007B1458"/>
    <w:rsid w:val="007B3BEC"/>
    <w:rsid w:val="007B4BE3"/>
    <w:rsid w:val="007B58F5"/>
    <w:rsid w:val="007B736C"/>
    <w:rsid w:val="007C04AB"/>
    <w:rsid w:val="007C132D"/>
    <w:rsid w:val="007C1837"/>
    <w:rsid w:val="007C1F30"/>
    <w:rsid w:val="007C30F8"/>
    <w:rsid w:val="007C3739"/>
    <w:rsid w:val="007C4441"/>
    <w:rsid w:val="007C4E78"/>
    <w:rsid w:val="007C62D1"/>
    <w:rsid w:val="007C6331"/>
    <w:rsid w:val="007C6F74"/>
    <w:rsid w:val="007C7353"/>
    <w:rsid w:val="007C7850"/>
    <w:rsid w:val="007D0D4E"/>
    <w:rsid w:val="007D11E9"/>
    <w:rsid w:val="007D172C"/>
    <w:rsid w:val="007D195E"/>
    <w:rsid w:val="007D1AB1"/>
    <w:rsid w:val="007D2824"/>
    <w:rsid w:val="007D2AEB"/>
    <w:rsid w:val="007D335B"/>
    <w:rsid w:val="007D4475"/>
    <w:rsid w:val="007D447D"/>
    <w:rsid w:val="007D4A08"/>
    <w:rsid w:val="007D5526"/>
    <w:rsid w:val="007D5541"/>
    <w:rsid w:val="007D6123"/>
    <w:rsid w:val="007D615A"/>
    <w:rsid w:val="007D6441"/>
    <w:rsid w:val="007D720B"/>
    <w:rsid w:val="007E03D4"/>
    <w:rsid w:val="007E07B0"/>
    <w:rsid w:val="007E231B"/>
    <w:rsid w:val="007E357D"/>
    <w:rsid w:val="007E42F9"/>
    <w:rsid w:val="007E5543"/>
    <w:rsid w:val="007E5C0F"/>
    <w:rsid w:val="007F0FB1"/>
    <w:rsid w:val="007F1025"/>
    <w:rsid w:val="007F1DD6"/>
    <w:rsid w:val="007F22D2"/>
    <w:rsid w:val="007F3045"/>
    <w:rsid w:val="007F3C06"/>
    <w:rsid w:val="007F3D53"/>
    <w:rsid w:val="007F3EBA"/>
    <w:rsid w:val="007F49B9"/>
    <w:rsid w:val="007F4B9D"/>
    <w:rsid w:val="007F5246"/>
    <w:rsid w:val="007F69AA"/>
    <w:rsid w:val="007F76D6"/>
    <w:rsid w:val="0080089C"/>
    <w:rsid w:val="008008D9"/>
    <w:rsid w:val="00800A77"/>
    <w:rsid w:val="00800F66"/>
    <w:rsid w:val="00801370"/>
    <w:rsid w:val="0080256C"/>
    <w:rsid w:val="00802DCA"/>
    <w:rsid w:val="00803A85"/>
    <w:rsid w:val="00803B61"/>
    <w:rsid w:val="00805712"/>
    <w:rsid w:val="008110E9"/>
    <w:rsid w:val="00811212"/>
    <w:rsid w:val="00811D40"/>
    <w:rsid w:val="0081230B"/>
    <w:rsid w:val="00812626"/>
    <w:rsid w:val="00813ED8"/>
    <w:rsid w:val="00815EB6"/>
    <w:rsid w:val="0081660D"/>
    <w:rsid w:val="008166CA"/>
    <w:rsid w:val="00816C2F"/>
    <w:rsid w:val="0081706B"/>
    <w:rsid w:val="008172E6"/>
    <w:rsid w:val="0081753B"/>
    <w:rsid w:val="00817E88"/>
    <w:rsid w:val="00820AF4"/>
    <w:rsid w:val="00820FA8"/>
    <w:rsid w:val="008226FA"/>
    <w:rsid w:val="00822921"/>
    <w:rsid w:val="00824C1E"/>
    <w:rsid w:val="008266F6"/>
    <w:rsid w:val="00826F6A"/>
    <w:rsid w:val="00830107"/>
    <w:rsid w:val="0083198A"/>
    <w:rsid w:val="008361E8"/>
    <w:rsid w:val="008365F0"/>
    <w:rsid w:val="008369CE"/>
    <w:rsid w:val="00840795"/>
    <w:rsid w:val="00841FBD"/>
    <w:rsid w:val="00843113"/>
    <w:rsid w:val="008439D4"/>
    <w:rsid w:val="008441A6"/>
    <w:rsid w:val="008446E2"/>
    <w:rsid w:val="0084576A"/>
    <w:rsid w:val="00845CA0"/>
    <w:rsid w:val="00846823"/>
    <w:rsid w:val="00846966"/>
    <w:rsid w:val="00846C3D"/>
    <w:rsid w:val="00846F54"/>
    <w:rsid w:val="00847B81"/>
    <w:rsid w:val="008508A7"/>
    <w:rsid w:val="00850C68"/>
    <w:rsid w:val="0085232C"/>
    <w:rsid w:val="0085486A"/>
    <w:rsid w:val="008548AD"/>
    <w:rsid w:val="00855C19"/>
    <w:rsid w:val="008563F0"/>
    <w:rsid w:val="0085655B"/>
    <w:rsid w:val="00856D90"/>
    <w:rsid w:val="008622E9"/>
    <w:rsid w:val="008630F3"/>
    <w:rsid w:val="00864126"/>
    <w:rsid w:val="00865D00"/>
    <w:rsid w:val="008677AB"/>
    <w:rsid w:val="00867952"/>
    <w:rsid w:val="008709C8"/>
    <w:rsid w:val="0087236E"/>
    <w:rsid w:val="008728F5"/>
    <w:rsid w:val="00872995"/>
    <w:rsid w:val="00873DF8"/>
    <w:rsid w:val="00874D9A"/>
    <w:rsid w:val="008759A8"/>
    <w:rsid w:val="00875E99"/>
    <w:rsid w:val="008760E8"/>
    <w:rsid w:val="00876441"/>
    <w:rsid w:val="008766C8"/>
    <w:rsid w:val="00876F36"/>
    <w:rsid w:val="008774AF"/>
    <w:rsid w:val="00880DB2"/>
    <w:rsid w:val="00880F44"/>
    <w:rsid w:val="00882A61"/>
    <w:rsid w:val="00883D40"/>
    <w:rsid w:val="00887344"/>
    <w:rsid w:val="00887A67"/>
    <w:rsid w:val="00887B84"/>
    <w:rsid w:val="00891521"/>
    <w:rsid w:val="00892D14"/>
    <w:rsid w:val="00896231"/>
    <w:rsid w:val="0089794B"/>
    <w:rsid w:val="008A2094"/>
    <w:rsid w:val="008A3400"/>
    <w:rsid w:val="008A404A"/>
    <w:rsid w:val="008A575D"/>
    <w:rsid w:val="008A5CEA"/>
    <w:rsid w:val="008A73E0"/>
    <w:rsid w:val="008B0F96"/>
    <w:rsid w:val="008B1D68"/>
    <w:rsid w:val="008B20B3"/>
    <w:rsid w:val="008B2688"/>
    <w:rsid w:val="008B2A79"/>
    <w:rsid w:val="008B3238"/>
    <w:rsid w:val="008B4278"/>
    <w:rsid w:val="008B5DDC"/>
    <w:rsid w:val="008C0310"/>
    <w:rsid w:val="008C0FFD"/>
    <w:rsid w:val="008C3A4E"/>
    <w:rsid w:val="008C4FAA"/>
    <w:rsid w:val="008C5162"/>
    <w:rsid w:val="008C6002"/>
    <w:rsid w:val="008C671F"/>
    <w:rsid w:val="008C6992"/>
    <w:rsid w:val="008C6F11"/>
    <w:rsid w:val="008D1F26"/>
    <w:rsid w:val="008D439D"/>
    <w:rsid w:val="008D65D0"/>
    <w:rsid w:val="008D66BB"/>
    <w:rsid w:val="008D6A2A"/>
    <w:rsid w:val="008E67F1"/>
    <w:rsid w:val="008E6938"/>
    <w:rsid w:val="008E74FB"/>
    <w:rsid w:val="008F0380"/>
    <w:rsid w:val="008F1DB2"/>
    <w:rsid w:val="008F3265"/>
    <w:rsid w:val="008F6549"/>
    <w:rsid w:val="008F7853"/>
    <w:rsid w:val="008F7E73"/>
    <w:rsid w:val="008F7EB9"/>
    <w:rsid w:val="0090015A"/>
    <w:rsid w:val="00900789"/>
    <w:rsid w:val="00902AF2"/>
    <w:rsid w:val="00904EDC"/>
    <w:rsid w:val="009101DA"/>
    <w:rsid w:val="00910D4C"/>
    <w:rsid w:val="00917480"/>
    <w:rsid w:val="00920C05"/>
    <w:rsid w:val="009224DC"/>
    <w:rsid w:val="00922E2C"/>
    <w:rsid w:val="00922F57"/>
    <w:rsid w:val="0092300D"/>
    <w:rsid w:val="00924525"/>
    <w:rsid w:val="00924B37"/>
    <w:rsid w:val="00927F28"/>
    <w:rsid w:val="00930033"/>
    <w:rsid w:val="00931764"/>
    <w:rsid w:val="009334F9"/>
    <w:rsid w:val="009340C5"/>
    <w:rsid w:val="00935382"/>
    <w:rsid w:val="0093579D"/>
    <w:rsid w:val="00935A19"/>
    <w:rsid w:val="0093708E"/>
    <w:rsid w:val="00937B70"/>
    <w:rsid w:val="009404F5"/>
    <w:rsid w:val="00941B92"/>
    <w:rsid w:val="00941E4D"/>
    <w:rsid w:val="00941F21"/>
    <w:rsid w:val="00943AE5"/>
    <w:rsid w:val="0094402E"/>
    <w:rsid w:val="00944048"/>
    <w:rsid w:val="00946038"/>
    <w:rsid w:val="00946436"/>
    <w:rsid w:val="00946DB0"/>
    <w:rsid w:val="0094705D"/>
    <w:rsid w:val="00947550"/>
    <w:rsid w:val="009501CD"/>
    <w:rsid w:val="009504EA"/>
    <w:rsid w:val="009507B0"/>
    <w:rsid w:val="00950AC5"/>
    <w:rsid w:val="00951CC3"/>
    <w:rsid w:val="00953510"/>
    <w:rsid w:val="00953A7C"/>
    <w:rsid w:val="00955034"/>
    <w:rsid w:val="0095580D"/>
    <w:rsid w:val="009566C0"/>
    <w:rsid w:val="00956C49"/>
    <w:rsid w:val="00956F0E"/>
    <w:rsid w:val="00957342"/>
    <w:rsid w:val="0095739C"/>
    <w:rsid w:val="00957F5A"/>
    <w:rsid w:val="0096229A"/>
    <w:rsid w:val="00962EAE"/>
    <w:rsid w:val="00964251"/>
    <w:rsid w:val="009654F2"/>
    <w:rsid w:val="009669E4"/>
    <w:rsid w:val="00966AF8"/>
    <w:rsid w:val="00966F6D"/>
    <w:rsid w:val="00967B38"/>
    <w:rsid w:val="00970228"/>
    <w:rsid w:val="009702AB"/>
    <w:rsid w:val="00971433"/>
    <w:rsid w:val="00971B66"/>
    <w:rsid w:val="00972ED9"/>
    <w:rsid w:val="0097306F"/>
    <w:rsid w:val="00973303"/>
    <w:rsid w:val="009733FF"/>
    <w:rsid w:val="00973663"/>
    <w:rsid w:val="009757F6"/>
    <w:rsid w:val="0097744E"/>
    <w:rsid w:val="009826F7"/>
    <w:rsid w:val="00982CC5"/>
    <w:rsid w:val="0098320F"/>
    <w:rsid w:val="009859FA"/>
    <w:rsid w:val="00986079"/>
    <w:rsid w:val="00992092"/>
    <w:rsid w:val="0099349F"/>
    <w:rsid w:val="00993D8F"/>
    <w:rsid w:val="00995612"/>
    <w:rsid w:val="00995AB0"/>
    <w:rsid w:val="009968BB"/>
    <w:rsid w:val="0099695C"/>
    <w:rsid w:val="009969D1"/>
    <w:rsid w:val="00996A04"/>
    <w:rsid w:val="00996F82"/>
    <w:rsid w:val="00997B5A"/>
    <w:rsid w:val="009A1EED"/>
    <w:rsid w:val="009A2625"/>
    <w:rsid w:val="009A2CC6"/>
    <w:rsid w:val="009A2F49"/>
    <w:rsid w:val="009A3051"/>
    <w:rsid w:val="009A32D8"/>
    <w:rsid w:val="009A5997"/>
    <w:rsid w:val="009A6276"/>
    <w:rsid w:val="009A7DA4"/>
    <w:rsid w:val="009B1A5A"/>
    <w:rsid w:val="009B25C9"/>
    <w:rsid w:val="009B3475"/>
    <w:rsid w:val="009B5A9D"/>
    <w:rsid w:val="009B6617"/>
    <w:rsid w:val="009B6EE4"/>
    <w:rsid w:val="009C093F"/>
    <w:rsid w:val="009C0A26"/>
    <w:rsid w:val="009C0FB6"/>
    <w:rsid w:val="009C1FB1"/>
    <w:rsid w:val="009C2473"/>
    <w:rsid w:val="009C263A"/>
    <w:rsid w:val="009C4B50"/>
    <w:rsid w:val="009C6370"/>
    <w:rsid w:val="009C7E5E"/>
    <w:rsid w:val="009D1804"/>
    <w:rsid w:val="009D188E"/>
    <w:rsid w:val="009D1A60"/>
    <w:rsid w:val="009D5200"/>
    <w:rsid w:val="009D533D"/>
    <w:rsid w:val="009D5499"/>
    <w:rsid w:val="009D5A6E"/>
    <w:rsid w:val="009D5C02"/>
    <w:rsid w:val="009E01A9"/>
    <w:rsid w:val="009E0ED5"/>
    <w:rsid w:val="009E19BA"/>
    <w:rsid w:val="009E19F5"/>
    <w:rsid w:val="009E1DDA"/>
    <w:rsid w:val="009E2863"/>
    <w:rsid w:val="009E3CF8"/>
    <w:rsid w:val="009E50F8"/>
    <w:rsid w:val="009E7519"/>
    <w:rsid w:val="009F1BB5"/>
    <w:rsid w:val="009F248B"/>
    <w:rsid w:val="009F4FA3"/>
    <w:rsid w:val="009F50B0"/>
    <w:rsid w:val="00A006EE"/>
    <w:rsid w:val="00A01133"/>
    <w:rsid w:val="00A019DB"/>
    <w:rsid w:val="00A01CF7"/>
    <w:rsid w:val="00A05B0A"/>
    <w:rsid w:val="00A06426"/>
    <w:rsid w:val="00A0674F"/>
    <w:rsid w:val="00A07427"/>
    <w:rsid w:val="00A07BEE"/>
    <w:rsid w:val="00A10019"/>
    <w:rsid w:val="00A109CD"/>
    <w:rsid w:val="00A10C03"/>
    <w:rsid w:val="00A11878"/>
    <w:rsid w:val="00A131C8"/>
    <w:rsid w:val="00A13686"/>
    <w:rsid w:val="00A13996"/>
    <w:rsid w:val="00A1404A"/>
    <w:rsid w:val="00A159FD"/>
    <w:rsid w:val="00A15E3A"/>
    <w:rsid w:val="00A2100D"/>
    <w:rsid w:val="00A21CA5"/>
    <w:rsid w:val="00A2216A"/>
    <w:rsid w:val="00A23E82"/>
    <w:rsid w:val="00A246C3"/>
    <w:rsid w:val="00A248D0"/>
    <w:rsid w:val="00A24F7D"/>
    <w:rsid w:val="00A25EEC"/>
    <w:rsid w:val="00A25F5E"/>
    <w:rsid w:val="00A27312"/>
    <w:rsid w:val="00A27C41"/>
    <w:rsid w:val="00A3301A"/>
    <w:rsid w:val="00A34B33"/>
    <w:rsid w:val="00A35004"/>
    <w:rsid w:val="00A356A8"/>
    <w:rsid w:val="00A36C2C"/>
    <w:rsid w:val="00A379EC"/>
    <w:rsid w:val="00A4083B"/>
    <w:rsid w:val="00A40FED"/>
    <w:rsid w:val="00A41D03"/>
    <w:rsid w:val="00A431BA"/>
    <w:rsid w:val="00A45BFE"/>
    <w:rsid w:val="00A46DF3"/>
    <w:rsid w:val="00A471A0"/>
    <w:rsid w:val="00A4737B"/>
    <w:rsid w:val="00A50A1A"/>
    <w:rsid w:val="00A52591"/>
    <w:rsid w:val="00A53DDF"/>
    <w:rsid w:val="00A5551A"/>
    <w:rsid w:val="00A6016E"/>
    <w:rsid w:val="00A608AD"/>
    <w:rsid w:val="00A615BF"/>
    <w:rsid w:val="00A619DA"/>
    <w:rsid w:val="00A61BBD"/>
    <w:rsid w:val="00A63CAE"/>
    <w:rsid w:val="00A64643"/>
    <w:rsid w:val="00A654C6"/>
    <w:rsid w:val="00A66E21"/>
    <w:rsid w:val="00A67A62"/>
    <w:rsid w:val="00A7051A"/>
    <w:rsid w:val="00A707D7"/>
    <w:rsid w:val="00A73360"/>
    <w:rsid w:val="00A73D02"/>
    <w:rsid w:val="00A73D05"/>
    <w:rsid w:val="00A7462D"/>
    <w:rsid w:val="00A767B3"/>
    <w:rsid w:val="00A768B0"/>
    <w:rsid w:val="00A7693E"/>
    <w:rsid w:val="00A769D6"/>
    <w:rsid w:val="00A77ADA"/>
    <w:rsid w:val="00A826B8"/>
    <w:rsid w:val="00A82D16"/>
    <w:rsid w:val="00A84D1B"/>
    <w:rsid w:val="00A84D24"/>
    <w:rsid w:val="00A87826"/>
    <w:rsid w:val="00A90884"/>
    <w:rsid w:val="00A90897"/>
    <w:rsid w:val="00A90D9E"/>
    <w:rsid w:val="00A9208D"/>
    <w:rsid w:val="00A93CBC"/>
    <w:rsid w:val="00A9484E"/>
    <w:rsid w:val="00A94CFD"/>
    <w:rsid w:val="00A96C70"/>
    <w:rsid w:val="00A97A59"/>
    <w:rsid w:val="00AA0534"/>
    <w:rsid w:val="00AA147D"/>
    <w:rsid w:val="00AA2247"/>
    <w:rsid w:val="00AA232B"/>
    <w:rsid w:val="00AA2F45"/>
    <w:rsid w:val="00AA3EA7"/>
    <w:rsid w:val="00AA42E2"/>
    <w:rsid w:val="00AA44FB"/>
    <w:rsid w:val="00AA49CD"/>
    <w:rsid w:val="00AA6024"/>
    <w:rsid w:val="00AA7475"/>
    <w:rsid w:val="00AB0681"/>
    <w:rsid w:val="00AB0B1D"/>
    <w:rsid w:val="00AB3560"/>
    <w:rsid w:val="00AB3FEB"/>
    <w:rsid w:val="00AB4167"/>
    <w:rsid w:val="00AB44EF"/>
    <w:rsid w:val="00AB470D"/>
    <w:rsid w:val="00AB4EA4"/>
    <w:rsid w:val="00AB58D3"/>
    <w:rsid w:val="00AB5C90"/>
    <w:rsid w:val="00AB5F37"/>
    <w:rsid w:val="00AB60E3"/>
    <w:rsid w:val="00AB61DD"/>
    <w:rsid w:val="00AC1C09"/>
    <w:rsid w:val="00AC2213"/>
    <w:rsid w:val="00AC73EA"/>
    <w:rsid w:val="00AD15BF"/>
    <w:rsid w:val="00AD1CAC"/>
    <w:rsid w:val="00AD32C6"/>
    <w:rsid w:val="00AD410B"/>
    <w:rsid w:val="00AD4BC1"/>
    <w:rsid w:val="00AD4FE7"/>
    <w:rsid w:val="00AD53C9"/>
    <w:rsid w:val="00AD5506"/>
    <w:rsid w:val="00AD6246"/>
    <w:rsid w:val="00AE0204"/>
    <w:rsid w:val="00AE0DCA"/>
    <w:rsid w:val="00AE0E8F"/>
    <w:rsid w:val="00AE271C"/>
    <w:rsid w:val="00AE27A4"/>
    <w:rsid w:val="00AE2F80"/>
    <w:rsid w:val="00AE31FB"/>
    <w:rsid w:val="00AE36C2"/>
    <w:rsid w:val="00AE4436"/>
    <w:rsid w:val="00AE5747"/>
    <w:rsid w:val="00AE700F"/>
    <w:rsid w:val="00AE7257"/>
    <w:rsid w:val="00AF063B"/>
    <w:rsid w:val="00AF1084"/>
    <w:rsid w:val="00AF28A7"/>
    <w:rsid w:val="00AF5430"/>
    <w:rsid w:val="00AF5673"/>
    <w:rsid w:val="00AF5C67"/>
    <w:rsid w:val="00AF67BE"/>
    <w:rsid w:val="00AF7A36"/>
    <w:rsid w:val="00B01D6D"/>
    <w:rsid w:val="00B02123"/>
    <w:rsid w:val="00B0259C"/>
    <w:rsid w:val="00B0269A"/>
    <w:rsid w:val="00B026FB"/>
    <w:rsid w:val="00B02D00"/>
    <w:rsid w:val="00B02F4F"/>
    <w:rsid w:val="00B03376"/>
    <w:rsid w:val="00B03419"/>
    <w:rsid w:val="00B05344"/>
    <w:rsid w:val="00B056FD"/>
    <w:rsid w:val="00B05963"/>
    <w:rsid w:val="00B11376"/>
    <w:rsid w:val="00B12066"/>
    <w:rsid w:val="00B1319B"/>
    <w:rsid w:val="00B14444"/>
    <w:rsid w:val="00B14BE0"/>
    <w:rsid w:val="00B14C56"/>
    <w:rsid w:val="00B150E2"/>
    <w:rsid w:val="00B16EF3"/>
    <w:rsid w:val="00B17054"/>
    <w:rsid w:val="00B17554"/>
    <w:rsid w:val="00B17FEF"/>
    <w:rsid w:val="00B20370"/>
    <w:rsid w:val="00B20990"/>
    <w:rsid w:val="00B22550"/>
    <w:rsid w:val="00B23BF9"/>
    <w:rsid w:val="00B2408F"/>
    <w:rsid w:val="00B2416D"/>
    <w:rsid w:val="00B26C59"/>
    <w:rsid w:val="00B272B6"/>
    <w:rsid w:val="00B3118A"/>
    <w:rsid w:val="00B321C2"/>
    <w:rsid w:val="00B32BC8"/>
    <w:rsid w:val="00B33CF0"/>
    <w:rsid w:val="00B34512"/>
    <w:rsid w:val="00B34736"/>
    <w:rsid w:val="00B35CD8"/>
    <w:rsid w:val="00B36A41"/>
    <w:rsid w:val="00B36A7D"/>
    <w:rsid w:val="00B4061D"/>
    <w:rsid w:val="00B408E6"/>
    <w:rsid w:val="00B41A17"/>
    <w:rsid w:val="00B42191"/>
    <w:rsid w:val="00B436FA"/>
    <w:rsid w:val="00B43B50"/>
    <w:rsid w:val="00B43C46"/>
    <w:rsid w:val="00B44756"/>
    <w:rsid w:val="00B44C55"/>
    <w:rsid w:val="00B455D6"/>
    <w:rsid w:val="00B45691"/>
    <w:rsid w:val="00B460FB"/>
    <w:rsid w:val="00B47490"/>
    <w:rsid w:val="00B503A0"/>
    <w:rsid w:val="00B510F9"/>
    <w:rsid w:val="00B51291"/>
    <w:rsid w:val="00B52376"/>
    <w:rsid w:val="00B52D61"/>
    <w:rsid w:val="00B541DE"/>
    <w:rsid w:val="00B541FE"/>
    <w:rsid w:val="00B55218"/>
    <w:rsid w:val="00B5613B"/>
    <w:rsid w:val="00B60CF0"/>
    <w:rsid w:val="00B61862"/>
    <w:rsid w:val="00B62745"/>
    <w:rsid w:val="00B63AA0"/>
    <w:rsid w:val="00B63E59"/>
    <w:rsid w:val="00B644D2"/>
    <w:rsid w:val="00B64D90"/>
    <w:rsid w:val="00B65C0B"/>
    <w:rsid w:val="00B6664C"/>
    <w:rsid w:val="00B67B43"/>
    <w:rsid w:val="00B71B8C"/>
    <w:rsid w:val="00B71E34"/>
    <w:rsid w:val="00B731D3"/>
    <w:rsid w:val="00B73BA1"/>
    <w:rsid w:val="00B74563"/>
    <w:rsid w:val="00B75225"/>
    <w:rsid w:val="00B754A4"/>
    <w:rsid w:val="00B7718C"/>
    <w:rsid w:val="00B771E3"/>
    <w:rsid w:val="00B77986"/>
    <w:rsid w:val="00B803AA"/>
    <w:rsid w:val="00B8364D"/>
    <w:rsid w:val="00B84BB5"/>
    <w:rsid w:val="00B85538"/>
    <w:rsid w:val="00B86A31"/>
    <w:rsid w:val="00B87312"/>
    <w:rsid w:val="00B908F3"/>
    <w:rsid w:val="00B90CDA"/>
    <w:rsid w:val="00B91BCD"/>
    <w:rsid w:val="00B921DD"/>
    <w:rsid w:val="00B92402"/>
    <w:rsid w:val="00B95114"/>
    <w:rsid w:val="00B96418"/>
    <w:rsid w:val="00B96B70"/>
    <w:rsid w:val="00BA1084"/>
    <w:rsid w:val="00BA1311"/>
    <w:rsid w:val="00BA2C26"/>
    <w:rsid w:val="00BA453C"/>
    <w:rsid w:val="00BA62FD"/>
    <w:rsid w:val="00BA7048"/>
    <w:rsid w:val="00BA76A9"/>
    <w:rsid w:val="00BA7C54"/>
    <w:rsid w:val="00BB1CE9"/>
    <w:rsid w:val="00BB4295"/>
    <w:rsid w:val="00BB5E16"/>
    <w:rsid w:val="00BB638E"/>
    <w:rsid w:val="00BB6CAC"/>
    <w:rsid w:val="00BB7A9F"/>
    <w:rsid w:val="00BC150D"/>
    <w:rsid w:val="00BC2476"/>
    <w:rsid w:val="00BC2A21"/>
    <w:rsid w:val="00BC2D42"/>
    <w:rsid w:val="00BC37AF"/>
    <w:rsid w:val="00BC3E07"/>
    <w:rsid w:val="00BC77A8"/>
    <w:rsid w:val="00BD1912"/>
    <w:rsid w:val="00BD2819"/>
    <w:rsid w:val="00BD3FB6"/>
    <w:rsid w:val="00BD4C13"/>
    <w:rsid w:val="00BD7B7A"/>
    <w:rsid w:val="00BE16A8"/>
    <w:rsid w:val="00BE42E4"/>
    <w:rsid w:val="00BE56CE"/>
    <w:rsid w:val="00BF1543"/>
    <w:rsid w:val="00BF1919"/>
    <w:rsid w:val="00BF1A69"/>
    <w:rsid w:val="00BF266D"/>
    <w:rsid w:val="00BF29CB"/>
    <w:rsid w:val="00BF4599"/>
    <w:rsid w:val="00BF469F"/>
    <w:rsid w:val="00BF542B"/>
    <w:rsid w:val="00BF5754"/>
    <w:rsid w:val="00BF6ED3"/>
    <w:rsid w:val="00BF79FE"/>
    <w:rsid w:val="00BF7F50"/>
    <w:rsid w:val="00C00773"/>
    <w:rsid w:val="00C008B9"/>
    <w:rsid w:val="00C00FBF"/>
    <w:rsid w:val="00C0103D"/>
    <w:rsid w:val="00C031BF"/>
    <w:rsid w:val="00C03E16"/>
    <w:rsid w:val="00C04645"/>
    <w:rsid w:val="00C113B3"/>
    <w:rsid w:val="00C12267"/>
    <w:rsid w:val="00C1397E"/>
    <w:rsid w:val="00C145B3"/>
    <w:rsid w:val="00C15E94"/>
    <w:rsid w:val="00C202EB"/>
    <w:rsid w:val="00C209E6"/>
    <w:rsid w:val="00C237C9"/>
    <w:rsid w:val="00C23F83"/>
    <w:rsid w:val="00C25998"/>
    <w:rsid w:val="00C25A8F"/>
    <w:rsid w:val="00C303AB"/>
    <w:rsid w:val="00C31240"/>
    <w:rsid w:val="00C3237F"/>
    <w:rsid w:val="00C325D6"/>
    <w:rsid w:val="00C33E2A"/>
    <w:rsid w:val="00C34A79"/>
    <w:rsid w:val="00C34E17"/>
    <w:rsid w:val="00C3556F"/>
    <w:rsid w:val="00C3563F"/>
    <w:rsid w:val="00C40741"/>
    <w:rsid w:val="00C40F98"/>
    <w:rsid w:val="00C4396A"/>
    <w:rsid w:val="00C44738"/>
    <w:rsid w:val="00C45DA4"/>
    <w:rsid w:val="00C46141"/>
    <w:rsid w:val="00C5067F"/>
    <w:rsid w:val="00C52D5B"/>
    <w:rsid w:val="00C53E29"/>
    <w:rsid w:val="00C5482B"/>
    <w:rsid w:val="00C54D0E"/>
    <w:rsid w:val="00C54FC3"/>
    <w:rsid w:val="00C5583B"/>
    <w:rsid w:val="00C56390"/>
    <w:rsid w:val="00C61333"/>
    <w:rsid w:val="00C61981"/>
    <w:rsid w:val="00C62087"/>
    <w:rsid w:val="00C62C72"/>
    <w:rsid w:val="00C6409C"/>
    <w:rsid w:val="00C64DCC"/>
    <w:rsid w:val="00C65740"/>
    <w:rsid w:val="00C65B64"/>
    <w:rsid w:val="00C67CB4"/>
    <w:rsid w:val="00C702DA"/>
    <w:rsid w:val="00C7054E"/>
    <w:rsid w:val="00C7166E"/>
    <w:rsid w:val="00C72885"/>
    <w:rsid w:val="00C73A2F"/>
    <w:rsid w:val="00C7475F"/>
    <w:rsid w:val="00C75452"/>
    <w:rsid w:val="00C76647"/>
    <w:rsid w:val="00C76AC3"/>
    <w:rsid w:val="00C77787"/>
    <w:rsid w:val="00C77A8C"/>
    <w:rsid w:val="00C81757"/>
    <w:rsid w:val="00C8195F"/>
    <w:rsid w:val="00C83B6A"/>
    <w:rsid w:val="00C84A8A"/>
    <w:rsid w:val="00C865A0"/>
    <w:rsid w:val="00C868FE"/>
    <w:rsid w:val="00C87752"/>
    <w:rsid w:val="00C87EC5"/>
    <w:rsid w:val="00C901A2"/>
    <w:rsid w:val="00C90F0C"/>
    <w:rsid w:val="00C912DA"/>
    <w:rsid w:val="00C921DD"/>
    <w:rsid w:val="00C9239F"/>
    <w:rsid w:val="00C92444"/>
    <w:rsid w:val="00C93E08"/>
    <w:rsid w:val="00C95022"/>
    <w:rsid w:val="00C95648"/>
    <w:rsid w:val="00C9584E"/>
    <w:rsid w:val="00C95B28"/>
    <w:rsid w:val="00C9621C"/>
    <w:rsid w:val="00C97176"/>
    <w:rsid w:val="00C978F4"/>
    <w:rsid w:val="00C978FA"/>
    <w:rsid w:val="00CA0F64"/>
    <w:rsid w:val="00CA5B77"/>
    <w:rsid w:val="00CA688D"/>
    <w:rsid w:val="00CB0031"/>
    <w:rsid w:val="00CB27E8"/>
    <w:rsid w:val="00CB2C1F"/>
    <w:rsid w:val="00CB31B0"/>
    <w:rsid w:val="00CB380C"/>
    <w:rsid w:val="00CB416B"/>
    <w:rsid w:val="00CB46A7"/>
    <w:rsid w:val="00CB6B74"/>
    <w:rsid w:val="00CB6D0E"/>
    <w:rsid w:val="00CC0190"/>
    <w:rsid w:val="00CC1277"/>
    <w:rsid w:val="00CC16FC"/>
    <w:rsid w:val="00CC2BD8"/>
    <w:rsid w:val="00CC387D"/>
    <w:rsid w:val="00CD2B30"/>
    <w:rsid w:val="00CD2FA2"/>
    <w:rsid w:val="00CD5547"/>
    <w:rsid w:val="00CD5F64"/>
    <w:rsid w:val="00CD68CE"/>
    <w:rsid w:val="00CE0BD6"/>
    <w:rsid w:val="00CE3815"/>
    <w:rsid w:val="00CE381E"/>
    <w:rsid w:val="00CE3F21"/>
    <w:rsid w:val="00CE4242"/>
    <w:rsid w:val="00CE652B"/>
    <w:rsid w:val="00CE771F"/>
    <w:rsid w:val="00CF1071"/>
    <w:rsid w:val="00CF21A2"/>
    <w:rsid w:val="00CF21B4"/>
    <w:rsid w:val="00CF2FBD"/>
    <w:rsid w:val="00CF5462"/>
    <w:rsid w:val="00CF6751"/>
    <w:rsid w:val="00CF6C85"/>
    <w:rsid w:val="00D0008F"/>
    <w:rsid w:val="00D009BB"/>
    <w:rsid w:val="00D00D10"/>
    <w:rsid w:val="00D0363D"/>
    <w:rsid w:val="00D05772"/>
    <w:rsid w:val="00D05A32"/>
    <w:rsid w:val="00D074E4"/>
    <w:rsid w:val="00D078E8"/>
    <w:rsid w:val="00D10C08"/>
    <w:rsid w:val="00D11972"/>
    <w:rsid w:val="00D122F7"/>
    <w:rsid w:val="00D13BE8"/>
    <w:rsid w:val="00D14A71"/>
    <w:rsid w:val="00D1585D"/>
    <w:rsid w:val="00D15EAA"/>
    <w:rsid w:val="00D17CF8"/>
    <w:rsid w:val="00D2094A"/>
    <w:rsid w:val="00D2238A"/>
    <w:rsid w:val="00D22EB9"/>
    <w:rsid w:val="00D24C3E"/>
    <w:rsid w:val="00D31A8D"/>
    <w:rsid w:val="00D31C7B"/>
    <w:rsid w:val="00D32476"/>
    <w:rsid w:val="00D34C10"/>
    <w:rsid w:val="00D34EE7"/>
    <w:rsid w:val="00D351ED"/>
    <w:rsid w:val="00D35B8E"/>
    <w:rsid w:val="00D363C6"/>
    <w:rsid w:val="00D372EB"/>
    <w:rsid w:val="00D403FE"/>
    <w:rsid w:val="00D41BC0"/>
    <w:rsid w:val="00D41C66"/>
    <w:rsid w:val="00D42702"/>
    <w:rsid w:val="00D4324F"/>
    <w:rsid w:val="00D52A1E"/>
    <w:rsid w:val="00D52DD2"/>
    <w:rsid w:val="00D54322"/>
    <w:rsid w:val="00D54BC5"/>
    <w:rsid w:val="00D54D40"/>
    <w:rsid w:val="00D55AAA"/>
    <w:rsid w:val="00D57573"/>
    <w:rsid w:val="00D57A1D"/>
    <w:rsid w:val="00D61521"/>
    <w:rsid w:val="00D652C1"/>
    <w:rsid w:val="00D657C5"/>
    <w:rsid w:val="00D66FD3"/>
    <w:rsid w:val="00D70312"/>
    <w:rsid w:val="00D7048E"/>
    <w:rsid w:val="00D70F58"/>
    <w:rsid w:val="00D70F65"/>
    <w:rsid w:val="00D71CE9"/>
    <w:rsid w:val="00D75977"/>
    <w:rsid w:val="00D774D2"/>
    <w:rsid w:val="00D7756A"/>
    <w:rsid w:val="00D7780A"/>
    <w:rsid w:val="00D77AF8"/>
    <w:rsid w:val="00D82D57"/>
    <w:rsid w:val="00D86B14"/>
    <w:rsid w:val="00D8773B"/>
    <w:rsid w:val="00D90033"/>
    <w:rsid w:val="00D90A26"/>
    <w:rsid w:val="00D90BCC"/>
    <w:rsid w:val="00D91B8A"/>
    <w:rsid w:val="00D91BC5"/>
    <w:rsid w:val="00D91FFA"/>
    <w:rsid w:val="00D93D2C"/>
    <w:rsid w:val="00D94669"/>
    <w:rsid w:val="00D958C7"/>
    <w:rsid w:val="00D96970"/>
    <w:rsid w:val="00D96FFC"/>
    <w:rsid w:val="00DA35FD"/>
    <w:rsid w:val="00DA4089"/>
    <w:rsid w:val="00DA45C9"/>
    <w:rsid w:val="00DA50EB"/>
    <w:rsid w:val="00DA624B"/>
    <w:rsid w:val="00DA6869"/>
    <w:rsid w:val="00DB0AA0"/>
    <w:rsid w:val="00DB3428"/>
    <w:rsid w:val="00DB3491"/>
    <w:rsid w:val="00DB4659"/>
    <w:rsid w:val="00DB63A1"/>
    <w:rsid w:val="00DB693C"/>
    <w:rsid w:val="00DC0EBE"/>
    <w:rsid w:val="00DC3867"/>
    <w:rsid w:val="00DC432F"/>
    <w:rsid w:val="00DC476B"/>
    <w:rsid w:val="00DC4EF8"/>
    <w:rsid w:val="00DC686C"/>
    <w:rsid w:val="00DC6AAA"/>
    <w:rsid w:val="00DD0791"/>
    <w:rsid w:val="00DD164B"/>
    <w:rsid w:val="00DD35B1"/>
    <w:rsid w:val="00DD49B4"/>
    <w:rsid w:val="00DD4D78"/>
    <w:rsid w:val="00DD5ED7"/>
    <w:rsid w:val="00DD6D7E"/>
    <w:rsid w:val="00DE1030"/>
    <w:rsid w:val="00DE22B6"/>
    <w:rsid w:val="00DE236B"/>
    <w:rsid w:val="00DE5D4E"/>
    <w:rsid w:val="00DF2E75"/>
    <w:rsid w:val="00DF31DF"/>
    <w:rsid w:val="00DF426B"/>
    <w:rsid w:val="00DF45AE"/>
    <w:rsid w:val="00DF4E34"/>
    <w:rsid w:val="00DF567B"/>
    <w:rsid w:val="00DF5735"/>
    <w:rsid w:val="00DF5A3C"/>
    <w:rsid w:val="00DF5DBF"/>
    <w:rsid w:val="00DF66F6"/>
    <w:rsid w:val="00E000BB"/>
    <w:rsid w:val="00E00981"/>
    <w:rsid w:val="00E02709"/>
    <w:rsid w:val="00E03742"/>
    <w:rsid w:val="00E04A17"/>
    <w:rsid w:val="00E05385"/>
    <w:rsid w:val="00E05F32"/>
    <w:rsid w:val="00E12980"/>
    <w:rsid w:val="00E1333F"/>
    <w:rsid w:val="00E13475"/>
    <w:rsid w:val="00E13C7B"/>
    <w:rsid w:val="00E1463A"/>
    <w:rsid w:val="00E14E8E"/>
    <w:rsid w:val="00E158A6"/>
    <w:rsid w:val="00E15CC0"/>
    <w:rsid w:val="00E15CDA"/>
    <w:rsid w:val="00E15F59"/>
    <w:rsid w:val="00E16D76"/>
    <w:rsid w:val="00E16DE9"/>
    <w:rsid w:val="00E20AFD"/>
    <w:rsid w:val="00E21ABC"/>
    <w:rsid w:val="00E220E3"/>
    <w:rsid w:val="00E23283"/>
    <w:rsid w:val="00E23536"/>
    <w:rsid w:val="00E24A31"/>
    <w:rsid w:val="00E24BEC"/>
    <w:rsid w:val="00E24F64"/>
    <w:rsid w:val="00E250CA"/>
    <w:rsid w:val="00E2664C"/>
    <w:rsid w:val="00E27A34"/>
    <w:rsid w:val="00E27BA4"/>
    <w:rsid w:val="00E30D15"/>
    <w:rsid w:val="00E315BC"/>
    <w:rsid w:val="00E31961"/>
    <w:rsid w:val="00E31E22"/>
    <w:rsid w:val="00E324EA"/>
    <w:rsid w:val="00E33C3A"/>
    <w:rsid w:val="00E33F36"/>
    <w:rsid w:val="00E34A78"/>
    <w:rsid w:val="00E34ADB"/>
    <w:rsid w:val="00E3702F"/>
    <w:rsid w:val="00E3744D"/>
    <w:rsid w:val="00E375C2"/>
    <w:rsid w:val="00E40EF5"/>
    <w:rsid w:val="00E412CF"/>
    <w:rsid w:val="00E426DC"/>
    <w:rsid w:val="00E44A34"/>
    <w:rsid w:val="00E45193"/>
    <w:rsid w:val="00E47579"/>
    <w:rsid w:val="00E477F0"/>
    <w:rsid w:val="00E47963"/>
    <w:rsid w:val="00E50D07"/>
    <w:rsid w:val="00E51C65"/>
    <w:rsid w:val="00E51D36"/>
    <w:rsid w:val="00E52455"/>
    <w:rsid w:val="00E533F6"/>
    <w:rsid w:val="00E53945"/>
    <w:rsid w:val="00E541B3"/>
    <w:rsid w:val="00E5716D"/>
    <w:rsid w:val="00E5795B"/>
    <w:rsid w:val="00E62B03"/>
    <w:rsid w:val="00E6382F"/>
    <w:rsid w:val="00E648CA"/>
    <w:rsid w:val="00E66346"/>
    <w:rsid w:val="00E674CE"/>
    <w:rsid w:val="00E67F38"/>
    <w:rsid w:val="00E70B84"/>
    <w:rsid w:val="00E718C7"/>
    <w:rsid w:val="00E724D0"/>
    <w:rsid w:val="00E73572"/>
    <w:rsid w:val="00E73D43"/>
    <w:rsid w:val="00E74268"/>
    <w:rsid w:val="00E74CCA"/>
    <w:rsid w:val="00E74D65"/>
    <w:rsid w:val="00E753E1"/>
    <w:rsid w:val="00E760FE"/>
    <w:rsid w:val="00E774AC"/>
    <w:rsid w:val="00E81309"/>
    <w:rsid w:val="00E8151B"/>
    <w:rsid w:val="00E81707"/>
    <w:rsid w:val="00E822B1"/>
    <w:rsid w:val="00E822E2"/>
    <w:rsid w:val="00E833E9"/>
    <w:rsid w:val="00E84F40"/>
    <w:rsid w:val="00E85875"/>
    <w:rsid w:val="00E86323"/>
    <w:rsid w:val="00E876BC"/>
    <w:rsid w:val="00E90E97"/>
    <w:rsid w:val="00E914C9"/>
    <w:rsid w:val="00E9324D"/>
    <w:rsid w:val="00E93FC6"/>
    <w:rsid w:val="00E9498D"/>
    <w:rsid w:val="00E94F0C"/>
    <w:rsid w:val="00E95DD3"/>
    <w:rsid w:val="00E96D5D"/>
    <w:rsid w:val="00EA095F"/>
    <w:rsid w:val="00EA17B9"/>
    <w:rsid w:val="00EA1F83"/>
    <w:rsid w:val="00EA2225"/>
    <w:rsid w:val="00EA3674"/>
    <w:rsid w:val="00EA3E97"/>
    <w:rsid w:val="00EA4C9D"/>
    <w:rsid w:val="00EA7973"/>
    <w:rsid w:val="00EA7C10"/>
    <w:rsid w:val="00EB0F12"/>
    <w:rsid w:val="00EB354F"/>
    <w:rsid w:val="00EB3771"/>
    <w:rsid w:val="00EB4A97"/>
    <w:rsid w:val="00EB521A"/>
    <w:rsid w:val="00EB7138"/>
    <w:rsid w:val="00EB799E"/>
    <w:rsid w:val="00EB7DAF"/>
    <w:rsid w:val="00EC05D4"/>
    <w:rsid w:val="00EC085C"/>
    <w:rsid w:val="00EC21FE"/>
    <w:rsid w:val="00EC498C"/>
    <w:rsid w:val="00ED05DE"/>
    <w:rsid w:val="00ED1BC0"/>
    <w:rsid w:val="00ED1F28"/>
    <w:rsid w:val="00ED3117"/>
    <w:rsid w:val="00ED34C4"/>
    <w:rsid w:val="00ED4386"/>
    <w:rsid w:val="00ED4A39"/>
    <w:rsid w:val="00ED5309"/>
    <w:rsid w:val="00ED7061"/>
    <w:rsid w:val="00EE122C"/>
    <w:rsid w:val="00EE1A02"/>
    <w:rsid w:val="00EE1E04"/>
    <w:rsid w:val="00EE37E9"/>
    <w:rsid w:val="00EE4A56"/>
    <w:rsid w:val="00EE4CD7"/>
    <w:rsid w:val="00EE63F8"/>
    <w:rsid w:val="00EF01AD"/>
    <w:rsid w:val="00EF02C1"/>
    <w:rsid w:val="00EF1477"/>
    <w:rsid w:val="00EF26E4"/>
    <w:rsid w:val="00EF2FC2"/>
    <w:rsid w:val="00EF32D4"/>
    <w:rsid w:val="00EF3394"/>
    <w:rsid w:val="00EF3705"/>
    <w:rsid w:val="00EF5F2D"/>
    <w:rsid w:val="00EF676E"/>
    <w:rsid w:val="00EF724D"/>
    <w:rsid w:val="00EF72AD"/>
    <w:rsid w:val="00F00DDE"/>
    <w:rsid w:val="00F02BD4"/>
    <w:rsid w:val="00F0463C"/>
    <w:rsid w:val="00F04D93"/>
    <w:rsid w:val="00F058C5"/>
    <w:rsid w:val="00F06EDE"/>
    <w:rsid w:val="00F0700B"/>
    <w:rsid w:val="00F07864"/>
    <w:rsid w:val="00F07F4F"/>
    <w:rsid w:val="00F1053B"/>
    <w:rsid w:val="00F14C4E"/>
    <w:rsid w:val="00F179AC"/>
    <w:rsid w:val="00F20092"/>
    <w:rsid w:val="00F20175"/>
    <w:rsid w:val="00F204FE"/>
    <w:rsid w:val="00F20BC3"/>
    <w:rsid w:val="00F214A7"/>
    <w:rsid w:val="00F233B1"/>
    <w:rsid w:val="00F23658"/>
    <w:rsid w:val="00F23A3A"/>
    <w:rsid w:val="00F23E7A"/>
    <w:rsid w:val="00F24005"/>
    <w:rsid w:val="00F243DF"/>
    <w:rsid w:val="00F24913"/>
    <w:rsid w:val="00F25CB4"/>
    <w:rsid w:val="00F263EA"/>
    <w:rsid w:val="00F26DEE"/>
    <w:rsid w:val="00F30AD0"/>
    <w:rsid w:val="00F31AB7"/>
    <w:rsid w:val="00F32252"/>
    <w:rsid w:val="00F342A8"/>
    <w:rsid w:val="00F34BA9"/>
    <w:rsid w:val="00F34D73"/>
    <w:rsid w:val="00F3504A"/>
    <w:rsid w:val="00F3578E"/>
    <w:rsid w:val="00F359B4"/>
    <w:rsid w:val="00F36F32"/>
    <w:rsid w:val="00F41E89"/>
    <w:rsid w:val="00F423FC"/>
    <w:rsid w:val="00F445C9"/>
    <w:rsid w:val="00F4460C"/>
    <w:rsid w:val="00F4587E"/>
    <w:rsid w:val="00F45950"/>
    <w:rsid w:val="00F474EF"/>
    <w:rsid w:val="00F47A25"/>
    <w:rsid w:val="00F47A2B"/>
    <w:rsid w:val="00F51E5D"/>
    <w:rsid w:val="00F52426"/>
    <w:rsid w:val="00F53933"/>
    <w:rsid w:val="00F53C67"/>
    <w:rsid w:val="00F547A7"/>
    <w:rsid w:val="00F56EC4"/>
    <w:rsid w:val="00F572CF"/>
    <w:rsid w:val="00F578A8"/>
    <w:rsid w:val="00F60448"/>
    <w:rsid w:val="00F60601"/>
    <w:rsid w:val="00F611B8"/>
    <w:rsid w:val="00F63399"/>
    <w:rsid w:val="00F64E92"/>
    <w:rsid w:val="00F64F5B"/>
    <w:rsid w:val="00F66184"/>
    <w:rsid w:val="00F676D8"/>
    <w:rsid w:val="00F67D9A"/>
    <w:rsid w:val="00F714CD"/>
    <w:rsid w:val="00F71A31"/>
    <w:rsid w:val="00F71FF5"/>
    <w:rsid w:val="00F73B0D"/>
    <w:rsid w:val="00F763B1"/>
    <w:rsid w:val="00F76A5F"/>
    <w:rsid w:val="00F771EE"/>
    <w:rsid w:val="00F774D2"/>
    <w:rsid w:val="00F8076C"/>
    <w:rsid w:val="00F811BB"/>
    <w:rsid w:val="00F85629"/>
    <w:rsid w:val="00F85A41"/>
    <w:rsid w:val="00F87CA5"/>
    <w:rsid w:val="00F90117"/>
    <w:rsid w:val="00F906DF"/>
    <w:rsid w:val="00F90D17"/>
    <w:rsid w:val="00F91275"/>
    <w:rsid w:val="00F91B04"/>
    <w:rsid w:val="00F92337"/>
    <w:rsid w:val="00F940AF"/>
    <w:rsid w:val="00F95516"/>
    <w:rsid w:val="00F958C8"/>
    <w:rsid w:val="00F95C46"/>
    <w:rsid w:val="00F96805"/>
    <w:rsid w:val="00F97FF8"/>
    <w:rsid w:val="00FA068D"/>
    <w:rsid w:val="00FA5D64"/>
    <w:rsid w:val="00FA6A90"/>
    <w:rsid w:val="00FA7885"/>
    <w:rsid w:val="00FB18ED"/>
    <w:rsid w:val="00FB204B"/>
    <w:rsid w:val="00FB34F5"/>
    <w:rsid w:val="00FB45B3"/>
    <w:rsid w:val="00FB45B9"/>
    <w:rsid w:val="00FB4E21"/>
    <w:rsid w:val="00FC0085"/>
    <w:rsid w:val="00FC212F"/>
    <w:rsid w:val="00FC22D7"/>
    <w:rsid w:val="00FC26E8"/>
    <w:rsid w:val="00FC2BE4"/>
    <w:rsid w:val="00FC3290"/>
    <w:rsid w:val="00FC3EBF"/>
    <w:rsid w:val="00FC40B0"/>
    <w:rsid w:val="00FC4A6E"/>
    <w:rsid w:val="00FC7592"/>
    <w:rsid w:val="00FD0EBF"/>
    <w:rsid w:val="00FD0F54"/>
    <w:rsid w:val="00FD1D56"/>
    <w:rsid w:val="00FD21F2"/>
    <w:rsid w:val="00FD2249"/>
    <w:rsid w:val="00FD2AE9"/>
    <w:rsid w:val="00FD35AD"/>
    <w:rsid w:val="00FD3CE7"/>
    <w:rsid w:val="00FD4E24"/>
    <w:rsid w:val="00FD5291"/>
    <w:rsid w:val="00FD571B"/>
    <w:rsid w:val="00FD5F55"/>
    <w:rsid w:val="00FD6737"/>
    <w:rsid w:val="00FD7F67"/>
    <w:rsid w:val="00FE0668"/>
    <w:rsid w:val="00FE0ECF"/>
    <w:rsid w:val="00FE191C"/>
    <w:rsid w:val="00FE1B67"/>
    <w:rsid w:val="00FE3981"/>
    <w:rsid w:val="00FE3EA6"/>
    <w:rsid w:val="00FE4340"/>
    <w:rsid w:val="00FE4B7E"/>
    <w:rsid w:val="00FE4F41"/>
    <w:rsid w:val="00FE57FA"/>
    <w:rsid w:val="00FE67AC"/>
    <w:rsid w:val="00FE6A74"/>
    <w:rsid w:val="00FE7685"/>
    <w:rsid w:val="00FE7897"/>
    <w:rsid w:val="00FE7D2C"/>
    <w:rsid w:val="00FF056E"/>
    <w:rsid w:val="00FF1455"/>
    <w:rsid w:val="00FF1D2A"/>
    <w:rsid w:val="00FF2104"/>
    <w:rsid w:val="00FF220E"/>
    <w:rsid w:val="00FF3809"/>
    <w:rsid w:val="00FF4523"/>
    <w:rsid w:val="00FF4DB7"/>
    <w:rsid w:val="00FF5F4C"/>
    <w:rsid w:val="00FF674E"/>
    <w:rsid w:val="00FF7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B8A"/>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91B8A"/>
    <w:pPr>
      <w:tabs>
        <w:tab w:val="center" w:pos="4320"/>
        <w:tab w:val="right" w:pos="8640"/>
      </w:tabs>
    </w:pPr>
  </w:style>
  <w:style w:type="character" w:customStyle="1" w:styleId="FooterChar">
    <w:name w:val="Footer Char"/>
    <w:basedOn w:val="DefaultParagraphFont"/>
    <w:link w:val="Footer"/>
    <w:rsid w:val="00D91B8A"/>
    <w:rPr>
      <w:rFonts w:ascii="Times New Roman" w:eastAsia="Times New Roman" w:hAnsi="Times New Roman" w:cs="Times New Roman"/>
      <w:sz w:val="24"/>
      <w:szCs w:val="24"/>
      <w:lang w:val="en-US"/>
    </w:rPr>
  </w:style>
  <w:style w:type="character" w:styleId="PageNumber">
    <w:name w:val="page number"/>
    <w:basedOn w:val="DefaultParagraphFont"/>
    <w:rsid w:val="00D91B8A"/>
  </w:style>
  <w:style w:type="paragraph" w:customStyle="1" w:styleId="Default">
    <w:name w:val="Default"/>
    <w:rsid w:val="00D91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qFormat/>
    <w:rsid w:val="00D91B8A"/>
    <w:rPr>
      <w:i/>
      <w:iCs/>
    </w:rPr>
  </w:style>
  <w:style w:type="paragraph" w:styleId="NormalWeb">
    <w:name w:val="Normal (Web)"/>
    <w:basedOn w:val="Normal"/>
    <w:uiPriority w:val="99"/>
    <w:unhideWhenUsed/>
    <w:rsid w:val="00D91B8A"/>
    <w:pPr>
      <w:spacing w:before="100" w:beforeAutospacing="1" w:after="100" w:afterAutospacing="1"/>
    </w:pPr>
    <w:rPr>
      <w:lang w:val="sr-Latn-CS" w:eastAsia="sr-Latn-CS"/>
    </w:rPr>
  </w:style>
  <w:style w:type="paragraph" w:styleId="ListParagraph">
    <w:name w:val="List Paragraph"/>
    <w:basedOn w:val="Normal"/>
    <w:uiPriority w:val="34"/>
    <w:qFormat/>
    <w:rsid w:val="004365AC"/>
    <w:pPr>
      <w:ind w:left="720"/>
      <w:contextualSpacing/>
    </w:pPr>
  </w:style>
  <w:style w:type="paragraph" w:styleId="BalloonText">
    <w:name w:val="Balloon Text"/>
    <w:basedOn w:val="Normal"/>
    <w:link w:val="BalloonTextChar"/>
    <w:rsid w:val="00B03376"/>
    <w:rPr>
      <w:rFonts w:ascii="Tahoma" w:hAnsi="Tahoma" w:cs="Tahoma"/>
      <w:sz w:val="16"/>
      <w:szCs w:val="16"/>
    </w:rPr>
  </w:style>
  <w:style w:type="character" w:customStyle="1" w:styleId="BalloonTextChar">
    <w:name w:val="Balloon Text Char"/>
    <w:basedOn w:val="DefaultParagraphFont"/>
    <w:link w:val="BalloonText"/>
    <w:rsid w:val="00B03376"/>
    <w:rPr>
      <w:rFonts w:ascii="Tahoma" w:eastAsia="Times New Roman" w:hAnsi="Tahoma" w:cs="Tahoma"/>
      <w:sz w:val="16"/>
      <w:szCs w:val="16"/>
      <w:lang w:val="en-US"/>
    </w:rPr>
  </w:style>
  <w:style w:type="paragraph" w:customStyle="1" w:styleId="Normal1">
    <w:name w:val="Normal1"/>
    <w:basedOn w:val="Normal"/>
    <w:rsid w:val="00AE5747"/>
    <w:pPr>
      <w:spacing w:before="100" w:beforeAutospacing="1" w:after="100" w:afterAutospacing="1"/>
    </w:pPr>
    <w:rPr>
      <w:rFonts w:ascii="Arial" w:hAnsi="Arial" w:cs="Arial"/>
      <w:sz w:val="22"/>
      <w:szCs w:val="22"/>
      <w:lang w:val="sr-Latn-CS" w:eastAsia="sr-Latn-CS"/>
    </w:rPr>
  </w:style>
  <w:style w:type="paragraph" w:customStyle="1" w:styleId="clan">
    <w:name w:val="clan"/>
    <w:basedOn w:val="Normal"/>
    <w:rsid w:val="005967EB"/>
    <w:pPr>
      <w:spacing w:before="240" w:after="120"/>
      <w:jc w:val="center"/>
    </w:pPr>
    <w:rPr>
      <w:rFonts w:ascii="Arial" w:hAnsi="Arial" w:cs="Arial"/>
      <w:b/>
      <w:bCs/>
    </w:rPr>
  </w:style>
  <w:style w:type="paragraph" w:customStyle="1" w:styleId="Normal2">
    <w:name w:val="Normal2"/>
    <w:basedOn w:val="Normal"/>
    <w:rsid w:val="005967EB"/>
    <w:pPr>
      <w:spacing w:after="150"/>
    </w:pPr>
    <w:rPr>
      <w:rFonts w:ascii="Arial" w:hAnsi="Arial" w:cs="Arial"/>
      <w:sz w:val="22"/>
      <w:szCs w:val="22"/>
    </w:rPr>
  </w:style>
  <w:style w:type="paragraph" w:customStyle="1" w:styleId="normal0">
    <w:name w:val="normal"/>
    <w:basedOn w:val="Normal"/>
    <w:rsid w:val="003638EA"/>
    <w:pPr>
      <w:spacing w:before="100" w:beforeAutospacing="1" w:after="100" w:afterAutospacing="1"/>
    </w:pPr>
    <w:rPr>
      <w:rFonts w:ascii="Arial" w:hAnsi="Arial" w:cs="Arial"/>
      <w:sz w:val="22"/>
      <w:szCs w:val="22"/>
    </w:rPr>
  </w:style>
  <w:style w:type="paragraph" w:styleId="NoSpacing">
    <w:name w:val="No Spacing"/>
    <w:uiPriority w:val="1"/>
    <w:qFormat/>
    <w:rsid w:val="005D118D"/>
    <w:pPr>
      <w:spacing w:after="0" w:line="240" w:lineRule="auto"/>
    </w:pPr>
  </w:style>
  <w:style w:type="character" w:styleId="LineNumber">
    <w:name w:val="line number"/>
    <w:basedOn w:val="DefaultParagraphFont"/>
    <w:uiPriority w:val="99"/>
    <w:semiHidden/>
    <w:unhideWhenUsed/>
    <w:rsid w:val="00CC1277"/>
  </w:style>
</w:styles>
</file>

<file path=word/webSettings.xml><?xml version="1.0" encoding="utf-8"?>
<w:webSettings xmlns:r="http://schemas.openxmlformats.org/officeDocument/2006/relationships" xmlns:w="http://schemas.openxmlformats.org/wordprocessingml/2006/main">
  <w:divs>
    <w:div w:id="339503285">
      <w:bodyDiv w:val="1"/>
      <w:marLeft w:val="0"/>
      <w:marRight w:val="0"/>
      <w:marTop w:val="0"/>
      <w:marBottom w:val="0"/>
      <w:divBdr>
        <w:top w:val="none" w:sz="0" w:space="0" w:color="auto"/>
        <w:left w:val="none" w:sz="0" w:space="0" w:color="auto"/>
        <w:bottom w:val="none" w:sz="0" w:space="0" w:color="auto"/>
        <w:right w:val="none" w:sz="0" w:space="0" w:color="auto"/>
      </w:divBdr>
    </w:div>
    <w:div w:id="655452484">
      <w:bodyDiv w:val="1"/>
      <w:marLeft w:val="0"/>
      <w:marRight w:val="0"/>
      <w:marTop w:val="0"/>
      <w:marBottom w:val="0"/>
      <w:divBdr>
        <w:top w:val="none" w:sz="0" w:space="0" w:color="auto"/>
        <w:left w:val="none" w:sz="0" w:space="0" w:color="auto"/>
        <w:bottom w:val="none" w:sz="0" w:space="0" w:color="auto"/>
        <w:right w:val="none" w:sz="0" w:space="0" w:color="auto"/>
      </w:divBdr>
      <w:divsChild>
        <w:div w:id="766777777">
          <w:marLeft w:val="-188"/>
          <w:marRight w:val="-188"/>
          <w:marTop w:val="0"/>
          <w:marBottom w:val="0"/>
          <w:divBdr>
            <w:top w:val="none" w:sz="0" w:space="0" w:color="auto"/>
            <w:left w:val="none" w:sz="0" w:space="0" w:color="auto"/>
            <w:bottom w:val="none" w:sz="0" w:space="0" w:color="auto"/>
            <w:right w:val="none" w:sz="0" w:space="0" w:color="auto"/>
          </w:divBdr>
          <w:divsChild>
            <w:div w:id="124204357">
              <w:marLeft w:val="0"/>
              <w:marRight w:val="0"/>
              <w:marTop w:val="0"/>
              <w:marBottom w:val="0"/>
              <w:divBdr>
                <w:top w:val="none" w:sz="0" w:space="0" w:color="auto"/>
                <w:left w:val="none" w:sz="0" w:space="0" w:color="auto"/>
                <w:bottom w:val="none" w:sz="0" w:space="0" w:color="auto"/>
                <w:right w:val="none" w:sz="0" w:space="0" w:color="auto"/>
              </w:divBdr>
              <w:divsChild>
                <w:div w:id="19060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6724">
      <w:bodyDiv w:val="1"/>
      <w:marLeft w:val="0"/>
      <w:marRight w:val="0"/>
      <w:marTop w:val="0"/>
      <w:marBottom w:val="0"/>
      <w:divBdr>
        <w:top w:val="none" w:sz="0" w:space="0" w:color="auto"/>
        <w:left w:val="none" w:sz="0" w:space="0" w:color="auto"/>
        <w:bottom w:val="none" w:sz="0" w:space="0" w:color="auto"/>
        <w:right w:val="none" w:sz="0" w:space="0" w:color="auto"/>
      </w:divBdr>
    </w:div>
    <w:div w:id="702707208">
      <w:bodyDiv w:val="1"/>
      <w:marLeft w:val="0"/>
      <w:marRight w:val="0"/>
      <w:marTop w:val="0"/>
      <w:marBottom w:val="0"/>
      <w:divBdr>
        <w:top w:val="none" w:sz="0" w:space="0" w:color="auto"/>
        <w:left w:val="none" w:sz="0" w:space="0" w:color="auto"/>
        <w:bottom w:val="none" w:sz="0" w:space="0" w:color="auto"/>
        <w:right w:val="none" w:sz="0" w:space="0" w:color="auto"/>
      </w:divBdr>
    </w:div>
    <w:div w:id="704132911">
      <w:bodyDiv w:val="1"/>
      <w:marLeft w:val="0"/>
      <w:marRight w:val="0"/>
      <w:marTop w:val="0"/>
      <w:marBottom w:val="0"/>
      <w:divBdr>
        <w:top w:val="none" w:sz="0" w:space="0" w:color="auto"/>
        <w:left w:val="none" w:sz="0" w:space="0" w:color="auto"/>
        <w:bottom w:val="none" w:sz="0" w:space="0" w:color="auto"/>
        <w:right w:val="none" w:sz="0" w:space="0" w:color="auto"/>
      </w:divBdr>
    </w:div>
    <w:div w:id="761492990">
      <w:bodyDiv w:val="1"/>
      <w:marLeft w:val="0"/>
      <w:marRight w:val="0"/>
      <w:marTop w:val="0"/>
      <w:marBottom w:val="0"/>
      <w:divBdr>
        <w:top w:val="none" w:sz="0" w:space="0" w:color="auto"/>
        <w:left w:val="none" w:sz="0" w:space="0" w:color="auto"/>
        <w:bottom w:val="none" w:sz="0" w:space="0" w:color="auto"/>
        <w:right w:val="none" w:sz="0" w:space="0" w:color="auto"/>
      </w:divBdr>
    </w:div>
    <w:div w:id="1556042279">
      <w:bodyDiv w:val="1"/>
      <w:marLeft w:val="0"/>
      <w:marRight w:val="0"/>
      <w:marTop w:val="0"/>
      <w:marBottom w:val="0"/>
      <w:divBdr>
        <w:top w:val="none" w:sz="0" w:space="0" w:color="auto"/>
        <w:left w:val="none" w:sz="0" w:space="0" w:color="auto"/>
        <w:bottom w:val="none" w:sz="0" w:space="0" w:color="auto"/>
        <w:right w:val="none" w:sz="0" w:space="0" w:color="auto"/>
      </w:divBdr>
      <w:divsChild>
        <w:div w:id="77598740">
          <w:marLeft w:val="-188"/>
          <w:marRight w:val="-188"/>
          <w:marTop w:val="0"/>
          <w:marBottom w:val="0"/>
          <w:divBdr>
            <w:top w:val="none" w:sz="0" w:space="0" w:color="auto"/>
            <w:left w:val="none" w:sz="0" w:space="0" w:color="auto"/>
            <w:bottom w:val="none" w:sz="0" w:space="0" w:color="auto"/>
            <w:right w:val="none" w:sz="0" w:space="0" w:color="auto"/>
          </w:divBdr>
          <w:divsChild>
            <w:div w:id="1508129372">
              <w:marLeft w:val="0"/>
              <w:marRight w:val="0"/>
              <w:marTop w:val="0"/>
              <w:marBottom w:val="0"/>
              <w:divBdr>
                <w:top w:val="none" w:sz="0" w:space="0" w:color="auto"/>
                <w:left w:val="none" w:sz="0" w:space="0" w:color="auto"/>
                <w:bottom w:val="none" w:sz="0" w:space="0" w:color="auto"/>
                <w:right w:val="none" w:sz="0" w:space="0" w:color="auto"/>
              </w:divBdr>
              <w:divsChild>
                <w:div w:id="3864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2481">
      <w:bodyDiv w:val="1"/>
      <w:marLeft w:val="0"/>
      <w:marRight w:val="0"/>
      <w:marTop w:val="0"/>
      <w:marBottom w:val="0"/>
      <w:divBdr>
        <w:top w:val="none" w:sz="0" w:space="0" w:color="auto"/>
        <w:left w:val="none" w:sz="0" w:space="0" w:color="auto"/>
        <w:bottom w:val="none" w:sz="0" w:space="0" w:color="auto"/>
        <w:right w:val="none" w:sz="0" w:space="0" w:color="auto"/>
      </w:divBdr>
      <w:divsChild>
        <w:div w:id="555357568">
          <w:marLeft w:val="0"/>
          <w:marRight w:val="0"/>
          <w:marTop w:val="0"/>
          <w:marBottom w:val="0"/>
          <w:divBdr>
            <w:top w:val="none" w:sz="0" w:space="0" w:color="auto"/>
            <w:left w:val="none" w:sz="0" w:space="0" w:color="auto"/>
            <w:bottom w:val="none" w:sz="0" w:space="0" w:color="auto"/>
            <w:right w:val="none" w:sz="0" w:space="0" w:color="auto"/>
          </w:divBdr>
          <w:divsChild>
            <w:div w:id="1290011689">
              <w:marLeft w:val="0"/>
              <w:marRight w:val="0"/>
              <w:marTop w:val="0"/>
              <w:marBottom w:val="0"/>
              <w:divBdr>
                <w:top w:val="none" w:sz="0" w:space="0" w:color="auto"/>
                <w:left w:val="none" w:sz="0" w:space="0" w:color="auto"/>
                <w:bottom w:val="none" w:sz="0" w:space="0" w:color="auto"/>
                <w:right w:val="none" w:sz="0" w:space="0" w:color="auto"/>
              </w:divBdr>
              <w:divsChild>
                <w:div w:id="14256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A945B-3640-4D2C-98ED-9ECD78AB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11839</Words>
  <Characters>67488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Opštinska uprava G.Milanovac</Company>
  <LinksUpToDate>false</LinksUpToDate>
  <CharactersWithSpaces>79169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tomislav.joksic</dc:creator>
  <cp:lastModifiedBy>Andrija</cp:lastModifiedBy>
  <cp:revision>2</cp:revision>
  <cp:lastPrinted>2015-10-22T06:37:00Z</cp:lastPrinted>
  <dcterms:created xsi:type="dcterms:W3CDTF">2019-03-14T14:14:00Z</dcterms:created>
  <dcterms:modified xsi:type="dcterms:W3CDTF">2019-03-14T14:14:00Z</dcterms:modified>
</cp:coreProperties>
</file>