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D51564" w:rsidTr="00AA43E1">
        <w:tc>
          <w:tcPr>
            <w:tcW w:w="4811" w:type="dxa"/>
          </w:tcPr>
          <w:p w:rsidR="00D51564" w:rsidRPr="00AB6EF4" w:rsidRDefault="00D51564" w:rsidP="00AA43E1">
            <w:pPr>
              <w:contextualSpacing/>
              <w:rPr>
                <w:rFonts w:ascii="Times New Roman" w:hAnsi="Times New Roman" w:cs="Times New Roman"/>
                <w:sz w:val="16"/>
                <w:szCs w:val="16"/>
                <w:lang w:val="sr-Cyrl-CS"/>
              </w:rPr>
            </w:pPr>
            <w:r w:rsidRPr="00AB6EF4">
              <w:rPr>
                <w:rFonts w:ascii="Times New Roman" w:hAnsi="Times New Roman" w:cs="Times New Roman"/>
                <w:sz w:val="16"/>
                <w:szCs w:val="16"/>
                <w:lang w:val="sr-Cyrl-CS"/>
              </w:rPr>
              <w:t>Република Србија</w:t>
            </w:r>
          </w:p>
          <w:p w:rsidR="00D51564" w:rsidRPr="00AB6EF4" w:rsidRDefault="00D51564" w:rsidP="00AA43E1">
            <w:pPr>
              <w:contextualSpacing/>
              <w:rPr>
                <w:rFonts w:ascii="Times New Roman" w:hAnsi="Times New Roman" w:cs="Times New Roman"/>
                <w:sz w:val="16"/>
                <w:szCs w:val="16"/>
                <w:lang w:val="sr-Cyrl-CS"/>
              </w:rPr>
            </w:pPr>
            <w:r w:rsidRPr="00AB6EF4">
              <w:rPr>
                <w:rFonts w:ascii="Times New Roman" w:hAnsi="Times New Roman" w:cs="Times New Roman"/>
                <w:sz w:val="16"/>
                <w:szCs w:val="16"/>
                <w:lang w:val="sr-Cyrl-CS"/>
              </w:rPr>
              <w:t>ОПШТИНА ГОРЊИ МИЛАНОВАЦ</w:t>
            </w:r>
          </w:p>
          <w:p w:rsidR="00D51564" w:rsidRPr="00AB6EF4" w:rsidRDefault="00D51564" w:rsidP="00AA43E1">
            <w:pPr>
              <w:contextualSpacing/>
              <w:rPr>
                <w:rFonts w:ascii="Times New Roman" w:hAnsi="Times New Roman" w:cs="Times New Roman"/>
                <w:b/>
                <w:sz w:val="16"/>
                <w:szCs w:val="16"/>
                <w:lang w:val="sr-Cyrl-CS"/>
              </w:rPr>
            </w:pPr>
            <w:r w:rsidRPr="00AB6EF4">
              <w:rPr>
                <w:rFonts w:ascii="Times New Roman" w:hAnsi="Times New Roman" w:cs="Times New Roman"/>
                <w:sz w:val="16"/>
                <w:szCs w:val="16"/>
                <w:lang w:val="sr-Cyrl-CS"/>
              </w:rPr>
              <w:t>Општинска управа</w:t>
            </w:r>
          </w:p>
          <w:p w:rsidR="00D51564" w:rsidRPr="00AB6EF4" w:rsidRDefault="00D51564" w:rsidP="00AA43E1">
            <w:pPr>
              <w:contextualSpacing/>
              <w:rPr>
                <w:rFonts w:ascii="Times New Roman" w:hAnsi="Times New Roman" w:cs="Times New Roman"/>
                <w:sz w:val="16"/>
                <w:szCs w:val="16"/>
                <w:lang w:val="sr-Cyrl-CS"/>
              </w:rPr>
            </w:pPr>
            <w:r w:rsidRPr="00AB6EF4">
              <w:rPr>
                <w:rFonts w:ascii="Times New Roman" w:hAnsi="Times New Roman" w:cs="Times New Roman"/>
                <w:sz w:val="16"/>
                <w:szCs w:val="16"/>
                <w:lang w:val="sr-Cyrl-CS"/>
              </w:rPr>
              <w:t xml:space="preserve">Број: </w:t>
            </w:r>
            <w:r>
              <w:rPr>
                <w:rFonts w:ascii="Times New Roman" w:hAnsi="Times New Roman" w:cs="Times New Roman"/>
                <w:sz w:val="16"/>
                <w:szCs w:val="16"/>
                <w:lang w:val="sr-Cyrl-CS"/>
              </w:rPr>
              <w:t>110/2023-4</w:t>
            </w:r>
            <w:r w:rsidRPr="00AB6EF4">
              <w:rPr>
                <w:rFonts w:ascii="Times New Roman" w:hAnsi="Times New Roman" w:cs="Times New Roman"/>
                <w:sz w:val="16"/>
                <w:szCs w:val="16"/>
                <w:lang w:val="sr-Cyrl-CS"/>
              </w:rPr>
              <w:t xml:space="preserve">  </w:t>
            </w:r>
          </w:p>
          <w:p w:rsidR="00D51564" w:rsidRPr="00AB6EF4" w:rsidRDefault="00D51564" w:rsidP="00AA43E1">
            <w:pPr>
              <w:contextualSpacing/>
              <w:rPr>
                <w:rFonts w:ascii="Times New Roman" w:hAnsi="Times New Roman" w:cs="Times New Roman"/>
                <w:sz w:val="16"/>
                <w:szCs w:val="16"/>
                <w:lang w:val="sr-Cyrl-CS"/>
              </w:rPr>
            </w:pPr>
            <w:r>
              <w:rPr>
                <w:rFonts w:ascii="Times New Roman" w:hAnsi="Times New Roman" w:cs="Times New Roman"/>
                <w:sz w:val="16"/>
                <w:szCs w:val="16"/>
                <w:lang w:val="sr-Cyrl-CS"/>
              </w:rPr>
              <w:t>19.6</w:t>
            </w:r>
            <w:r w:rsidRPr="00AB6EF4">
              <w:rPr>
                <w:rFonts w:ascii="Times New Roman" w:hAnsi="Times New Roman" w:cs="Times New Roman"/>
                <w:sz w:val="16"/>
                <w:szCs w:val="16"/>
                <w:lang w:val="sr-Cyrl-CS"/>
              </w:rPr>
              <w:t>.202</w:t>
            </w:r>
            <w:r>
              <w:rPr>
                <w:rFonts w:ascii="Times New Roman" w:hAnsi="Times New Roman" w:cs="Times New Roman"/>
                <w:sz w:val="16"/>
                <w:szCs w:val="16"/>
                <w:lang w:val="sr-Cyrl-CS"/>
              </w:rPr>
              <w:t>3</w:t>
            </w:r>
            <w:r w:rsidRPr="00AB6EF4">
              <w:rPr>
                <w:rFonts w:ascii="Times New Roman" w:hAnsi="Times New Roman" w:cs="Times New Roman"/>
                <w:sz w:val="16"/>
                <w:szCs w:val="16"/>
                <w:lang w:val="sr-Cyrl-CS"/>
              </w:rPr>
              <w:t>. године</w:t>
            </w:r>
          </w:p>
          <w:p w:rsidR="00D51564" w:rsidRPr="00AB6EF4" w:rsidRDefault="00D51564" w:rsidP="00AA43E1">
            <w:pPr>
              <w:contextualSpacing/>
              <w:rPr>
                <w:rFonts w:ascii="Times New Roman" w:hAnsi="Times New Roman" w:cs="Times New Roman"/>
                <w:sz w:val="16"/>
                <w:szCs w:val="16"/>
                <w:lang w:val="sr-Cyrl-CS"/>
              </w:rPr>
            </w:pPr>
            <w:r w:rsidRPr="004114A0">
              <w:rPr>
                <w:rFonts w:ascii="Times New Roman" w:hAnsi="Times New Roman" w:cs="Times New Roman"/>
                <w:sz w:val="16"/>
                <w:szCs w:val="16"/>
                <w:lang w:val="sr-Cyrl-CS"/>
              </w:rPr>
              <w:t>Горњи Милановац</w:t>
            </w:r>
          </w:p>
          <w:p w:rsidR="00D51564" w:rsidRDefault="00D51564" w:rsidP="00AA43E1">
            <w:pPr>
              <w:contextualSpacing/>
              <w:rPr>
                <w:rFonts w:ascii="Times New Roman" w:hAnsi="Times New Roman" w:cs="Times New Roman"/>
                <w:sz w:val="16"/>
                <w:szCs w:val="16"/>
                <w:lang w:val="sr-Cyrl-CS"/>
              </w:rPr>
            </w:pPr>
          </w:p>
        </w:tc>
        <w:tc>
          <w:tcPr>
            <w:tcW w:w="4811" w:type="dxa"/>
          </w:tcPr>
          <w:p w:rsidR="00D51564" w:rsidRDefault="00D51564" w:rsidP="00AA43E1">
            <w:pPr>
              <w:contextualSpacing/>
              <w:rPr>
                <w:rFonts w:ascii="Times New Roman" w:hAnsi="Times New Roman" w:cs="Times New Roman"/>
                <w:sz w:val="16"/>
                <w:szCs w:val="16"/>
                <w:lang w:val="sr-Cyrl-CS"/>
              </w:rPr>
            </w:pPr>
            <w:r>
              <w:rPr>
                <w:rFonts w:ascii="Times New Roman" w:hAnsi="Times New Roman" w:cs="Times New Roman"/>
                <w:sz w:val="16"/>
                <w:szCs w:val="16"/>
                <w:lang w:val="sr-Cyrl-CS"/>
              </w:rPr>
              <w:t>Овај Правилник је објављен на огласној табли Општинске управе општине Горњи Милановац 19.6.2023.године.</w:t>
            </w:r>
          </w:p>
        </w:tc>
      </w:tr>
    </w:tbl>
    <w:p w:rsidR="00D51564" w:rsidRDefault="00D51564" w:rsidP="00D51564">
      <w:pPr>
        <w:spacing w:line="240" w:lineRule="auto"/>
        <w:contextualSpacing/>
        <w:rPr>
          <w:rFonts w:ascii="Times New Roman" w:hAnsi="Times New Roman" w:cs="Times New Roman"/>
          <w:sz w:val="16"/>
          <w:szCs w:val="16"/>
          <w:lang w:val="sr-Cyrl-CS"/>
        </w:rPr>
      </w:pP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На основу члана 16. став 1</w:t>
      </w:r>
      <w:r>
        <w:rPr>
          <w:color w:val="000000" w:themeColor="text1"/>
          <w:sz w:val="22"/>
          <w:szCs w:val="22"/>
          <w:lang w:val="sr-Cyrl-CS"/>
        </w:rPr>
        <w:t>. Закона о заштити узбуњивача (</w:t>
      </w:r>
      <w:r w:rsidRPr="004730B3">
        <w:rPr>
          <w:color w:val="000000" w:themeColor="text1"/>
          <w:sz w:val="22"/>
          <w:szCs w:val="22"/>
          <w:lang w:val="sr-Cyrl-CS"/>
        </w:rPr>
        <w:t>„Сл.гласник РС“, бр. 128/14)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w:t>
      </w:r>
      <w:r>
        <w:rPr>
          <w:color w:val="000000" w:themeColor="text1"/>
          <w:sz w:val="22"/>
          <w:szCs w:val="22"/>
          <w:lang w:val="sr-Cyrl-CS"/>
        </w:rPr>
        <w:t xml:space="preserve"> има више од десет запослених (</w:t>
      </w:r>
      <w:r w:rsidRPr="004730B3">
        <w:rPr>
          <w:color w:val="000000" w:themeColor="text1"/>
          <w:sz w:val="22"/>
          <w:szCs w:val="22"/>
          <w:lang w:val="sr-Cyrl-CS"/>
        </w:rPr>
        <w:t>„Сл.гласник РС“, бр. 49/</w:t>
      </w:r>
      <w:r>
        <w:rPr>
          <w:color w:val="000000" w:themeColor="text1"/>
          <w:sz w:val="22"/>
          <w:szCs w:val="22"/>
          <w:lang w:val="sr-Cyrl-CS"/>
        </w:rPr>
        <w:t>20</w:t>
      </w:r>
      <w:r w:rsidRPr="004730B3">
        <w:rPr>
          <w:color w:val="000000" w:themeColor="text1"/>
          <w:sz w:val="22"/>
          <w:szCs w:val="22"/>
          <w:lang w:val="sr-Cyrl-CS"/>
        </w:rPr>
        <w:t>15</w:t>
      </w:r>
      <w:r>
        <w:rPr>
          <w:color w:val="000000" w:themeColor="text1"/>
          <w:sz w:val="22"/>
          <w:szCs w:val="22"/>
          <w:lang w:val="sr-Cyrl-CS"/>
        </w:rPr>
        <w:t>, 44/2018-др.закон</w:t>
      </w:r>
      <w:r w:rsidRPr="004730B3">
        <w:rPr>
          <w:color w:val="000000" w:themeColor="text1"/>
          <w:sz w:val="22"/>
          <w:szCs w:val="22"/>
          <w:lang w:val="sr-Cyrl-CS"/>
        </w:rPr>
        <w:t>) и члана</w:t>
      </w:r>
      <w:r>
        <w:rPr>
          <w:color w:val="000000" w:themeColor="text1"/>
          <w:sz w:val="22"/>
          <w:szCs w:val="22"/>
          <w:lang w:val="sr-Cyrl-CS"/>
        </w:rPr>
        <w:t xml:space="preserve"> 39.</w:t>
      </w:r>
      <w:r w:rsidRPr="004730B3">
        <w:rPr>
          <w:color w:val="000000" w:themeColor="text1"/>
          <w:sz w:val="22"/>
          <w:szCs w:val="22"/>
          <w:lang w:val="sr-Cyrl-CS"/>
        </w:rPr>
        <w:t xml:space="preserve"> Одлуке о Општинској управи општине Горњи Милановац </w:t>
      </w:r>
      <w:r w:rsidRPr="004730B3">
        <w:rPr>
          <w:sz w:val="22"/>
          <w:szCs w:val="22"/>
          <w:lang w:val="sr-Cyrl-CS"/>
        </w:rPr>
        <w:t>(„Сл. гласник општине Горњи Милановац“, бр. 17/2016, 7/2017, 31/2018, 5/2</w:t>
      </w:r>
      <w:r>
        <w:rPr>
          <w:lang w:val="sr-Cyrl-CS"/>
        </w:rPr>
        <w:t>019, 19/2020 и 23/2020),</w:t>
      </w:r>
      <w:r w:rsidRPr="004730B3">
        <w:rPr>
          <w:color w:val="000000" w:themeColor="text1"/>
          <w:sz w:val="22"/>
          <w:szCs w:val="22"/>
          <w:lang w:val="sr-Cyrl-CS"/>
        </w:rPr>
        <w:t xml:space="preserve"> начелник Општинске управе општине </w:t>
      </w:r>
      <w:r w:rsidRPr="004730B3">
        <w:rPr>
          <w:sz w:val="22"/>
          <w:szCs w:val="22"/>
          <w:lang w:val="sr-Cyrl-CS"/>
        </w:rPr>
        <w:t>Горњи Милановац</w:t>
      </w:r>
      <w:r w:rsidRPr="004730B3">
        <w:rPr>
          <w:color w:val="000000" w:themeColor="text1"/>
          <w:sz w:val="22"/>
          <w:szCs w:val="22"/>
          <w:lang w:val="sr-Cyrl-CS"/>
        </w:rPr>
        <w:t>, доноси</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ПРАВИЛНИК О ПОСТУПКУ УНУТРАШЊЕГ УЗБУЊИВАЊА</w:t>
      </w: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color w:val="000000" w:themeColor="text1"/>
          <w:sz w:val="22"/>
          <w:szCs w:val="22"/>
          <w:lang w:val="sr-Cyrl-CS"/>
        </w:rPr>
        <w:br/>
      </w:r>
      <w:r w:rsidRPr="004730B3">
        <w:rPr>
          <w:rStyle w:val="Strong"/>
          <w:color w:val="000000" w:themeColor="text1"/>
          <w:sz w:val="22"/>
          <w:szCs w:val="22"/>
          <w:bdr w:val="none" w:sz="0" w:space="0" w:color="auto" w:frame="1"/>
          <w:lang w:val="sr-Cyrl-CS"/>
        </w:rPr>
        <w:t>Основне одредбе</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1.</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Овим Правилником уређује се поступак унутрашњег узбуњивања у Општинској управи општине </w:t>
      </w:r>
      <w:r w:rsidRPr="004730B3">
        <w:rPr>
          <w:sz w:val="22"/>
          <w:szCs w:val="22"/>
          <w:lang w:val="sr-Cyrl-CS"/>
        </w:rPr>
        <w:t>Горњи Милановац</w:t>
      </w:r>
      <w:r w:rsidRPr="004730B3">
        <w:rPr>
          <w:color w:val="000000" w:themeColor="text1"/>
          <w:sz w:val="22"/>
          <w:szCs w:val="22"/>
          <w:lang w:val="sr-Cyrl-CS"/>
        </w:rPr>
        <w:t>.</w:t>
      </w:r>
    </w:p>
    <w:p w:rsidR="00D51564" w:rsidRPr="004730B3"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Значење појединих појмова</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2.</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У смислу овог правилника и Закона о заштити узбуњивача, поједин</w:t>
      </w:r>
      <w:r>
        <w:rPr>
          <w:color w:val="000000" w:themeColor="text1"/>
          <w:sz w:val="22"/>
          <w:szCs w:val="22"/>
          <w:lang w:val="sr-Cyrl-CS"/>
        </w:rPr>
        <w:t>и изрази имају следеће значење:</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1) "узбуњивање" је откривање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w:t>
      </w:r>
      <w:r>
        <w:rPr>
          <w:color w:val="000000" w:themeColor="text1"/>
          <w:sz w:val="22"/>
          <w:szCs w:val="22"/>
          <w:lang w:val="sr-Cyrl-CS"/>
        </w:rPr>
        <w:t>речавања штете великих размера;</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w:t>
      </w:r>
      <w:r>
        <w:rPr>
          <w:color w:val="000000" w:themeColor="text1"/>
          <w:sz w:val="22"/>
          <w:szCs w:val="22"/>
          <w:lang w:val="sr-Cyrl-CS"/>
        </w:rPr>
        <w:t>асништва на привредном друштву;</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3) "радно ангажовање" је радни однос, рад ван радног односа, волонтирање, вршење функције, као и сваки др</w:t>
      </w:r>
      <w:r>
        <w:rPr>
          <w:color w:val="000000" w:themeColor="text1"/>
          <w:sz w:val="22"/>
          <w:szCs w:val="22"/>
          <w:lang w:val="sr-Cyrl-CS"/>
        </w:rPr>
        <w:t>уги фактички рад за послодавца;</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4) "штетна радња" је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w:t>
      </w:r>
      <w:r>
        <w:rPr>
          <w:color w:val="000000" w:themeColor="text1"/>
          <w:sz w:val="22"/>
          <w:szCs w:val="22"/>
          <w:lang w:val="sr-Cyrl-CS"/>
        </w:rPr>
        <w:t>стављају у неповољнији положај;</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5) "унутрашње узбуњивање" је откривање информације послодавцу.</w:t>
      </w:r>
    </w:p>
    <w:p w:rsidR="00D51564" w:rsidRPr="004730B3" w:rsidRDefault="00D51564" w:rsidP="00D51564">
      <w:pPr>
        <w:pStyle w:val="text"/>
        <w:shd w:val="clear" w:color="auto" w:fill="FFFFFF" w:themeFill="background1"/>
        <w:spacing w:before="0" w:beforeAutospacing="0" w:after="0" w:afterAutospacing="0"/>
        <w:rPr>
          <w:color w:val="000000" w:themeColor="text1"/>
          <w:sz w:val="22"/>
          <w:szCs w:val="22"/>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Покретање поступка</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3.</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Поступак унутрашњег узбуњивања започиње достављањем информације послодавцу, односно лицу овлашћеном за пријем информација и вођење поступка у вези са узбуњивањем.</w:t>
      </w:r>
      <w:r w:rsidRPr="004730B3">
        <w:rPr>
          <w:color w:val="000000" w:themeColor="text1"/>
          <w:sz w:val="22"/>
          <w:szCs w:val="22"/>
          <w:lang w:val="sr-Cyrl-CS"/>
        </w:rPr>
        <w:br/>
        <w:t>Начелник</w:t>
      </w:r>
      <w:r>
        <w:rPr>
          <w:color w:val="000000" w:themeColor="text1"/>
          <w:sz w:val="22"/>
          <w:szCs w:val="22"/>
          <w:lang w:val="sr-Cyrl-CS"/>
        </w:rPr>
        <w:t xml:space="preserve"> </w:t>
      </w:r>
      <w:r w:rsidRPr="004730B3">
        <w:rPr>
          <w:color w:val="000000" w:themeColor="text1"/>
          <w:sz w:val="22"/>
          <w:szCs w:val="22"/>
          <w:lang w:val="sr-Cyrl-CS"/>
        </w:rPr>
        <w:t xml:space="preserve">Општинске управе општине </w:t>
      </w:r>
      <w:r w:rsidRPr="004730B3">
        <w:rPr>
          <w:sz w:val="22"/>
          <w:szCs w:val="22"/>
          <w:lang w:val="sr-Cyrl-CS"/>
        </w:rPr>
        <w:t>Горњи Милановац</w:t>
      </w:r>
      <w:r w:rsidRPr="004730B3">
        <w:rPr>
          <w:color w:val="000000" w:themeColor="text1"/>
          <w:sz w:val="22"/>
          <w:szCs w:val="22"/>
          <w:lang w:val="sr-Cyrl-CS"/>
        </w:rPr>
        <w:t xml:space="preserve"> одредиће лице овлашћено за пријем информације и вођење поступка у вези са узбуњивањем (у даљем тексту: овлашћено лице).</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Достављање информације</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4.</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Достављање информације у вези са унутрашњим узбуњивањем врши се писмено или усмено.</w:t>
      </w:r>
      <w:r w:rsidRPr="004730B3">
        <w:rPr>
          <w:color w:val="000000" w:themeColor="text1"/>
          <w:sz w:val="22"/>
          <w:szCs w:val="22"/>
          <w:lang w:val="sr-Cyrl-CS"/>
        </w:rPr>
        <w:br/>
      </w:r>
      <w:r w:rsidRPr="004730B3">
        <w:rPr>
          <w:color w:val="000000" w:themeColor="text1"/>
          <w:sz w:val="22"/>
          <w:szCs w:val="22"/>
          <w:lang w:val="sr-Cyrl-CS"/>
        </w:rPr>
        <w:lastRenderedPageBreak/>
        <w:t>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овлашћеног лица.</w:t>
      </w:r>
      <w:r w:rsidRPr="004730B3">
        <w:rPr>
          <w:color w:val="000000" w:themeColor="text1"/>
          <w:sz w:val="22"/>
          <w:szCs w:val="22"/>
          <w:lang w:val="sr-Cyrl-CS"/>
        </w:rPr>
        <w:br/>
        <w:t>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w:t>
      </w:r>
      <w:r w:rsidRPr="004730B3">
        <w:rPr>
          <w:color w:val="000000" w:themeColor="text1"/>
          <w:sz w:val="22"/>
          <w:szCs w:val="22"/>
          <w:lang w:val="sr-Cyrl-CS"/>
        </w:rPr>
        <w:br/>
        <w:t>Уколико се достављање писмена о информацији у вези са унутрашњим узбуњивањем врши обичном или препорученом пошиљком,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w:t>
      </w:r>
      <w:r w:rsidRPr="004730B3">
        <w:rPr>
          <w:color w:val="000000" w:themeColor="text1"/>
          <w:sz w:val="22"/>
          <w:szCs w:val="22"/>
          <w:lang w:val="sr-Cyrl-CS"/>
        </w:rPr>
        <w:br/>
        <w:t>Обичне и препоручене пошиљке на којима је означено да се упућују овлашћеном лицу или на којима је видљиво на омоту да се ради о информацији у вези са унутрашњим узбуњивањем може да отвори само овлашћено лице.</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Потврда о пријему информације</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5.</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w:t>
      </w:r>
      <w:r>
        <w:rPr>
          <w:color w:val="000000" w:themeColor="text1"/>
          <w:sz w:val="22"/>
          <w:szCs w:val="22"/>
          <w:lang w:val="sr-Cyrl-CS"/>
        </w:rPr>
        <w:t>ња усмене изјаве од узбуњивача.</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Потврда о пријему информације у вези са унутрашњим узбуњивањем т</w:t>
      </w:r>
      <w:r>
        <w:rPr>
          <w:color w:val="000000" w:themeColor="text1"/>
          <w:sz w:val="22"/>
          <w:szCs w:val="22"/>
          <w:lang w:val="sr-Cyrl-CS"/>
        </w:rPr>
        <w:t>реба да садржи следеће податке:</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1) кратак опис чињеничног стања о информацији у </w:t>
      </w:r>
      <w:r>
        <w:rPr>
          <w:color w:val="000000" w:themeColor="text1"/>
          <w:sz w:val="22"/>
          <w:szCs w:val="22"/>
          <w:lang w:val="sr-Cyrl-CS"/>
        </w:rPr>
        <w:t>вези са унутрашњим узбуњивањем;</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2) време, место и начин достављања информације у </w:t>
      </w:r>
      <w:r>
        <w:rPr>
          <w:color w:val="000000" w:themeColor="text1"/>
          <w:sz w:val="22"/>
          <w:szCs w:val="22"/>
          <w:lang w:val="sr-Cyrl-CS"/>
        </w:rPr>
        <w:t>вези са унутрашњим узбуњивањем;</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3) број и опис прилога поднетих уз инфор</w:t>
      </w:r>
      <w:r>
        <w:rPr>
          <w:color w:val="000000" w:themeColor="text1"/>
          <w:sz w:val="22"/>
          <w:szCs w:val="22"/>
          <w:lang w:val="sr-Cyrl-CS"/>
        </w:rPr>
        <w:t>мацију о унутрашњем узбуњивању;</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4) податке о томе да ли узбуњивач жели да подаци о његовом идентитету не буду откривени;</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Pr>
          <w:color w:val="000000" w:themeColor="text1"/>
          <w:sz w:val="22"/>
          <w:szCs w:val="22"/>
          <w:lang w:val="sr-Cyrl-CS"/>
        </w:rPr>
        <w:t>5) податке о послодавцу;</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Pr>
          <w:color w:val="000000" w:themeColor="text1"/>
          <w:sz w:val="22"/>
          <w:szCs w:val="22"/>
          <w:lang w:val="sr-Cyrl-CS"/>
        </w:rPr>
        <w:t>6) печат послодавца;</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Pr>
          <w:color w:val="000000" w:themeColor="text1"/>
          <w:sz w:val="22"/>
          <w:szCs w:val="22"/>
          <w:lang w:val="sr-Cyrl-CS"/>
        </w:rPr>
        <w:t>7) потпис овлашћеног лица.</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Потврда о пријему информације у вези са унутрашњим узбуњивањем може садржати потпис узбуњивача и податке о узбуњивачу, уколико он то жели.</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Записник о усмено достављеној информацији</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6.</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Усмено достављање информације у вези са унутрашњим узбуњивањем врши се усмено на записник.</w:t>
      </w:r>
      <w:r w:rsidRPr="004730B3">
        <w:rPr>
          <w:color w:val="000000" w:themeColor="text1"/>
          <w:sz w:val="22"/>
          <w:szCs w:val="22"/>
          <w:lang w:val="sr-Cyrl-CS"/>
        </w:rPr>
        <w:br/>
        <w:t>Такав записник садржи:</w:t>
      </w:r>
      <w:r w:rsidRPr="004730B3">
        <w:rPr>
          <w:color w:val="000000" w:themeColor="text1"/>
          <w:sz w:val="22"/>
          <w:szCs w:val="22"/>
          <w:lang w:val="sr-Cyrl-CS"/>
        </w:rPr>
        <w:br/>
        <w:t>1) податке о послодавцу и лицу које саставља записник;</w:t>
      </w:r>
      <w:r w:rsidRPr="004730B3">
        <w:rPr>
          <w:color w:val="000000" w:themeColor="text1"/>
          <w:sz w:val="22"/>
          <w:szCs w:val="22"/>
          <w:lang w:val="sr-Cyrl-CS"/>
        </w:rPr>
        <w:br/>
        <w:t>2) време и место састављања;</w:t>
      </w:r>
      <w:r w:rsidRPr="004730B3">
        <w:rPr>
          <w:color w:val="000000" w:themeColor="text1"/>
          <w:sz w:val="22"/>
          <w:szCs w:val="22"/>
          <w:lang w:val="sr-Cyrl-CS"/>
        </w:rPr>
        <w:br/>
        <w:t>3) податке о присутним лицима;</w:t>
      </w:r>
      <w:r w:rsidRPr="004730B3">
        <w:rPr>
          <w:color w:val="000000" w:themeColor="text1"/>
          <w:sz w:val="22"/>
          <w:szCs w:val="22"/>
          <w:lang w:val="sr-Cyrl-CS"/>
        </w:rPr>
        <w:br/>
        <w:t>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w:t>
      </w:r>
      <w:r w:rsidRPr="004730B3">
        <w:rPr>
          <w:color w:val="000000" w:themeColor="text1"/>
          <w:sz w:val="22"/>
          <w:szCs w:val="22"/>
          <w:lang w:val="sr-Cyrl-CS"/>
        </w:rPr>
        <w:br/>
        <w:t>5) примедбе узбуњивача на садржај записника или његову изјаву да нема никаквих примедби на записник и да се у потпуности слаже са његовом садржином;</w:t>
      </w:r>
      <w:r w:rsidRPr="004730B3">
        <w:rPr>
          <w:color w:val="000000" w:themeColor="text1"/>
          <w:sz w:val="22"/>
          <w:szCs w:val="22"/>
          <w:lang w:val="sr-Cyrl-CS"/>
        </w:rPr>
        <w:br/>
        <w:t>6) потпис овлашћеног лица</w:t>
      </w:r>
      <w:r>
        <w:rPr>
          <w:color w:val="000000" w:themeColor="text1"/>
          <w:sz w:val="22"/>
          <w:szCs w:val="22"/>
          <w:lang w:val="sr-Cyrl-CS"/>
        </w:rPr>
        <w:t>;</w:t>
      </w:r>
      <w:r w:rsidRPr="004730B3">
        <w:rPr>
          <w:color w:val="000000" w:themeColor="text1"/>
          <w:sz w:val="22"/>
          <w:szCs w:val="22"/>
          <w:lang w:val="sr-Cyrl-CS"/>
        </w:rPr>
        <w:br/>
        <w:t>7) печат послодавца.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lastRenderedPageBreak/>
        <w:t>Поступање по информацији</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7.</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Овлашћено лице је дужно да пре давања изјаве о информацијама у вези са унутрашњим узбуњивањем</w:t>
      </w:r>
      <w:r>
        <w:rPr>
          <w:color w:val="000000" w:themeColor="text1"/>
          <w:sz w:val="22"/>
          <w:szCs w:val="22"/>
          <w:lang w:val="sr-Cyrl-CS"/>
        </w:rPr>
        <w:t>:</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w:t>
      </w:r>
      <w:r>
        <w:rPr>
          <w:color w:val="000000" w:themeColor="text1"/>
          <w:sz w:val="22"/>
          <w:szCs w:val="22"/>
          <w:lang w:val="sr-Cyrl-CS"/>
        </w:rPr>
        <w:t>вези са унутрашњим узбуњивањем,</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w:t>
      </w:r>
      <w:r>
        <w:rPr>
          <w:color w:val="000000" w:themeColor="text1"/>
          <w:sz w:val="22"/>
          <w:szCs w:val="22"/>
          <w:lang w:val="sr-Cyrl-CS"/>
        </w:rPr>
        <w:t xml:space="preserve"> </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8.</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У случају анонимних обавештења, поступа се у складу са законом.</w:t>
      </w:r>
      <w:r w:rsidRPr="004730B3">
        <w:rPr>
          <w:color w:val="000000" w:themeColor="text1"/>
          <w:sz w:val="22"/>
          <w:szCs w:val="22"/>
          <w:lang w:val="sr-Cyrl-CS"/>
        </w:rPr>
        <w:br/>
        <w:t>Послодавац не сме предузимати мере у циљу откривања идентитета анонимног узбуњивача.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9.</w:t>
      </w:r>
    </w:p>
    <w:p w:rsidR="00D51564"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Након пријема информације, послодавац је дужан да по њој поступи без одлагања, а најкасније у року од 15 да</w:t>
      </w:r>
      <w:r>
        <w:rPr>
          <w:color w:val="000000" w:themeColor="text1"/>
          <w:sz w:val="22"/>
          <w:szCs w:val="22"/>
          <w:lang w:val="sr-Cyrl-CS"/>
        </w:rPr>
        <w:t>на од дана пријема информације.</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10.</w:t>
      </w:r>
    </w:p>
    <w:p w:rsidR="00D51564"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Приликом вођења поступка унутрашњег узбуњивања, овлашћено лице може узимати изјаве од других лица, у циљу провере информације у вези са унутрашњим узбуњивањем, о чему саставља записник.</w:t>
      </w:r>
      <w:r w:rsidRPr="004730B3">
        <w:rPr>
          <w:color w:val="000000" w:themeColor="text1"/>
          <w:sz w:val="22"/>
          <w:szCs w:val="22"/>
          <w:lang w:val="sr-Cyrl-CS"/>
        </w:rPr>
        <w:br/>
        <w:t>Такав записник садржи:</w:t>
      </w:r>
      <w:r w:rsidRPr="004730B3">
        <w:rPr>
          <w:color w:val="000000" w:themeColor="text1"/>
          <w:sz w:val="22"/>
          <w:szCs w:val="22"/>
          <w:lang w:val="sr-Cyrl-CS"/>
        </w:rPr>
        <w:br/>
        <w:t>1) податке о послодавцу и лицу које саставља записник;</w:t>
      </w:r>
      <w:r w:rsidRPr="004730B3">
        <w:rPr>
          <w:color w:val="000000" w:themeColor="text1"/>
          <w:sz w:val="22"/>
          <w:szCs w:val="22"/>
          <w:lang w:val="sr-Cyrl-CS"/>
        </w:rPr>
        <w:br/>
        <w:t>2) време и место састављања;</w:t>
      </w:r>
      <w:r w:rsidRPr="004730B3">
        <w:rPr>
          <w:color w:val="000000" w:themeColor="text1"/>
          <w:sz w:val="22"/>
          <w:szCs w:val="22"/>
          <w:lang w:val="sr-Cyrl-CS"/>
        </w:rPr>
        <w:br/>
        <w:t>3) податке о присутним лицима;</w:t>
      </w:r>
      <w:r w:rsidRPr="004730B3">
        <w:rPr>
          <w:color w:val="000000" w:themeColor="text1"/>
          <w:sz w:val="22"/>
          <w:szCs w:val="22"/>
          <w:lang w:val="sr-Cyrl-CS"/>
        </w:rPr>
        <w:br/>
        <w:t>4) опис утврђеног чињеничног стања поводом информације у вези са унутрашњим узбуњивањем;</w:t>
      </w:r>
      <w:r w:rsidRPr="004730B3">
        <w:rPr>
          <w:color w:val="000000" w:themeColor="text1"/>
          <w:sz w:val="22"/>
          <w:szCs w:val="22"/>
          <w:lang w:val="sr-Cyrl-CS"/>
        </w:rPr>
        <w:br/>
        <w:t>5) примедбе присутног лица на садржај записника или његову изјаву да нема никаквих примедби на записник и да се у потпуности слаже са његовом садржином;</w:t>
      </w:r>
      <w:r w:rsidRPr="004730B3">
        <w:rPr>
          <w:color w:val="000000" w:themeColor="text1"/>
          <w:sz w:val="22"/>
          <w:szCs w:val="22"/>
          <w:lang w:val="sr-Cyrl-CS"/>
        </w:rPr>
        <w:br/>
        <w:t>6) потпис присутних лица и овлашћеног лица;</w:t>
      </w:r>
      <w:r w:rsidRPr="004730B3">
        <w:rPr>
          <w:color w:val="000000" w:themeColor="text1"/>
          <w:sz w:val="22"/>
          <w:szCs w:val="22"/>
          <w:lang w:val="sr-Cyrl-CS"/>
        </w:rPr>
        <w:br/>
        <w:t>7) печат послодавца.</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Информисање узбуњивача</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11.</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r w:rsidRPr="004730B3">
        <w:rPr>
          <w:color w:val="000000" w:themeColor="text1"/>
          <w:sz w:val="22"/>
          <w:szCs w:val="22"/>
          <w:lang w:val="sr-Cyrl-CS"/>
        </w:rPr>
        <w:br/>
        <w:t>Послодавац је дужан да обавести узбуњивача о исходу поступка по његовом окончању, у року од 15 дана од дана окончања поступка.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12.</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По окончању поступка овлашћено лице:</w:t>
      </w:r>
      <w:r w:rsidRPr="004730B3">
        <w:rPr>
          <w:color w:val="000000" w:themeColor="text1"/>
          <w:sz w:val="22"/>
          <w:szCs w:val="22"/>
          <w:lang w:val="sr-Cyrl-CS"/>
        </w:rPr>
        <w:br/>
        <w:t>1) саставља извештај о предузетим радњама у поступку о информацији у вези са унутрашњим узбуњивањем;</w:t>
      </w:r>
      <w:r w:rsidRPr="004730B3">
        <w:rPr>
          <w:color w:val="000000" w:themeColor="text1"/>
          <w:sz w:val="22"/>
          <w:szCs w:val="22"/>
          <w:lang w:val="sr-Cyrl-CS"/>
        </w:rPr>
        <w:br/>
        <w:t>2) предлаже мере ради отклањања уочених неправилности и последица штетне радње насталих у вези са унутрашњим узбуњивањем.</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lastRenderedPageBreak/>
        <w:t>Извештај о предузетим радњама</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13.</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Извештај о предузетим радњама у поступку о информацији у вези са унутрашњим узбуњивањем из члана 12. тачка 1) овог правилника доставља се послодавцу и узбуњивачу.</w:t>
      </w:r>
      <w:r w:rsidRPr="004730B3">
        <w:rPr>
          <w:color w:val="000000" w:themeColor="text1"/>
          <w:sz w:val="22"/>
          <w:szCs w:val="22"/>
          <w:lang w:val="sr-Cyrl-CS"/>
        </w:rPr>
        <w:br/>
        <w:t>Извештај о предузетим радњама у поступку о информацији у вези са унутрашњим узбуњивањем треба да садржи:</w:t>
      </w:r>
      <w:r w:rsidRPr="004730B3">
        <w:rPr>
          <w:color w:val="000000" w:themeColor="text1"/>
          <w:sz w:val="22"/>
          <w:szCs w:val="22"/>
          <w:lang w:val="sr-Cyrl-CS"/>
        </w:rPr>
        <w:br/>
        <w:t>1) време, место и начин пријема информације у вези са унутрашњим узбуњивањем;</w:t>
      </w:r>
      <w:r w:rsidRPr="004730B3">
        <w:rPr>
          <w:color w:val="000000" w:themeColor="text1"/>
          <w:sz w:val="22"/>
          <w:szCs w:val="22"/>
          <w:lang w:val="sr-Cyrl-CS"/>
        </w:rPr>
        <w:br/>
        <w:t>2) радње које су након тога предузете у циљу провере информације у вези са унутрашњим узбуњивањем;</w:t>
      </w:r>
      <w:r w:rsidRPr="004730B3">
        <w:rPr>
          <w:color w:val="000000" w:themeColor="text1"/>
          <w:sz w:val="22"/>
          <w:szCs w:val="22"/>
          <w:lang w:val="sr-Cyrl-CS"/>
        </w:rPr>
        <w:br/>
        <w:t>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w:t>
      </w:r>
      <w:r w:rsidRPr="004730B3">
        <w:rPr>
          <w:color w:val="000000" w:themeColor="text1"/>
          <w:sz w:val="22"/>
          <w:szCs w:val="22"/>
          <w:lang w:val="sr-Cyrl-CS"/>
        </w:rPr>
        <w:br/>
        <w:t>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w:t>
      </w:r>
      <w:r w:rsidRPr="004730B3">
        <w:rPr>
          <w:color w:val="000000" w:themeColor="text1"/>
          <w:sz w:val="22"/>
          <w:szCs w:val="22"/>
          <w:lang w:val="sr-Cyrl-CS"/>
        </w:rPr>
        <w:br/>
        <w:t>5) потпис овлашћеног лица;</w:t>
      </w:r>
      <w:r w:rsidRPr="004730B3">
        <w:rPr>
          <w:color w:val="000000" w:themeColor="text1"/>
          <w:sz w:val="22"/>
          <w:szCs w:val="22"/>
          <w:lang w:val="sr-Cyrl-CS"/>
        </w:rPr>
        <w:br/>
        <w:t>6) печат послодавца.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14.</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Узбуњивач се може изјаснити о извештају о предузетим радњама у поступку о информацији у вези са унутрашњим узбуњивањем у року од ос</w:t>
      </w:r>
      <w:r>
        <w:rPr>
          <w:color w:val="000000" w:themeColor="text1"/>
          <w:sz w:val="22"/>
          <w:szCs w:val="22"/>
          <w:lang w:val="sr-Cyrl-CS"/>
        </w:rPr>
        <w:t>ам</w:t>
      </w:r>
      <w:r w:rsidRPr="004730B3">
        <w:rPr>
          <w:color w:val="000000" w:themeColor="text1"/>
          <w:sz w:val="22"/>
          <w:szCs w:val="22"/>
          <w:lang w:val="sr-Cyrl-CS"/>
        </w:rPr>
        <w:t xml:space="preserve"> дана.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Предлагање мера</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15.</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На основу поднетог извештаја, овлашћено лице предлаже мере у циљу отклањања утврђених неправилности и начин отклањања последица штетних радњи насталих у вези са унутрашњим узбуњивањем у року од 15 дана од дана достављања изв</w:t>
      </w:r>
      <w:r>
        <w:rPr>
          <w:color w:val="000000" w:themeColor="text1"/>
          <w:sz w:val="22"/>
          <w:szCs w:val="22"/>
          <w:lang w:val="sr-Cyrl-CS"/>
        </w:rPr>
        <w:t>ештаја послодавцу и узбуњивачу.</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w:t>
      </w:r>
      <w:r w:rsidRPr="004730B3">
        <w:rPr>
          <w:color w:val="000000" w:themeColor="text1"/>
          <w:sz w:val="22"/>
          <w:szCs w:val="22"/>
          <w:lang w:val="sr-Cyrl-CS"/>
        </w:rPr>
        <w:br/>
        <w:t>Предлог мера ради отклањања неправилности и последица штетне радње насталих у вези са унутрашњ</w:t>
      </w:r>
      <w:r>
        <w:rPr>
          <w:color w:val="000000" w:themeColor="text1"/>
          <w:sz w:val="22"/>
          <w:szCs w:val="22"/>
          <w:lang w:val="sr-Cyrl-CS"/>
        </w:rPr>
        <w:t>им узбуњивањем обавезно садржи:</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1) податке о послодавцу</w:t>
      </w:r>
      <w:r>
        <w:rPr>
          <w:color w:val="000000" w:themeColor="text1"/>
          <w:sz w:val="22"/>
          <w:szCs w:val="22"/>
          <w:lang w:val="sr-Cyrl-CS"/>
        </w:rPr>
        <w:t xml:space="preserve"> и лицу које саставља записник;</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Pr>
          <w:color w:val="000000" w:themeColor="text1"/>
          <w:sz w:val="22"/>
          <w:szCs w:val="22"/>
          <w:lang w:val="sr-Cyrl-CS"/>
        </w:rPr>
        <w:t>2) време и место састављања;</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3) навођење и детаљан опис неправилности, штетних радњи и последица ових радњи у вези са унутрашњим узбуњивањем утврђених извештајем;</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w:t>
      </w:r>
      <w:r>
        <w:rPr>
          <w:color w:val="000000" w:themeColor="text1"/>
          <w:sz w:val="22"/>
          <w:szCs w:val="22"/>
          <w:lang w:val="sr-Cyrl-CS"/>
        </w:rPr>
        <w:t>ао и рокови за њихово извршење;</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5) образложење због чега се баш тим предложеним мерама отклањају утврђене неправилности и последице штетне радње настале у </w:t>
      </w:r>
      <w:r>
        <w:rPr>
          <w:color w:val="000000" w:themeColor="text1"/>
          <w:sz w:val="22"/>
          <w:szCs w:val="22"/>
          <w:lang w:val="sr-Cyrl-CS"/>
        </w:rPr>
        <w:t>вези са унутрашњим узбуњивањем;</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Pr>
          <w:color w:val="000000" w:themeColor="text1"/>
          <w:sz w:val="22"/>
          <w:szCs w:val="22"/>
          <w:lang w:val="sr-Cyrl-CS"/>
        </w:rPr>
        <w:t>6) име овлашћеног лица;</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7) печат послодавца.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r w:rsidRPr="004730B3">
        <w:rPr>
          <w:rStyle w:val="Strong"/>
          <w:color w:val="000000" w:themeColor="text1"/>
          <w:sz w:val="22"/>
          <w:szCs w:val="22"/>
          <w:bdr w:val="none" w:sz="0" w:space="0" w:color="auto" w:frame="1"/>
          <w:lang w:val="sr-Cyrl-CS"/>
        </w:rPr>
        <w:t>Право на заштиту узбуњивача</w:t>
      </w:r>
      <w:r w:rsidRPr="004730B3">
        <w:rPr>
          <w:b/>
          <w:bCs/>
          <w:color w:val="000000" w:themeColor="text1"/>
          <w:sz w:val="22"/>
          <w:szCs w:val="22"/>
          <w:bdr w:val="none" w:sz="0" w:space="0" w:color="auto" w:frame="1"/>
          <w:lang w:val="sr-Cyrl-CS"/>
        </w:rPr>
        <w:br/>
      </w: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16.</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Узбуњивач има право на заштиту, у складу са законом, ако:</w:t>
      </w:r>
      <w:r w:rsidRPr="004730B3">
        <w:rPr>
          <w:color w:val="000000" w:themeColor="text1"/>
          <w:sz w:val="22"/>
          <w:szCs w:val="22"/>
          <w:lang w:val="sr-Cyrl-CS"/>
        </w:rPr>
        <w:br/>
        <w:t>1) изврши узбуњивање код послодавца, овлашћеног органа или јавн</w:t>
      </w:r>
      <w:r>
        <w:rPr>
          <w:color w:val="000000" w:themeColor="text1"/>
          <w:sz w:val="22"/>
          <w:szCs w:val="22"/>
          <w:lang w:val="sr-Cyrl-CS"/>
        </w:rPr>
        <w:t>ости на начин прописан законом;</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lastRenderedPageBreak/>
        <w:t>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w:t>
      </w:r>
      <w:r>
        <w:rPr>
          <w:color w:val="000000" w:themeColor="text1"/>
          <w:sz w:val="22"/>
          <w:szCs w:val="22"/>
          <w:lang w:val="sr-Cyrl-CS"/>
        </w:rPr>
        <w:t>дина од дана извршења те радње;</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3) ако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17.</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Право на заштиту од узбуњивања имају и повезана лица.</w:t>
      </w:r>
      <w:r w:rsidRPr="004730B3">
        <w:rPr>
          <w:color w:val="000000" w:themeColor="text1"/>
          <w:sz w:val="22"/>
          <w:szCs w:val="22"/>
          <w:lang w:val="sr-Cyrl-CS"/>
        </w:rPr>
        <w:br/>
        <w:t>Повезано лице има право на заштиту као узбуњивач ако учини вероватним да је према њему предузета штетна радња због повезаности са узбуњивачем.</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18.</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19.</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Овлашћено лице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r w:rsidRPr="004730B3">
        <w:rPr>
          <w:color w:val="000000" w:themeColor="text1"/>
          <w:sz w:val="22"/>
          <w:szCs w:val="22"/>
          <w:lang w:val="sr-Cyrl-CS"/>
        </w:rPr>
        <w:br/>
        <w:t>Свако лице које сазна податке из става 1. овог члана, дужно је да штити те податке.</w:t>
      </w:r>
      <w:r w:rsidRPr="004730B3">
        <w:rPr>
          <w:color w:val="000000" w:themeColor="text1"/>
          <w:sz w:val="22"/>
          <w:szCs w:val="22"/>
          <w:lang w:val="sr-Cyrl-CS"/>
        </w:rPr>
        <w:br/>
        <w:t>Овлашћено лице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r w:rsidRPr="004730B3">
        <w:rPr>
          <w:color w:val="000000" w:themeColor="text1"/>
          <w:sz w:val="22"/>
          <w:szCs w:val="22"/>
          <w:lang w:val="sr-Cyrl-CS"/>
        </w:rPr>
        <w:br/>
        <w:t>Подаци из става 1. овог члана не смеју се саопштити лицу на које се указује у информацији, ако посебним законом није другачије прописано.</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20.</w:t>
      </w:r>
    </w:p>
    <w:p w:rsidR="00D51564" w:rsidRPr="004730B3" w:rsidRDefault="00D51564" w:rsidP="00D51564">
      <w:pPr>
        <w:pStyle w:val="text"/>
        <w:shd w:val="clear" w:color="auto" w:fill="FFFFFF" w:themeFill="background1"/>
        <w:spacing w:before="0" w:beforeAutospacing="0" w:after="0" w:afterAutospacing="0"/>
        <w:rPr>
          <w:color w:val="000000" w:themeColor="text1"/>
          <w:sz w:val="22"/>
          <w:szCs w:val="22"/>
          <w:lang w:val="sr-Cyrl-CS"/>
        </w:rPr>
      </w:pPr>
      <w:r w:rsidRPr="004730B3">
        <w:rPr>
          <w:color w:val="000000" w:themeColor="text1"/>
          <w:sz w:val="22"/>
          <w:szCs w:val="22"/>
          <w:lang w:val="sr-Cyrl-CS"/>
        </w:rPr>
        <w:t>Забрањена је злоупотреба узбуњивања.</w:t>
      </w:r>
      <w:r w:rsidRPr="004730B3">
        <w:rPr>
          <w:color w:val="000000" w:themeColor="text1"/>
          <w:sz w:val="22"/>
          <w:szCs w:val="22"/>
          <w:lang w:val="sr-Cyrl-CS"/>
        </w:rPr>
        <w:br/>
        <w:t>Злоупотребу узбуњивања врши лице које:</w:t>
      </w:r>
      <w:r w:rsidRPr="004730B3">
        <w:rPr>
          <w:color w:val="000000" w:themeColor="text1"/>
          <w:sz w:val="22"/>
          <w:szCs w:val="22"/>
          <w:lang w:val="sr-Cyrl-CS"/>
        </w:rPr>
        <w:br/>
        <w:t>1) достави информацију за коју је знало да није истинита;</w:t>
      </w:r>
      <w:r w:rsidRPr="004730B3">
        <w:rPr>
          <w:color w:val="000000" w:themeColor="text1"/>
          <w:sz w:val="22"/>
          <w:szCs w:val="22"/>
          <w:lang w:val="sr-Cyrl-CS"/>
        </w:rPr>
        <w:br/>
        <w:t>2) поред захтева за поступање у вези са информацијом којом се врши узбуњивање тражи противправну корист.</w:t>
      </w:r>
      <w:r w:rsidRPr="004730B3">
        <w:rPr>
          <w:color w:val="000000" w:themeColor="text1"/>
          <w:sz w:val="22"/>
          <w:szCs w:val="22"/>
          <w:lang w:val="sr-Cyrl-CS"/>
        </w:rPr>
        <w:br/>
        <w:t>Узбуњивање ако су у информацији садржани тајни подаци</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21.</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Информациј</w:t>
      </w:r>
      <w:r>
        <w:rPr>
          <w:color w:val="000000" w:themeColor="text1"/>
          <w:sz w:val="22"/>
          <w:szCs w:val="22"/>
          <w:lang w:val="sr-Cyrl-CS"/>
        </w:rPr>
        <w:t>а може да садржи тајне податке.</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Под тајним подацима из става 1. овог члана сматрају се подаци који су у складу са прописима о тајности податак</w:t>
      </w:r>
      <w:r>
        <w:rPr>
          <w:color w:val="000000" w:themeColor="text1"/>
          <w:sz w:val="22"/>
          <w:szCs w:val="22"/>
          <w:lang w:val="sr-Cyrl-CS"/>
        </w:rPr>
        <w:t>а претходно означени као тајни.</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Ако су у информацији садржани тајни подаци или се односи на овлашћено лице, узбуњивач је дужан да се обрати начелнику Општинске управе општине </w:t>
      </w:r>
      <w:r w:rsidRPr="004730B3">
        <w:rPr>
          <w:sz w:val="22"/>
          <w:szCs w:val="22"/>
          <w:lang w:val="sr-Cyrl-CS"/>
        </w:rPr>
        <w:t>Горњи Милановац</w:t>
      </w:r>
      <w:r>
        <w:rPr>
          <w:color w:val="000000" w:themeColor="text1"/>
          <w:sz w:val="22"/>
          <w:szCs w:val="22"/>
          <w:lang w:val="sr-Cyrl-CS"/>
        </w:rPr>
        <w:t>.</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w:t>
      </w:r>
      <w:r>
        <w:rPr>
          <w:color w:val="000000" w:themeColor="text1"/>
          <w:sz w:val="22"/>
          <w:szCs w:val="22"/>
          <w:lang w:val="sr-Cyrl-CS"/>
        </w:rPr>
        <w:t>оже обратити овлашћеном органу.</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 xml:space="preserve">Изузетно од става 3. овог члана, у случају да се информација односи на начелника Општинске управе општине </w:t>
      </w:r>
      <w:r w:rsidRPr="004730B3">
        <w:rPr>
          <w:sz w:val="22"/>
          <w:szCs w:val="22"/>
          <w:lang w:val="sr-Cyrl-CS"/>
        </w:rPr>
        <w:t>Горњи Милановац</w:t>
      </w:r>
      <w:r w:rsidRPr="004730B3">
        <w:rPr>
          <w:color w:val="000000" w:themeColor="text1"/>
          <w:sz w:val="22"/>
          <w:szCs w:val="22"/>
          <w:lang w:val="sr-Cyrl-CS"/>
        </w:rPr>
        <w:t xml:space="preserve">, информација се подноси Општинском већу општине </w:t>
      </w:r>
      <w:r w:rsidRPr="004730B3">
        <w:rPr>
          <w:sz w:val="22"/>
          <w:szCs w:val="22"/>
          <w:lang w:val="sr-Cyrl-CS"/>
        </w:rPr>
        <w:t>Горњи Милановац</w:t>
      </w:r>
      <w:r>
        <w:rPr>
          <w:color w:val="000000" w:themeColor="text1"/>
          <w:sz w:val="22"/>
          <w:szCs w:val="22"/>
          <w:lang w:val="sr-Cyrl-CS"/>
        </w:rPr>
        <w:t>.</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Ако су у информацији садржани тајни подаци, узбуњивач не може узбунити јавност, ако з</w:t>
      </w:r>
      <w:r>
        <w:rPr>
          <w:color w:val="000000" w:themeColor="text1"/>
          <w:sz w:val="22"/>
          <w:szCs w:val="22"/>
          <w:lang w:val="sr-Cyrl-CS"/>
        </w:rPr>
        <w:t>аконом није другачије одређено.</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lastRenderedPageBreak/>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Забрана стављања узбуњивача у неповољнији положај и накнада штете</w:t>
      </w: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22.</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r w:rsidRPr="004730B3">
        <w:rPr>
          <w:color w:val="000000" w:themeColor="text1"/>
          <w:sz w:val="22"/>
          <w:szCs w:val="22"/>
          <w:lang w:val="sr-Cyrl-CS"/>
        </w:rPr>
        <w:br/>
        <w:t>Послодавац не сме чињењем или нечињењем да стави узбуњивача у неповољнији положај у вези са узбуњивањем, а нарочито ако се неповољнији положај односи на:</w:t>
      </w:r>
      <w:r w:rsidRPr="004730B3">
        <w:rPr>
          <w:color w:val="000000" w:themeColor="text1"/>
          <w:sz w:val="22"/>
          <w:szCs w:val="22"/>
          <w:lang w:val="sr-Cyrl-CS"/>
        </w:rPr>
        <w:br/>
        <w:t>1) запошљавање;</w:t>
      </w:r>
      <w:r w:rsidRPr="004730B3">
        <w:rPr>
          <w:color w:val="000000" w:themeColor="text1"/>
          <w:sz w:val="22"/>
          <w:szCs w:val="22"/>
          <w:lang w:val="sr-Cyrl-CS"/>
        </w:rPr>
        <w:br/>
        <w:t>2) стицање својства приправника или волонтера;</w:t>
      </w:r>
      <w:r w:rsidRPr="004730B3">
        <w:rPr>
          <w:color w:val="000000" w:themeColor="text1"/>
          <w:sz w:val="22"/>
          <w:szCs w:val="22"/>
          <w:lang w:val="sr-Cyrl-CS"/>
        </w:rPr>
        <w:br/>
        <w:t>3) рад ван радног односа;</w:t>
      </w:r>
      <w:r w:rsidRPr="004730B3">
        <w:rPr>
          <w:color w:val="000000" w:themeColor="text1"/>
          <w:sz w:val="22"/>
          <w:szCs w:val="22"/>
          <w:lang w:val="sr-Cyrl-CS"/>
        </w:rPr>
        <w:br/>
        <w:t>4) образовање, оспособљавање или стручно усавршавање;</w:t>
      </w:r>
      <w:r w:rsidRPr="004730B3">
        <w:rPr>
          <w:color w:val="000000" w:themeColor="text1"/>
          <w:sz w:val="22"/>
          <w:szCs w:val="22"/>
          <w:lang w:val="sr-Cyrl-CS"/>
        </w:rPr>
        <w:br/>
        <w:t>5) напредовање на послу, оцењивање, стицање или губитак звања;</w:t>
      </w:r>
      <w:r w:rsidRPr="004730B3">
        <w:rPr>
          <w:color w:val="000000" w:themeColor="text1"/>
          <w:sz w:val="22"/>
          <w:szCs w:val="22"/>
          <w:lang w:val="sr-Cyrl-CS"/>
        </w:rPr>
        <w:br/>
        <w:t>6) дисциплинске мере и казне;</w:t>
      </w:r>
      <w:r w:rsidRPr="004730B3">
        <w:rPr>
          <w:color w:val="000000" w:themeColor="text1"/>
          <w:sz w:val="22"/>
          <w:szCs w:val="22"/>
          <w:lang w:val="sr-Cyrl-CS"/>
        </w:rPr>
        <w:br/>
        <w:t>7) услове рада;</w:t>
      </w:r>
      <w:r w:rsidRPr="004730B3">
        <w:rPr>
          <w:color w:val="000000" w:themeColor="text1"/>
          <w:sz w:val="22"/>
          <w:szCs w:val="22"/>
          <w:lang w:val="sr-Cyrl-CS"/>
        </w:rPr>
        <w:br/>
        <w:t>8) престанак радног односа;</w:t>
      </w:r>
      <w:r w:rsidRPr="004730B3">
        <w:rPr>
          <w:color w:val="000000" w:themeColor="text1"/>
          <w:sz w:val="22"/>
          <w:szCs w:val="22"/>
          <w:lang w:val="sr-Cyrl-CS"/>
        </w:rPr>
        <w:br/>
        <w:t>9) зараду и друге накнаде из радног односа;</w:t>
      </w:r>
      <w:r w:rsidRPr="004730B3">
        <w:rPr>
          <w:color w:val="000000" w:themeColor="text1"/>
          <w:sz w:val="22"/>
          <w:szCs w:val="22"/>
          <w:lang w:val="sr-Cyrl-CS"/>
        </w:rPr>
        <w:br/>
        <w:t>10) исплату награде и отпремнине;</w:t>
      </w:r>
      <w:r w:rsidRPr="004730B3">
        <w:rPr>
          <w:color w:val="000000" w:themeColor="text1"/>
          <w:sz w:val="22"/>
          <w:szCs w:val="22"/>
          <w:lang w:val="sr-Cyrl-CS"/>
        </w:rPr>
        <w:br/>
        <w:t>11) распоређивање или премештај на друго радно место;</w:t>
      </w:r>
      <w:r w:rsidRPr="004730B3">
        <w:rPr>
          <w:color w:val="000000" w:themeColor="text1"/>
          <w:sz w:val="22"/>
          <w:szCs w:val="22"/>
          <w:lang w:val="sr-Cyrl-CS"/>
        </w:rPr>
        <w:br/>
        <w:t>12) непредузимање мера ради заштите због узнемиравања од стране других лица;</w:t>
      </w:r>
      <w:r w:rsidRPr="004730B3">
        <w:rPr>
          <w:color w:val="000000" w:themeColor="text1"/>
          <w:sz w:val="22"/>
          <w:szCs w:val="22"/>
          <w:lang w:val="sr-Cyrl-CS"/>
        </w:rPr>
        <w:br/>
        <w:t>13) упућивање на обавезне здравствене прегледе или упућивање на прегледе ради оцене радне способности.</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rStyle w:val="Strong"/>
          <w:color w:val="000000" w:themeColor="text1"/>
          <w:sz w:val="22"/>
          <w:szCs w:val="22"/>
          <w:bdr w:val="none" w:sz="0" w:space="0" w:color="auto" w:frame="1"/>
          <w:lang w:val="sr-Cyrl-CS"/>
        </w:rPr>
        <w:t>Члан 23.</w:t>
      </w:r>
    </w:p>
    <w:p w:rsidR="00D51564" w:rsidRPr="004730B3" w:rsidRDefault="00D51564" w:rsidP="00D51564">
      <w:pPr>
        <w:pStyle w:val="text"/>
        <w:shd w:val="clear" w:color="auto" w:fill="FFFFFF" w:themeFill="background1"/>
        <w:spacing w:before="0" w:beforeAutospacing="0" w:after="0" w:afterAutospacing="0"/>
        <w:ind w:firstLine="720"/>
        <w:rPr>
          <w:color w:val="000000" w:themeColor="text1"/>
          <w:sz w:val="22"/>
          <w:szCs w:val="22"/>
          <w:lang w:val="sr-Cyrl-CS"/>
        </w:rPr>
      </w:pPr>
      <w:r w:rsidRPr="004730B3">
        <w:rPr>
          <w:color w:val="000000" w:themeColor="text1"/>
          <w:sz w:val="22"/>
          <w:szCs w:val="22"/>
          <w:lang w:val="sr-Cyrl-CS"/>
        </w:rPr>
        <w:t>Забрањено је предузимати штетне радње.</w:t>
      </w:r>
      <w:r w:rsidRPr="004730B3">
        <w:rPr>
          <w:color w:val="000000" w:themeColor="text1"/>
          <w:sz w:val="22"/>
          <w:szCs w:val="22"/>
          <w:lang w:val="sr-Cyrl-CS"/>
        </w:rPr>
        <w:br/>
        <w:t>У случајевима наношења штете због узбуњивања, узбуњивач има право на накнаду штете, у складу са законом који уређује облигационе односе.</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r w:rsidRPr="004730B3">
        <w:rPr>
          <w:rStyle w:val="Strong"/>
          <w:color w:val="000000" w:themeColor="text1"/>
          <w:sz w:val="22"/>
          <w:szCs w:val="22"/>
          <w:bdr w:val="none" w:sz="0" w:space="0" w:color="auto" w:frame="1"/>
          <w:lang w:val="sr-Cyrl-CS"/>
        </w:rPr>
        <w:t>Судска заштита</w:t>
      </w: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24.</w:t>
      </w:r>
    </w:p>
    <w:p w:rsidR="00D51564"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Узбуњивач према коме је предузета штетна радња у вези са узбуњивањ</w:t>
      </w:r>
      <w:r>
        <w:rPr>
          <w:color w:val="000000" w:themeColor="text1"/>
          <w:sz w:val="22"/>
          <w:szCs w:val="22"/>
          <w:lang w:val="sr-Cyrl-CS"/>
        </w:rPr>
        <w:t>ем има право на судску заштиту.</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sidRPr="004730B3">
        <w:rPr>
          <w:color w:val="000000" w:themeColor="text1"/>
          <w:sz w:val="22"/>
          <w:szCs w:val="22"/>
          <w:lang w:val="sr-Cyrl-CS"/>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p>
    <w:p w:rsidR="00D51564" w:rsidRDefault="00D51564" w:rsidP="00D51564">
      <w:pPr>
        <w:pStyle w:val="text"/>
        <w:shd w:val="clear" w:color="auto" w:fill="FFFFFF" w:themeFill="background1"/>
        <w:spacing w:before="0" w:beforeAutospacing="0" w:after="0" w:afterAutospacing="0"/>
        <w:jc w:val="center"/>
        <w:rPr>
          <w:rStyle w:val="Strong"/>
          <w:color w:val="000000" w:themeColor="text1"/>
          <w:sz w:val="22"/>
          <w:szCs w:val="22"/>
          <w:bdr w:val="none" w:sz="0" w:space="0" w:color="auto" w:frame="1"/>
          <w:lang w:val="sr-Cyrl-CS"/>
        </w:rPr>
      </w:pPr>
      <w:r w:rsidRPr="004730B3">
        <w:rPr>
          <w:rStyle w:val="Strong"/>
          <w:color w:val="000000" w:themeColor="text1"/>
          <w:sz w:val="22"/>
          <w:szCs w:val="22"/>
          <w:bdr w:val="none" w:sz="0" w:space="0" w:color="auto" w:frame="1"/>
          <w:lang w:val="sr-Cyrl-CS"/>
        </w:rPr>
        <w:t>Завршна одредба</w:t>
      </w:r>
    </w:p>
    <w:p w:rsidR="00D51564" w:rsidRPr="004730B3" w:rsidRDefault="00D51564" w:rsidP="00D51564">
      <w:pPr>
        <w:pStyle w:val="text"/>
        <w:shd w:val="clear" w:color="auto" w:fill="FFFFFF" w:themeFill="background1"/>
        <w:spacing w:before="0" w:beforeAutospacing="0" w:after="0" w:afterAutospacing="0"/>
        <w:jc w:val="center"/>
        <w:rPr>
          <w:color w:val="000000" w:themeColor="text1"/>
          <w:sz w:val="22"/>
          <w:szCs w:val="22"/>
          <w:lang w:val="sr-Cyrl-CS"/>
        </w:rPr>
      </w:pPr>
      <w:r w:rsidRPr="004730B3">
        <w:rPr>
          <w:b/>
          <w:bCs/>
          <w:color w:val="000000" w:themeColor="text1"/>
          <w:sz w:val="22"/>
          <w:szCs w:val="22"/>
          <w:bdr w:val="none" w:sz="0" w:space="0" w:color="auto" w:frame="1"/>
          <w:lang w:val="sr-Cyrl-CS"/>
        </w:rPr>
        <w:br/>
      </w:r>
      <w:r w:rsidRPr="004730B3">
        <w:rPr>
          <w:rStyle w:val="Strong"/>
          <w:color w:val="000000" w:themeColor="text1"/>
          <w:sz w:val="22"/>
          <w:szCs w:val="22"/>
          <w:bdr w:val="none" w:sz="0" w:space="0" w:color="auto" w:frame="1"/>
          <w:lang w:val="sr-Cyrl-CS"/>
        </w:rPr>
        <w:t>Члан 25.</w:t>
      </w:r>
    </w:p>
    <w:p w:rsidR="00D51564" w:rsidRPr="004730B3" w:rsidRDefault="00D51564" w:rsidP="00D51564">
      <w:pPr>
        <w:pStyle w:val="text"/>
        <w:shd w:val="clear" w:color="auto" w:fill="FFFFFF" w:themeFill="background1"/>
        <w:spacing w:before="0" w:beforeAutospacing="0" w:after="0" w:afterAutospacing="0"/>
        <w:ind w:firstLine="720"/>
        <w:jc w:val="both"/>
        <w:rPr>
          <w:color w:val="000000" w:themeColor="text1"/>
          <w:sz w:val="22"/>
          <w:szCs w:val="22"/>
          <w:lang w:val="sr-Cyrl-CS"/>
        </w:rPr>
      </w:pPr>
      <w:r>
        <w:rPr>
          <w:color w:val="000000" w:themeColor="text1"/>
          <w:sz w:val="22"/>
          <w:szCs w:val="22"/>
          <w:lang w:val="sr-Cyrl-CS"/>
        </w:rPr>
        <w:t>Овај П</w:t>
      </w:r>
      <w:r w:rsidRPr="004730B3">
        <w:rPr>
          <w:color w:val="000000" w:themeColor="text1"/>
          <w:sz w:val="22"/>
          <w:szCs w:val="22"/>
          <w:lang w:val="sr-Cyrl-CS"/>
        </w:rPr>
        <w:t xml:space="preserve">равилник ступа на снагу осмог дана од дана објављивања на огласној табли Општинске управе општине </w:t>
      </w:r>
      <w:r w:rsidRPr="004730B3">
        <w:rPr>
          <w:sz w:val="22"/>
          <w:szCs w:val="22"/>
          <w:lang w:val="sr-Cyrl-CS"/>
        </w:rPr>
        <w:t>Горњи Милановац</w:t>
      </w:r>
      <w:r w:rsidRPr="004730B3">
        <w:rPr>
          <w:color w:val="000000" w:themeColor="text1"/>
          <w:sz w:val="22"/>
          <w:szCs w:val="22"/>
          <w:lang w:val="sr-Cyrl-CS"/>
        </w:rPr>
        <w:t>.</w:t>
      </w:r>
    </w:p>
    <w:p w:rsidR="00D51564" w:rsidRDefault="00D51564" w:rsidP="00D51564">
      <w:pPr>
        <w:shd w:val="clear" w:color="auto" w:fill="FFFFFF" w:themeFill="background1"/>
        <w:rPr>
          <w:rFonts w:ascii="Times New Roman" w:hAnsi="Times New Roman" w:cs="Times New Roman"/>
          <w:color w:val="000000" w:themeColor="text1"/>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5"/>
      </w:tblGrid>
      <w:tr w:rsidR="00D51564" w:rsidRPr="00AB6EF4" w:rsidTr="00AA43E1">
        <w:tc>
          <w:tcPr>
            <w:tcW w:w="4644" w:type="dxa"/>
          </w:tcPr>
          <w:p w:rsidR="00D51564" w:rsidRPr="00C7219E" w:rsidRDefault="00D51564" w:rsidP="00AA43E1">
            <w:pPr>
              <w:shd w:val="clear" w:color="auto" w:fill="FFFFFF" w:themeFill="background1"/>
              <w:jc w:val="both"/>
              <w:rPr>
                <w:rFonts w:ascii="Times New Roman" w:hAnsi="Times New Roman" w:cs="Times New Roman"/>
                <w:lang w:val="sr-Cyrl-CS"/>
              </w:rPr>
            </w:pPr>
          </w:p>
        </w:tc>
        <w:tc>
          <w:tcPr>
            <w:tcW w:w="4645" w:type="dxa"/>
          </w:tcPr>
          <w:p w:rsidR="00D51564" w:rsidRDefault="00D51564" w:rsidP="00AA43E1">
            <w:pPr>
              <w:shd w:val="clear" w:color="auto" w:fill="FFFFFF" w:themeFill="background1"/>
              <w:jc w:val="center"/>
              <w:rPr>
                <w:rFonts w:ascii="Times New Roman" w:hAnsi="Times New Roman" w:cs="Times New Roman"/>
                <w:lang/>
              </w:rPr>
            </w:pPr>
            <w:r>
              <w:rPr>
                <w:rFonts w:ascii="Times New Roman" w:hAnsi="Times New Roman" w:cs="Times New Roman"/>
                <w:lang/>
              </w:rPr>
              <w:t>НАЧЕЛНИК</w:t>
            </w:r>
          </w:p>
          <w:p w:rsidR="00D51564" w:rsidRPr="00AB6EF4" w:rsidRDefault="00D51564" w:rsidP="00AA43E1">
            <w:pPr>
              <w:shd w:val="clear" w:color="auto" w:fill="FFFFFF" w:themeFill="background1"/>
              <w:jc w:val="center"/>
              <w:rPr>
                <w:rFonts w:ascii="Times New Roman" w:hAnsi="Times New Roman" w:cs="Times New Roman"/>
              </w:rPr>
            </w:pPr>
            <w:r>
              <w:rPr>
                <w:rFonts w:ascii="Times New Roman" w:hAnsi="Times New Roman" w:cs="Times New Roman"/>
                <w:lang/>
              </w:rPr>
              <w:t>ОПШТИНСКЕ УПРАВЕ</w:t>
            </w:r>
          </w:p>
          <w:p w:rsidR="00D51564" w:rsidRPr="00D51564" w:rsidRDefault="00D51564" w:rsidP="00AA43E1">
            <w:pPr>
              <w:shd w:val="clear" w:color="auto" w:fill="FFFFFF" w:themeFill="background1"/>
              <w:jc w:val="center"/>
              <w:rPr>
                <w:rFonts w:ascii="Times New Roman" w:hAnsi="Times New Roman" w:cs="Times New Roman"/>
                <w:lang/>
              </w:rPr>
            </w:pPr>
            <w:r>
              <w:rPr>
                <w:rFonts w:ascii="Times New Roman" w:hAnsi="Times New Roman" w:cs="Times New Roman"/>
                <w:lang w:val="sr-Cyrl-CS"/>
              </w:rPr>
              <w:t>Дејан</w:t>
            </w:r>
            <w:r w:rsidRPr="00AB6EF4">
              <w:rPr>
                <w:rFonts w:ascii="Times New Roman" w:hAnsi="Times New Roman" w:cs="Times New Roman"/>
                <w:lang w:val="sr-Cyrl-CS"/>
              </w:rPr>
              <w:t xml:space="preserve"> Вељовић</w:t>
            </w:r>
            <w:r>
              <w:rPr>
                <w:rFonts w:ascii="Times New Roman" w:hAnsi="Times New Roman" w:cs="Times New Roman"/>
                <w:lang/>
              </w:rPr>
              <w:t>, с.р.</w:t>
            </w:r>
          </w:p>
        </w:tc>
      </w:tr>
    </w:tbl>
    <w:p w:rsidR="00E8530D" w:rsidRDefault="00E8530D"/>
    <w:sectPr w:rsidR="00E8530D" w:rsidSect="00E853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D51564"/>
    <w:rsid w:val="0075105E"/>
    <w:rsid w:val="00D51564"/>
    <w:rsid w:val="00E8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515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564"/>
    <w:rPr>
      <w:b/>
      <w:bCs/>
    </w:rPr>
  </w:style>
  <w:style w:type="table" w:styleId="TableGrid">
    <w:name w:val="Table Grid"/>
    <w:basedOn w:val="TableNormal"/>
    <w:uiPriority w:val="59"/>
    <w:rsid w:val="00D5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jelena.trnavac</dc:creator>
  <cp:lastModifiedBy>jelena.trnavac</cp:lastModifiedBy>
  <cp:revision>1</cp:revision>
  <dcterms:created xsi:type="dcterms:W3CDTF">2024-04-15T10:08:00Z</dcterms:created>
  <dcterms:modified xsi:type="dcterms:W3CDTF">2024-04-15T10:10:00Z</dcterms:modified>
</cp:coreProperties>
</file>