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64" w:rsidRDefault="00EA081B"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УСАГЛАШЕНА ПРЕЛИМИНАРН</w:t>
      </w:r>
      <w:r w:rsidR="00BC1D8F">
        <w:rPr>
          <w:rFonts w:ascii="Times New Roman" w:hAnsi="Times New Roman" w:cs="Times New Roman"/>
          <w:b/>
          <w:sz w:val="24"/>
          <w:szCs w:val="24"/>
          <w:lang w:val="sr-Cyrl-RS"/>
        </w:rPr>
        <w:t>А</w:t>
      </w:r>
      <w:r w:rsidRPr="00EA081B">
        <w:rPr>
          <w:rFonts w:ascii="Times New Roman" w:hAnsi="Times New Roman" w:cs="Times New Roman"/>
          <w:b/>
          <w:sz w:val="24"/>
          <w:szCs w:val="24"/>
          <w:lang w:val="sr-Cyrl-RS"/>
        </w:rPr>
        <w:t xml:space="preserve"> ЛИСТЕ ВРЕДНОВАЊА И РАНГИРАЊА</w:t>
      </w:r>
    </w:p>
    <w:p w:rsidR="00EA081B" w:rsidRDefault="00EA081B"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ПРОГРАМА</w:t>
      </w:r>
      <w:r>
        <w:rPr>
          <w:rFonts w:ascii="Times New Roman" w:hAnsi="Times New Roman" w:cs="Times New Roman"/>
          <w:b/>
          <w:sz w:val="24"/>
          <w:szCs w:val="24"/>
          <w:lang w:val="sr-Cyrl-RS"/>
        </w:rPr>
        <w:t xml:space="preserve"> </w:t>
      </w:r>
      <w:r w:rsidR="007D3F64">
        <w:rPr>
          <w:rFonts w:ascii="Times New Roman" w:hAnsi="Times New Roman" w:cs="Times New Roman"/>
          <w:b/>
          <w:sz w:val="24"/>
          <w:szCs w:val="24"/>
          <w:lang w:val="sr-Cyrl-RS"/>
        </w:rPr>
        <w:t>ЦРКАВА И ВЕРСКИХ ЗАЈЕДНИЦА</w:t>
      </w:r>
    </w:p>
    <w:p w:rsidR="00EA081B" w:rsidRPr="00EA081B" w:rsidRDefault="00EA081B" w:rsidP="00EA081B">
      <w:pPr>
        <w:pStyle w:val="NoSpacing"/>
        <w:jc w:val="center"/>
        <w:rPr>
          <w:rFonts w:ascii="Times New Roman" w:hAnsi="Times New Roman" w:cs="Times New Roman"/>
          <w:b/>
          <w:sz w:val="24"/>
          <w:szCs w:val="24"/>
          <w:lang w:val="sr-Cyrl-RS"/>
        </w:rPr>
      </w:pPr>
    </w:p>
    <w:p w:rsidR="00EA081B" w:rsidRDefault="00EA081B" w:rsidP="00EA08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Pr="00D8726D">
        <w:rPr>
          <w:rFonts w:ascii="Times New Roman" w:hAnsi="Times New Roman" w:cs="Times New Roman"/>
          <w:sz w:val="24"/>
          <w:szCs w:val="24"/>
          <w:lang w:val="sr-Cyrl-RS"/>
        </w:rPr>
        <w:t>Комисија своју оцену, усаглашену на основу појединачних оцена које је сваки члан Комисије извршио појединачно исказује кроз следећу табелу:</w:t>
      </w:r>
    </w:p>
    <w:tbl>
      <w:tblPr>
        <w:tblStyle w:val="PlainTable1"/>
        <w:tblW w:w="4978" w:type="pct"/>
        <w:tblLayout w:type="fixed"/>
        <w:tblLook w:val="04A0" w:firstRow="1" w:lastRow="0" w:firstColumn="1" w:lastColumn="0" w:noHBand="0" w:noVBand="1"/>
      </w:tblPr>
      <w:tblGrid>
        <w:gridCol w:w="632"/>
        <w:gridCol w:w="1779"/>
        <w:gridCol w:w="711"/>
        <w:gridCol w:w="1842"/>
        <w:gridCol w:w="1275"/>
        <w:gridCol w:w="1133"/>
        <w:gridCol w:w="1697"/>
        <w:gridCol w:w="4819"/>
      </w:tblGrid>
      <w:tr w:rsidR="00AB2E99" w:rsidRPr="002A42B4" w:rsidTr="00F15316">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7" w:type="pct"/>
            <w:hideMark/>
          </w:tcPr>
          <w:p w:rsidR="00AB2E99" w:rsidRPr="006630E6" w:rsidRDefault="00AB2E99" w:rsidP="00F15316">
            <w:pPr>
              <w:pStyle w:val="NoSpacing"/>
              <w:rPr>
                <w:rFonts w:ascii="Times New Roman" w:hAnsi="Times New Roman" w:cs="Times New Roman"/>
                <w:sz w:val="19"/>
                <w:szCs w:val="19"/>
                <w:lang w:val="sr-Cyrl-RS"/>
              </w:rPr>
            </w:pPr>
            <w:r w:rsidRPr="006630E6">
              <w:rPr>
                <w:rFonts w:ascii="Times New Roman" w:hAnsi="Times New Roman" w:cs="Times New Roman"/>
                <w:sz w:val="19"/>
                <w:szCs w:val="19"/>
                <w:lang w:val="sr-Cyrl-RS"/>
              </w:rPr>
              <w:t>РБР</w:t>
            </w:r>
          </w:p>
        </w:tc>
        <w:tc>
          <w:tcPr>
            <w:tcW w:w="640"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НАЗИВ ПОДНОСИОЦА</w:t>
            </w:r>
          </w:p>
        </w:tc>
        <w:tc>
          <w:tcPr>
            <w:tcW w:w="256"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БРОЈ ИДК</w:t>
            </w:r>
          </w:p>
        </w:tc>
        <w:tc>
          <w:tcPr>
            <w:tcW w:w="663"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НАЗИВ ПРОЈЕКТА</w:t>
            </w:r>
          </w:p>
        </w:tc>
        <w:tc>
          <w:tcPr>
            <w:tcW w:w="459"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 xml:space="preserve">ТРАЖЕНА СРЕДСТВА </w:t>
            </w:r>
          </w:p>
        </w:tc>
        <w:tc>
          <w:tcPr>
            <w:tcW w:w="408" w:type="pct"/>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БОДОВИ</w:t>
            </w:r>
          </w:p>
        </w:tc>
        <w:tc>
          <w:tcPr>
            <w:tcW w:w="611"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ПРЕДЛОЖЕНА СРЕДСТВА</w:t>
            </w:r>
          </w:p>
        </w:tc>
        <w:tc>
          <w:tcPr>
            <w:tcW w:w="1735" w:type="pct"/>
            <w:hideMark/>
          </w:tcPr>
          <w:p w:rsidR="00AB2E99" w:rsidRPr="006630E6" w:rsidRDefault="00AB2E99" w:rsidP="00F153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sidRPr="006630E6">
              <w:rPr>
                <w:rFonts w:ascii="Times New Roman" w:hAnsi="Times New Roman" w:cs="Times New Roman"/>
                <w:sz w:val="19"/>
                <w:szCs w:val="19"/>
                <w:lang w:val="sr-Cyrl-RS"/>
              </w:rPr>
              <w:t>НАПОМЕНА</w:t>
            </w:r>
          </w:p>
        </w:tc>
      </w:tr>
      <w:tr w:rsidR="00AB2E99" w:rsidRPr="002A42B4" w:rsidTr="00F1531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t>1</w:t>
            </w:r>
          </w:p>
        </w:tc>
        <w:tc>
          <w:tcPr>
            <w:tcW w:w="640"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Српска православна црквена Општина Брусница</w:t>
            </w:r>
          </w:p>
        </w:tc>
        <w:tc>
          <w:tcPr>
            <w:tcW w:w="256"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881</w:t>
            </w:r>
          </w:p>
        </w:tc>
        <w:tc>
          <w:tcPr>
            <w:tcW w:w="663"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Изградња парохијског дома у Брусници</w:t>
            </w:r>
            <w:r>
              <w:rPr>
                <w:rFonts w:ascii="Times New Roman" w:eastAsia="Times New Roman" w:hAnsi="Times New Roman" w:cs="Times New Roman"/>
                <w:bCs/>
                <w:color w:val="000000"/>
                <w:sz w:val="20"/>
                <w:szCs w:val="20"/>
              </w:rPr>
              <w:t xml:space="preserve"> </w:t>
            </w:r>
            <w:r w:rsidRPr="008D6D9E">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 xml:space="preserve"> </w:t>
            </w:r>
            <w:r>
              <w:rPr>
                <w:rFonts w:ascii="Times New Roman" w:eastAsia="Times New Roman" w:hAnsi="Times New Roman" w:cs="Times New Roman"/>
                <w:bCs/>
                <w:color w:val="000000"/>
                <w:sz w:val="20"/>
                <w:szCs w:val="20"/>
                <w:lang w:val="sr-Latn-RS"/>
              </w:rPr>
              <w:t>I</w:t>
            </w:r>
            <w:r w:rsidRPr="008D6D9E">
              <w:rPr>
                <w:rFonts w:ascii="Times New Roman" w:eastAsia="Times New Roman" w:hAnsi="Times New Roman" w:cs="Times New Roman"/>
                <w:bCs/>
                <w:color w:val="000000"/>
                <w:sz w:val="20"/>
                <w:szCs w:val="20"/>
              </w:rPr>
              <w:t xml:space="preserve"> фаза</w:t>
            </w:r>
          </w:p>
        </w:tc>
        <w:tc>
          <w:tcPr>
            <w:tcW w:w="459"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500.000,00</w:t>
            </w:r>
          </w:p>
        </w:tc>
        <w:tc>
          <w:tcPr>
            <w:tcW w:w="408"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w:t>
            </w:r>
          </w:p>
        </w:tc>
        <w:tc>
          <w:tcPr>
            <w:tcW w:w="611"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500.000,00</w:t>
            </w:r>
          </w:p>
        </w:tc>
        <w:tc>
          <w:tcPr>
            <w:tcW w:w="1735" w:type="pct"/>
          </w:tcPr>
          <w:p w:rsidR="00AB2E99" w:rsidRPr="008D6D9E" w:rsidRDefault="00AB2E99" w:rsidP="00F1531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 Николе у Брусници има статус непокретног културног добра по решењу 1-06-61/91 од 28.06.1991. године. Пројекат има за циљ израду пројектне документације за извођење радова на изградњи парохијског дома при Цркви, као и прикључак на све комуналне мреже. Циљ будуће изградње Дома је задовољење потребе великог броја корисника који свакодневно долазе у Храм, како би се простор унутар Храма растеретио за потребе које нису уско везане за богослужење. У простору Дома би коначно био обезбеђен мокри чвор, простор за месног пароха, простор за госте/посетиоце и музејску пост</w:t>
            </w:r>
            <w:r>
              <w:rPr>
                <w:rFonts w:ascii="Times New Roman" w:eastAsia="Times New Roman" w:hAnsi="Times New Roman" w:cs="Times New Roman"/>
                <w:bCs/>
                <w:color w:val="000000"/>
                <w:sz w:val="20"/>
                <w:szCs w:val="20"/>
                <w:lang w:val="sr-Latn-RS"/>
              </w:rPr>
              <w:t>a</w:t>
            </w:r>
            <w:r>
              <w:rPr>
                <w:rFonts w:ascii="Times New Roman" w:eastAsia="Times New Roman" w:hAnsi="Times New Roman" w:cs="Times New Roman"/>
                <w:bCs/>
                <w:color w:val="000000"/>
                <w:sz w:val="20"/>
                <w:szCs w:val="20"/>
                <w:lang w:val="sr-Cyrl-RS"/>
              </w:rPr>
              <w:t>вку, пошто је ова Црква део сваке свечаности Дана општине. Сва средства су планирана за израду пројектне документације у циљу прибављања локацијских услова и грађевинске дозволе, по посебним условима имајући у виду да се радови изводе у простору око непокретног културног добра. Предлог је да се пројекат подржи у целини.</w:t>
            </w:r>
          </w:p>
        </w:tc>
      </w:tr>
      <w:tr w:rsidR="00AB2E99" w:rsidRPr="002A42B4" w:rsidTr="00F15316">
        <w:trPr>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t>2</w:t>
            </w:r>
          </w:p>
        </w:tc>
        <w:tc>
          <w:tcPr>
            <w:tcW w:w="640"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Српски православни манастир Враћевшница</w:t>
            </w:r>
          </w:p>
        </w:tc>
        <w:tc>
          <w:tcPr>
            <w:tcW w:w="256"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944</w:t>
            </w:r>
          </w:p>
        </w:tc>
        <w:tc>
          <w:tcPr>
            <w:tcW w:w="663"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Изградњ</w:t>
            </w:r>
            <w:r>
              <w:rPr>
                <w:rFonts w:ascii="Times New Roman" w:eastAsia="Times New Roman" w:hAnsi="Times New Roman" w:cs="Times New Roman"/>
                <w:bCs/>
                <w:color w:val="000000"/>
                <w:sz w:val="20"/>
                <w:szCs w:val="20"/>
              </w:rPr>
              <w:t xml:space="preserve">а санитарног чвора у манастиру </w:t>
            </w:r>
            <w:r>
              <w:rPr>
                <w:rFonts w:ascii="Times New Roman" w:eastAsia="Times New Roman" w:hAnsi="Times New Roman" w:cs="Times New Roman"/>
                <w:bCs/>
                <w:color w:val="000000"/>
                <w:sz w:val="20"/>
                <w:szCs w:val="20"/>
                <w:lang w:val="sr-Cyrl-RS"/>
              </w:rPr>
              <w:t>В</w:t>
            </w:r>
            <w:r w:rsidRPr="008D6D9E">
              <w:rPr>
                <w:rFonts w:ascii="Times New Roman" w:eastAsia="Times New Roman" w:hAnsi="Times New Roman" w:cs="Times New Roman"/>
                <w:bCs/>
                <w:color w:val="000000"/>
                <w:sz w:val="20"/>
                <w:szCs w:val="20"/>
              </w:rPr>
              <w:t>раћевшница</w:t>
            </w:r>
          </w:p>
        </w:tc>
        <w:tc>
          <w:tcPr>
            <w:tcW w:w="459"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9C6F15">
              <w:rPr>
                <w:rFonts w:ascii="Times New Roman" w:eastAsia="Times New Roman" w:hAnsi="Times New Roman" w:cs="Times New Roman"/>
                <w:bCs/>
                <w:color w:val="000000"/>
                <w:sz w:val="20"/>
                <w:szCs w:val="20"/>
              </w:rPr>
              <w:t>1.936.356,00</w:t>
            </w:r>
          </w:p>
        </w:tc>
        <w:tc>
          <w:tcPr>
            <w:tcW w:w="408"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c>
          <w:tcPr>
            <w:tcW w:w="611"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500.000,00</w:t>
            </w:r>
          </w:p>
        </w:tc>
        <w:tc>
          <w:tcPr>
            <w:tcW w:w="1735" w:type="pct"/>
          </w:tcPr>
          <w:p w:rsidR="00AB2E99" w:rsidRPr="008D6D9E" w:rsidRDefault="00AB2E99" w:rsidP="00F1531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 Георгија у Враћевшници има статус непокретног културног добра од великог значаја по решењу 451/49 од 18.03.1949. године. Свакодневно је посећује велики број посетилаца, верника и туриста, а традиционално, место је које је посећено и током Марша српско-норвешког пријатељства. Пројекат има за циљ извођење радова на изградњи мокрог чвора за потребе посетиоца Манастира, чиме би се задовољиле санитане потребе боравка великог броја посетилаца а простор унутар Манастира растеретио без нарушавања архитектоснке и историјске целине. Средства су планирана за грађевинско-занатске радове на изградњи санитарног чвора. Пројекат је од изузетног значаја, али његова вредност превазилази могућности тренутног Конкурса, па се предлаже делимична подршка.</w:t>
            </w:r>
          </w:p>
        </w:tc>
      </w:tr>
      <w:tr w:rsidR="00AB2E99" w:rsidRPr="002A42B4" w:rsidTr="00F1531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lastRenderedPageBreak/>
              <w:t>3</w:t>
            </w:r>
          </w:p>
        </w:tc>
        <w:tc>
          <w:tcPr>
            <w:tcW w:w="640"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ЦО Савинац, Црква Рођења Светог Јована Крститеља у Озрему</w:t>
            </w:r>
          </w:p>
        </w:tc>
        <w:tc>
          <w:tcPr>
            <w:tcW w:w="256"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960</w:t>
            </w:r>
          </w:p>
        </w:tc>
        <w:tc>
          <w:tcPr>
            <w:tcW w:w="663"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Осликавање нових икона на иконостасу</w:t>
            </w:r>
          </w:p>
        </w:tc>
        <w:tc>
          <w:tcPr>
            <w:tcW w:w="459"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9C6F15">
              <w:rPr>
                <w:rFonts w:ascii="Times New Roman" w:eastAsia="Times New Roman" w:hAnsi="Times New Roman" w:cs="Times New Roman"/>
                <w:bCs/>
                <w:color w:val="000000"/>
                <w:sz w:val="20"/>
                <w:szCs w:val="20"/>
              </w:rPr>
              <w:t>400.000,00</w:t>
            </w:r>
          </w:p>
        </w:tc>
        <w:tc>
          <w:tcPr>
            <w:tcW w:w="408"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c>
          <w:tcPr>
            <w:tcW w:w="611"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735" w:type="pct"/>
          </w:tcPr>
          <w:p w:rsidR="00AB2E99" w:rsidRPr="008D6D9E" w:rsidRDefault="00AB2E99" w:rsidP="00F1531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Рођења Светог Јована Крститеља у Озрему наследила је стари иконостас из Цркве Свете Тројице у Горњем Милановцу. Црква нема статус споменика културе већ је од локалног значаја. Иконостас мора бити прилагођен Цркви, односно након његове рестаурације потребно је извршити ново осликавање на квалитетном дрвету. Средства су планирана за материјал –односно ново дрво на коме ће се вршити осликавање. Пројекат није хитан и може се извршити и у неко наредном периоду имајући у виду ограничена средства буџета општине и чињеницу да је иста црквена општина поднела још два пројекта, од којих се један одобрава у целини..</w:t>
            </w:r>
          </w:p>
        </w:tc>
      </w:tr>
      <w:tr w:rsidR="00AB2E99" w:rsidRPr="002A42B4" w:rsidTr="00F15316">
        <w:trPr>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t>4</w:t>
            </w:r>
          </w:p>
        </w:tc>
        <w:tc>
          <w:tcPr>
            <w:tcW w:w="640"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ЦО Савинац, Црква Светог Саве</w:t>
            </w:r>
          </w:p>
        </w:tc>
        <w:tc>
          <w:tcPr>
            <w:tcW w:w="256"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961</w:t>
            </w:r>
          </w:p>
        </w:tc>
        <w:tc>
          <w:tcPr>
            <w:tcW w:w="663"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 xml:space="preserve">Грађевинско занатски радови препокривање парохијског дома у порти цркве Светог Саве </w:t>
            </w:r>
            <w:r>
              <w:rPr>
                <w:rFonts w:ascii="Times New Roman" w:eastAsia="Times New Roman" w:hAnsi="Times New Roman" w:cs="Times New Roman"/>
                <w:bCs/>
                <w:color w:val="000000"/>
                <w:sz w:val="20"/>
                <w:szCs w:val="20"/>
                <w:lang w:val="sr-Cyrl-RS"/>
              </w:rPr>
              <w:t>н</w:t>
            </w:r>
            <w:r w:rsidRPr="008D6D9E">
              <w:rPr>
                <w:rFonts w:ascii="Times New Roman" w:eastAsia="Times New Roman" w:hAnsi="Times New Roman" w:cs="Times New Roman"/>
                <w:bCs/>
                <w:color w:val="000000"/>
                <w:sz w:val="20"/>
                <w:szCs w:val="20"/>
              </w:rPr>
              <w:t>а Савинцу</w:t>
            </w:r>
          </w:p>
        </w:tc>
        <w:tc>
          <w:tcPr>
            <w:tcW w:w="459"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9C6F15">
              <w:rPr>
                <w:rFonts w:ascii="Times New Roman" w:eastAsia="Times New Roman" w:hAnsi="Times New Roman" w:cs="Times New Roman"/>
                <w:bCs/>
                <w:color w:val="000000"/>
                <w:sz w:val="20"/>
                <w:szCs w:val="20"/>
              </w:rPr>
              <w:t>500.000,00</w:t>
            </w:r>
          </w:p>
        </w:tc>
        <w:tc>
          <w:tcPr>
            <w:tcW w:w="408"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w:t>
            </w:r>
          </w:p>
        </w:tc>
        <w:tc>
          <w:tcPr>
            <w:tcW w:w="611"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500.000,00</w:t>
            </w:r>
          </w:p>
        </w:tc>
        <w:tc>
          <w:tcPr>
            <w:tcW w:w="1735" w:type="pct"/>
          </w:tcPr>
          <w:p w:rsidR="00AB2E99" w:rsidRPr="008D6D9E" w:rsidRDefault="00AB2E99" w:rsidP="00F1531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Светог Саве у Шаранима има статус споменика културе од изузетног значаја, првог степена заштите. У порти Цркве као амбијентални део налази се парохијски дом. Пројекат превиђа његову санацију у делу кровне конструкције у циљу спречавања прокишњавања и даље дестабилизације објекта. Парохијски дом има просторије за боравак месног свештеника и употребу посетилаца Храма. Због чињенице да је Дом део амбијенталне целине са Црквом, његова реконструкција захтева да се води рачуна о набавци материјала у духу те амбијенталне целине (бибер цреп), а поред набавке материјала за кровну конструкцију изолацију и покривку, предмер обухвата и све неопходне занатске, тесарске, покривачке, изолатерске и лимарске радове. Имајући у виду хитност радова и значај Парохијског дома за Храм, предлог је да се пројекат подржи у целини.</w:t>
            </w:r>
          </w:p>
        </w:tc>
      </w:tr>
      <w:tr w:rsidR="00AB2E99" w:rsidRPr="002A42B4" w:rsidTr="00F1531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t>5</w:t>
            </w:r>
          </w:p>
        </w:tc>
        <w:tc>
          <w:tcPr>
            <w:tcW w:w="640"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ЦО Савинац, Црква Светог Ђорђа у Такову (Брвнара)</w:t>
            </w:r>
          </w:p>
        </w:tc>
        <w:tc>
          <w:tcPr>
            <w:tcW w:w="256"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962</w:t>
            </w:r>
          </w:p>
        </w:tc>
        <w:tc>
          <w:tcPr>
            <w:tcW w:w="663"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Рестаурација унутрашњости цркве (плафон цркве)</w:t>
            </w:r>
          </w:p>
        </w:tc>
        <w:tc>
          <w:tcPr>
            <w:tcW w:w="459"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400.000,00</w:t>
            </w:r>
          </w:p>
        </w:tc>
        <w:tc>
          <w:tcPr>
            <w:tcW w:w="408"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c>
          <w:tcPr>
            <w:tcW w:w="611"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735" w:type="pct"/>
          </w:tcPr>
          <w:p w:rsidR="00AB2E99" w:rsidRPr="008D6D9E" w:rsidRDefault="00AB2E99" w:rsidP="00F1531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 xml:space="preserve">Црква брвнара - Светог Ђорђа у Такову има статус споменика културе од изузетног значаја, првог степена заштите. Пројектом се планира рестаурација унутрашњег простора ове цркве, посебно плафона и носећих елемената, са акцентом да се за тражена средства набави комплетан материјал и изврши прерада и уградња истог (скидање старог плафона, постављање новог са заштитом и лакирањем). Имајући у виду да је средствима Републике Србије и општине, већ извршена санација крова као виталног дела грађевине, ограничена средства за ову намену и чињеницу да је истој црквеној општини већ одобрен један од три поднета пројекта у целики као </w:t>
            </w:r>
            <w:r>
              <w:rPr>
                <w:rFonts w:ascii="Times New Roman" w:eastAsia="Times New Roman" w:hAnsi="Times New Roman" w:cs="Times New Roman"/>
                <w:bCs/>
                <w:color w:val="000000"/>
                <w:sz w:val="20"/>
                <w:szCs w:val="20"/>
                <w:lang w:val="sr-Cyrl-RS"/>
              </w:rPr>
              <w:lastRenderedPageBreak/>
              <w:t>приоритетан, предлог је да се пројекат у овом циклусу не подржи.</w:t>
            </w:r>
          </w:p>
        </w:tc>
      </w:tr>
      <w:tr w:rsidR="00AB2E99" w:rsidRPr="002A42B4" w:rsidTr="00F15316">
        <w:trPr>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lastRenderedPageBreak/>
              <w:t>6</w:t>
            </w:r>
          </w:p>
        </w:tc>
        <w:tc>
          <w:tcPr>
            <w:tcW w:w="640"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ЦО Горњи Милановац</w:t>
            </w:r>
          </w:p>
        </w:tc>
        <w:tc>
          <w:tcPr>
            <w:tcW w:w="256"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992</w:t>
            </w:r>
          </w:p>
        </w:tc>
        <w:tc>
          <w:tcPr>
            <w:tcW w:w="663"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Осликавање цркве Свете Тројице у Горњем Милановцу</w:t>
            </w:r>
          </w:p>
        </w:tc>
        <w:tc>
          <w:tcPr>
            <w:tcW w:w="459"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2.500.000,00</w:t>
            </w:r>
          </w:p>
        </w:tc>
        <w:tc>
          <w:tcPr>
            <w:tcW w:w="408"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p>
        </w:tc>
        <w:tc>
          <w:tcPr>
            <w:tcW w:w="611" w:type="pct"/>
          </w:tcPr>
          <w:p w:rsidR="00AB2E99" w:rsidRPr="008D6D9E" w:rsidRDefault="00AB2E99" w:rsidP="00F15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500.000,00</w:t>
            </w:r>
          </w:p>
        </w:tc>
        <w:tc>
          <w:tcPr>
            <w:tcW w:w="1735" w:type="pct"/>
          </w:tcPr>
          <w:p w:rsidR="00AB2E99" w:rsidRPr="008D6D9E" w:rsidRDefault="00AB2E99" w:rsidP="00F1531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Свете Тројице у Горњем Милановцу је споменик културе од изузетног значаја. Пројекат представља реализацију 3. и 4. фазе радова на осликавању ове цркве, које је одобрио Завод за заштиту споменика културе у Краљеву. Према приложеној понуди укупна цена извођења ових радова у 3. и 4. фази изградње износи 29.002,82 еура. У претходне две буџетске године ова црква је за 1. и 2. фазу из буџета општине добила укупно 5.000.000 динара. Из свега напред наведеног, као и чињенице да су сви други корисници били изузети од расподеле буџетских средстава већ две године, предлог је да се пројекат подржи делимично, у складу са могућностима буџета.</w:t>
            </w:r>
          </w:p>
        </w:tc>
      </w:tr>
      <w:tr w:rsidR="00AB2E99" w:rsidRPr="002A42B4" w:rsidTr="00F1531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7" w:type="pct"/>
          </w:tcPr>
          <w:p w:rsidR="00AB2E99" w:rsidRPr="008D6D9E" w:rsidRDefault="00AB2E99" w:rsidP="00F15316">
            <w:pPr>
              <w:rPr>
                <w:rFonts w:ascii="Times New Roman" w:eastAsia="Times New Roman" w:hAnsi="Times New Roman" w:cs="Times New Roman"/>
                <w:b w:val="0"/>
                <w:color w:val="000000"/>
                <w:sz w:val="20"/>
                <w:szCs w:val="20"/>
              </w:rPr>
            </w:pPr>
            <w:r w:rsidRPr="008D6D9E">
              <w:rPr>
                <w:rFonts w:ascii="Times New Roman" w:eastAsia="Times New Roman" w:hAnsi="Times New Roman" w:cs="Times New Roman"/>
                <w:b w:val="0"/>
                <w:color w:val="000000"/>
                <w:sz w:val="20"/>
                <w:szCs w:val="20"/>
              </w:rPr>
              <w:t>7</w:t>
            </w:r>
          </w:p>
        </w:tc>
        <w:tc>
          <w:tcPr>
            <w:tcW w:w="640"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Храм Св. Георгија на Руднику у изградњи Црквена општина Јарменовци Епархија Жичка</w:t>
            </w:r>
          </w:p>
        </w:tc>
        <w:tc>
          <w:tcPr>
            <w:tcW w:w="256"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1002</w:t>
            </w:r>
          </w:p>
        </w:tc>
        <w:tc>
          <w:tcPr>
            <w:tcW w:w="663"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Опремање цркве и уређење црквене порте храма на Руднику</w:t>
            </w:r>
          </w:p>
        </w:tc>
        <w:tc>
          <w:tcPr>
            <w:tcW w:w="459"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8D6D9E">
              <w:rPr>
                <w:rFonts w:ascii="Times New Roman" w:eastAsia="Times New Roman" w:hAnsi="Times New Roman" w:cs="Times New Roman"/>
                <w:bCs/>
                <w:color w:val="000000"/>
                <w:sz w:val="20"/>
                <w:szCs w:val="20"/>
              </w:rPr>
              <w:t>1.575.072,24</w:t>
            </w:r>
          </w:p>
        </w:tc>
        <w:tc>
          <w:tcPr>
            <w:tcW w:w="408"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31</w:t>
            </w:r>
          </w:p>
        </w:tc>
        <w:tc>
          <w:tcPr>
            <w:tcW w:w="611" w:type="pct"/>
          </w:tcPr>
          <w:p w:rsidR="00AB2E99" w:rsidRPr="008D6D9E" w:rsidRDefault="00AB2E99" w:rsidP="00F153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500.000,00</w:t>
            </w:r>
          </w:p>
        </w:tc>
        <w:tc>
          <w:tcPr>
            <w:tcW w:w="1735" w:type="pct"/>
          </w:tcPr>
          <w:p w:rsidR="00AB2E99" w:rsidRPr="008D6D9E" w:rsidRDefault="00AB2E99" w:rsidP="00F1531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Црква Светог Георгија у Руднику нема статус културног добра, већ представља верски објекат од локалног значаја као црква која опслужује варошицу Рудник. Пројекат предвиђа изградњу и уградњу виоске цокле унутар цркве и каменополагачке радове у порти. Имајући у виду да ова црква није до сада добијала средства из буџета, ради равномерне расподеле средстава за све делове општине и кориснике у општини, предлаже се подршка у складу са могућностима буџета.</w:t>
            </w:r>
          </w:p>
        </w:tc>
      </w:tr>
    </w:tbl>
    <w:p w:rsidR="00EA081B" w:rsidRDefault="00EA081B" w:rsidP="00EA081B">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Горњем Милановцу, дана </w:t>
      </w:r>
      <w:r w:rsidR="007D3F64">
        <w:rPr>
          <w:rFonts w:ascii="Times New Roman" w:hAnsi="Times New Roman" w:cs="Times New Roman"/>
          <w:sz w:val="24"/>
          <w:szCs w:val="24"/>
          <w:lang w:val="sr-Latn-RS"/>
        </w:rPr>
        <w:t>29</w:t>
      </w:r>
      <w:r>
        <w:rPr>
          <w:rFonts w:ascii="Times New Roman" w:hAnsi="Times New Roman" w:cs="Times New Roman"/>
          <w:sz w:val="24"/>
          <w:szCs w:val="24"/>
          <w:lang w:val="sr-Cyrl-RS"/>
        </w:rPr>
        <w:t>.04.2022. године.</w:t>
      </w:r>
    </w:p>
    <w:p w:rsidR="00EA081B" w:rsidRDefault="00EA081B" w:rsidP="00EA081B">
      <w:pPr>
        <w:pStyle w:val="NoSpacing"/>
        <w:rPr>
          <w:rFonts w:ascii="Times New Roman" w:hAnsi="Times New Roman" w:cs="Times New Roman"/>
          <w:sz w:val="24"/>
          <w:szCs w:val="24"/>
          <w:lang w:val="sr-Cyrl-RS"/>
        </w:rPr>
      </w:pPr>
    </w:p>
    <w:p w:rsidR="009137F6" w:rsidRPr="00EA081B" w:rsidRDefault="009137F6"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 xml:space="preserve">КОМИСИЈА ЗА ОЦЕНУ ПРЕДЛОГА ПРОЈЕКАТА УДРУЖЕЊА У ОБЛАСТИ КУЛТУРЕ И ПРОГРАМА ЦРКАВА И </w:t>
      </w:r>
      <w:bookmarkStart w:id="0" w:name="_GoBack"/>
      <w:bookmarkEnd w:id="0"/>
      <w:r w:rsidRPr="00EA081B">
        <w:rPr>
          <w:rFonts w:ascii="Times New Roman" w:hAnsi="Times New Roman" w:cs="Times New Roman"/>
          <w:b/>
          <w:sz w:val="24"/>
          <w:szCs w:val="24"/>
          <w:lang w:val="sr-Cyrl-RS"/>
        </w:rPr>
        <w:t>ВЕРСКИХ ЗАЈЕДНИЦА</w:t>
      </w:r>
    </w:p>
    <w:p w:rsidR="009137F6" w:rsidRPr="00EA081B" w:rsidRDefault="009137F6" w:rsidP="00AB2E99">
      <w:pPr>
        <w:pStyle w:val="NoSpacing"/>
        <w:ind w:left="1080"/>
        <w:rPr>
          <w:rFonts w:ascii="Times New Roman" w:hAnsi="Times New Roman" w:cs="Times New Roman"/>
          <w:sz w:val="24"/>
          <w:szCs w:val="24"/>
          <w:lang w:val="sr-Cyrl-RS"/>
        </w:rPr>
      </w:pPr>
      <w:r w:rsidRPr="00EA081B">
        <w:rPr>
          <w:rFonts w:ascii="Times New Roman" w:hAnsi="Times New Roman" w:cs="Times New Roman"/>
          <w:sz w:val="24"/>
          <w:szCs w:val="24"/>
          <w:lang w:val="sr-Cyrl-RS"/>
        </w:rPr>
        <w:t>Чланови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188"/>
        <w:gridCol w:w="383"/>
        <w:gridCol w:w="2801"/>
        <w:gridCol w:w="1853"/>
        <w:gridCol w:w="1407"/>
        <w:gridCol w:w="3247"/>
      </w:tblGrid>
      <w:tr w:rsidR="009137F6" w:rsidRPr="00EA081B" w:rsidTr="00B53ACB">
        <w:trPr>
          <w:gridBefore w:val="1"/>
          <w:wBefore w:w="1080" w:type="dxa"/>
        </w:trPr>
        <w:tc>
          <w:tcPr>
            <w:tcW w:w="3188" w:type="dxa"/>
          </w:tcPr>
          <w:p w:rsidR="009137F6" w:rsidRPr="00EA081B" w:rsidRDefault="009137F6" w:rsidP="00EA081B">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Радош Гачић</w:t>
            </w:r>
            <w:r w:rsidR="00EA081B">
              <w:rPr>
                <w:rFonts w:ascii="Times New Roman" w:hAnsi="Times New Roman" w:cs="Times New Roman"/>
                <w:sz w:val="24"/>
                <w:szCs w:val="24"/>
                <w:lang w:val="sr-Cyrl-RS"/>
              </w:rPr>
              <w:t xml:space="preserve"> с.р.</w:t>
            </w:r>
          </w:p>
        </w:tc>
        <w:tc>
          <w:tcPr>
            <w:tcW w:w="3184" w:type="dxa"/>
            <w:gridSpan w:val="2"/>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Тања Гачић</w:t>
            </w:r>
            <w:r w:rsidR="00EA081B">
              <w:rPr>
                <w:rFonts w:ascii="Times New Roman" w:hAnsi="Times New Roman" w:cs="Times New Roman"/>
                <w:sz w:val="24"/>
                <w:szCs w:val="24"/>
                <w:lang w:val="sr-Cyrl-RS"/>
              </w:rPr>
              <w:t xml:space="preserve"> с.р.</w:t>
            </w:r>
          </w:p>
        </w:tc>
        <w:tc>
          <w:tcPr>
            <w:tcW w:w="3260" w:type="dxa"/>
            <w:gridSpan w:val="2"/>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Ана Јовићевић</w:t>
            </w:r>
            <w:r w:rsidR="00EA081B">
              <w:rPr>
                <w:rFonts w:ascii="Times New Roman" w:hAnsi="Times New Roman" w:cs="Times New Roman"/>
                <w:sz w:val="24"/>
                <w:szCs w:val="24"/>
                <w:lang w:val="sr-Cyrl-RS"/>
              </w:rPr>
              <w:t xml:space="preserve"> с.р.</w:t>
            </w:r>
          </w:p>
        </w:tc>
        <w:tc>
          <w:tcPr>
            <w:tcW w:w="3247" w:type="dxa"/>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Драгица Петровић</w:t>
            </w:r>
            <w:r w:rsidR="00EA081B">
              <w:rPr>
                <w:rFonts w:ascii="Times New Roman" w:hAnsi="Times New Roman" w:cs="Times New Roman"/>
                <w:sz w:val="24"/>
                <w:szCs w:val="24"/>
                <w:lang w:val="sr-Cyrl-RS"/>
              </w:rPr>
              <w:t xml:space="preserve"> с.р.</w:t>
            </w:r>
          </w:p>
        </w:tc>
      </w:tr>
      <w:tr w:rsidR="009137F6" w:rsidRPr="00EA081B" w:rsidTr="00B53ACB">
        <w:tc>
          <w:tcPr>
            <w:tcW w:w="4651" w:type="dxa"/>
            <w:gridSpan w:val="3"/>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r>
      <w:tr w:rsidR="009137F6" w:rsidRPr="00EA081B" w:rsidTr="00B53ACB">
        <w:tc>
          <w:tcPr>
            <w:tcW w:w="4651" w:type="dxa"/>
            <w:gridSpan w:val="3"/>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r w:rsidRPr="00EA081B">
              <w:rPr>
                <w:rFonts w:ascii="Times New Roman" w:hAnsi="Times New Roman" w:cs="Times New Roman"/>
                <w:sz w:val="24"/>
                <w:szCs w:val="24"/>
                <w:lang w:val="sr-Cyrl-RS"/>
              </w:rPr>
              <w:t>ПРЕДСЕДНИК КОМИСИЈЕ</w:t>
            </w:r>
          </w:p>
          <w:p w:rsidR="009137F6" w:rsidRPr="00EA081B" w:rsidRDefault="009137F6" w:rsidP="00B53ACB">
            <w:pPr>
              <w:pStyle w:val="NoSpacing"/>
              <w:ind w:left="720"/>
              <w:rPr>
                <w:rFonts w:ascii="Times New Roman" w:hAnsi="Times New Roman" w:cs="Times New Roman"/>
                <w:sz w:val="24"/>
                <w:szCs w:val="24"/>
                <w:lang w:val="sr-Cyrl-RS"/>
              </w:rPr>
            </w:pPr>
            <w:r w:rsidRPr="00EA081B">
              <w:rPr>
                <w:rFonts w:ascii="Times New Roman" w:hAnsi="Times New Roman" w:cs="Times New Roman"/>
                <w:sz w:val="24"/>
                <w:szCs w:val="24"/>
                <w:lang w:val="sr-Cyrl-RS"/>
              </w:rPr>
              <w:t>Јадранка Достанић</w:t>
            </w:r>
            <w:r w:rsidR="00EA081B">
              <w:rPr>
                <w:rFonts w:ascii="Times New Roman" w:hAnsi="Times New Roman" w:cs="Times New Roman"/>
                <w:sz w:val="24"/>
                <w:szCs w:val="24"/>
                <w:lang w:val="sr-Cyrl-RS"/>
              </w:rPr>
              <w:t xml:space="preserve"> с.р.</w:t>
            </w:r>
          </w:p>
        </w:tc>
      </w:tr>
    </w:tbl>
    <w:p w:rsidR="00AB2E99" w:rsidRDefault="00AB2E99" w:rsidP="00AB2E99">
      <w:pPr>
        <w:pStyle w:val="NoSpacing"/>
        <w:rPr>
          <w:rFonts w:ascii="Times New Roman" w:hAnsi="Times New Roman" w:cs="Times New Roman"/>
        </w:rPr>
      </w:pPr>
    </w:p>
    <w:p w:rsidR="009137F6" w:rsidRPr="00AB2E99" w:rsidRDefault="009137F6" w:rsidP="00AB2E99">
      <w:pPr>
        <w:pStyle w:val="NoSpacing"/>
        <w:rPr>
          <w:rFonts w:ascii="Times New Roman" w:hAnsi="Times New Roman" w:cs="Times New Roman"/>
        </w:rPr>
      </w:pPr>
      <w:r w:rsidRPr="00AB2E99">
        <w:rPr>
          <w:rFonts w:ascii="Times New Roman" w:hAnsi="Times New Roman" w:cs="Times New Roman"/>
        </w:rPr>
        <w:t>НАПОМЕНА: Учесници Конкурса, након објављивања заједничке прелиминарне листе на званичној интернет страници општине Горњи Милановац имају:</w:t>
      </w:r>
    </w:p>
    <w:p w:rsidR="009137F6" w:rsidRPr="00AB2E99" w:rsidRDefault="009137F6" w:rsidP="00AB2E99">
      <w:pPr>
        <w:pStyle w:val="NoSpacing"/>
        <w:rPr>
          <w:rFonts w:ascii="Times New Roman" w:hAnsi="Times New Roman" w:cs="Times New Roman"/>
          <w:lang w:val="sr-Cyrl-RS"/>
        </w:rPr>
      </w:pPr>
      <w:r w:rsidRPr="00AB2E99">
        <w:rPr>
          <w:rFonts w:ascii="Times New Roman" w:hAnsi="Times New Roman" w:cs="Times New Roman"/>
        </w:rPr>
        <w:t>- право увида у поднете пријаве и приложену документацију</w:t>
      </w:r>
      <w:r w:rsidR="00532727" w:rsidRPr="00AB2E99">
        <w:rPr>
          <w:rFonts w:ascii="Times New Roman" w:hAnsi="Times New Roman" w:cs="Times New Roman"/>
          <w:lang w:val="sr-Cyrl-RS"/>
        </w:rPr>
        <w:t xml:space="preserve"> -</w:t>
      </w:r>
      <w:r w:rsidR="00EA081B" w:rsidRPr="00AB2E99">
        <w:rPr>
          <w:rFonts w:ascii="Times New Roman" w:hAnsi="Times New Roman" w:cs="Times New Roman"/>
        </w:rPr>
        <w:t xml:space="preserve"> у року од три радна дана од дана објављивања</w:t>
      </w:r>
      <w:r w:rsidR="00EA081B" w:rsidRPr="00AB2E99">
        <w:rPr>
          <w:rFonts w:ascii="Times New Roman" w:hAnsi="Times New Roman" w:cs="Times New Roman"/>
          <w:lang w:val="sr-Cyrl-RS"/>
        </w:rPr>
        <w:t>.</w:t>
      </w:r>
    </w:p>
    <w:p w:rsidR="003E193D" w:rsidRPr="00AB2E99" w:rsidRDefault="009137F6" w:rsidP="00AB2E99">
      <w:pPr>
        <w:pStyle w:val="NoSpacing"/>
        <w:rPr>
          <w:rFonts w:ascii="Times New Roman" w:hAnsi="Times New Roman" w:cs="Times New Roman"/>
        </w:rPr>
      </w:pPr>
      <w:r w:rsidRPr="00AB2E99">
        <w:rPr>
          <w:rFonts w:ascii="Times New Roman" w:hAnsi="Times New Roman" w:cs="Times New Roman"/>
        </w:rPr>
        <w:t>- п</w:t>
      </w:r>
      <w:r w:rsidR="00EA081B" w:rsidRPr="00AB2E99">
        <w:rPr>
          <w:rFonts w:ascii="Times New Roman" w:hAnsi="Times New Roman" w:cs="Times New Roman"/>
        </w:rPr>
        <w:t>раво писаног приговора на листу - у року од осам дана од дана објављивања</w:t>
      </w:r>
      <w:r w:rsidR="00EA081B" w:rsidRPr="00AB2E99">
        <w:rPr>
          <w:rFonts w:ascii="Times New Roman" w:hAnsi="Times New Roman" w:cs="Times New Roman"/>
          <w:lang w:val="sr-Cyrl-RS"/>
        </w:rPr>
        <w:t>.</w:t>
      </w:r>
    </w:p>
    <w:sectPr w:rsidR="003E193D" w:rsidRPr="00AB2E99" w:rsidSect="00AB2E99">
      <w:pgSz w:w="16839" w:h="11907" w:orient="landscape" w:code="9"/>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999"/>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BB1E66"/>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D4E9F"/>
    <w:multiLevelType w:val="hybridMultilevel"/>
    <w:tmpl w:val="F6E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2"/>
    <w:rsid w:val="003E193D"/>
    <w:rsid w:val="004D7AC2"/>
    <w:rsid w:val="00532727"/>
    <w:rsid w:val="0054431D"/>
    <w:rsid w:val="006075FA"/>
    <w:rsid w:val="00793ECE"/>
    <w:rsid w:val="007D3F64"/>
    <w:rsid w:val="009137F6"/>
    <w:rsid w:val="0094059B"/>
    <w:rsid w:val="00971752"/>
    <w:rsid w:val="00AB2E99"/>
    <w:rsid w:val="00BC1D8F"/>
    <w:rsid w:val="00CF4ACB"/>
    <w:rsid w:val="00E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FAF5-A99D-4797-8AA3-FF70E03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C2"/>
    <w:pPr>
      <w:spacing w:after="0" w:line="240" w:lineRule="auto"/>
    </w:pPr>
  </w:style>
  <w:style w:type="table" w:styleId="TableGridLight">
    <w:name w:val="Grid Table Light"/>
    <w:basedOn w:val="TableNormal"/>
    <w:uiPriority w:val="40"/>
    <w:rsid w:val="004D7A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91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A081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7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52"/>
    <w:rPr>
      <w:rFonts w:ascii="Segoe UI" w:hAnsi="Segoe UI" w:cs="Segoe UI"/>
      <w:sz w:val="18"/>
      <w:szCs w:val="18"/>
    </w:rPr>
  </w:style>
  <w:style w:type="table" w:styleId="GridTable5Dark-Accent1">
    <w:name w:val="Grid Table 5 Dark Accent 1"/>
    <w:basedOn w:val="TableNormal"/>
    <w:uiPriority w:val="50"/>
    <w:rsid w:val="00793E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Ralović</dc:creator>
  <cp:keywords/>
  <dc:description/>
  <cp:lastModifiedBy>Sandra Ralović</cp:lastModifiedBy>
  <cp:revision>12</cp:revision>
  <cp:lastPrinted>2022-04-05T11:02:00Z</cp:lastPrinted>
  <dcterms:created xsi:type="dcterms:W3CDTF">2022-04-05T09:21:00Z</dcterms:created>
  <dcterms:modified xsi:type="dcterms:W3CDTF">2022-04-29T12:42:00Z</dcterms:modified>
</cp:coreProperties>
</file>