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1B" w:rsidRDefault="00EA081B" w:rsidP="00EA081B">
      <w:pPr>
        <w:pStyle w:val="NoSpacing"/>
        <w:jc w:val="center"/>
        <w:rPr>
          <w:rFonts w:ascii="Times New Roman" w:hAnsi="Times New Roman" w:cs="Times New Roman"/>
          <w:b/>
          <w:sz w:val="24"/>
          <w:szCs w:val="24"/>
          <w:lang w:val="sr-Cyrl-RS"/>
        </w:rPr>
      </w:pPr>
      <w:r w:rsidRPr="00EA081B">
        <w:rPr>
          <w:rFonts w:ascii="Times New Roman" w:hAnsi="Times New Roman" w:cs="Times New Roman"/>
          <w:b/>
          <w:sz w:val="24"/>
          <w:szCs w:val="24"/>
          <w:lang w:val="sr-Cyrl-RS"/>
        </w:rPr>
        <w:t>УСАГЛАШЕНА ПРЕЛИМИНАРН</w:t>
      </w:r>
      <w:r w:rsidR="00BC1D8F">
        <w:rPr>
          <w:rFonts w:ascii="Times New Roman" w:hAnsi="Times New Roman" w:cs="Times New Roman"/>
          <w:b/>
          <w:sz w:val="24"/>
          <w:szCs w:val="24"/>
          <w:lang w:val="sr-Cyrl-RS"/>
        </w:rPr>
        <w:t>А</w:t>
      </w:r>
      <w:r w:rsidRPr="00EA081B">
        <w:rPr>
          <w:rFonts w:ascii="Times New Roman" w:hAnsi="Times New Roman" w:cs="Times New Roman"/>
          <w:b/>
          <w:sz w:val="24"/>
          <w:szCs w:val="24"/>
          <w:lang w:val="sr-Cyrl-RS"/>
        </w:rPr>
        <w:t xml:space="preserve"> ЛИСТЕ ВРЕДНОВАЊА И РАНГИРАЊА ПРОГРАМА</w:t>
      </w:r>
      <w:r>
        <w:rPr>
          <w:rFonts w:ascii="Times New Roman" w:hAnsi="Times New Roman" w:cs="Times New Roman"/>
          <w:b/>
          <w:sz w:val="24"/>
          <w:szCs w:val="24"/>
          <w:lang w:val="sr-Cyrl-RS"/>
        </w:rPr>
        <w:t xml:space="preserve"> ЗА </w:t>
      </w:r>
      <w:r w:rsidRPr="00EA081B">
        <w:rPr>
          <w:rFonts w:ascii="Times New Roman" w:hAnsi="Times New Roman" w:cs="Times New Roman"/>
          <w:b/>
          <w:sz w:val="24"/>
          <w:szCs w:val="24"/>
          <w:lang w:val="sr-Cyrl-RS"/>
        </w:rPr>
        <w:t>ОБЛАСТ КУЛТУРЕ</w:t>
      </w:r>
    </w:p>
    <w:p w:rsidR="00EA081B" w:rsidRPr="00EA081B" w:rsidRDefault="00EA081B" w:rsidP="00EA081B">
      <w:pPr>
        <w:pStyle w:val="NoSpacing"/>
        <w:jc w:val="center"/>
        <w:rPr>
          <w:rFonts w:ascii="Times New Roman" w:hAnsi="Times New Roman" w:cs="Times New Roman"/>
          <w:b/>
          <w:sz w:val="24"/>
          <w:szCs w:val="24"/>
          <w:lang w:val="sr-Cyrl-RS"/>
        </w:rPr>
      </w:pPr>
    </w:p>
    <w:p w:rsidR="00EA081B" w:rsidRDefault="00EA081B" w:rsidP="00EA08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Pr="00D8726D">
        <w:rPr>
          <w:rFonts w:ascii="Times New Roman" w:hAnsi="Times New Roman" w:cs="Times New Roman"/>
          <w:sz w:val="24"/>
          <w:szCs w:val="24"/>
          <w:lang w:val="sr-Cyrl-RS"/>
        </w:rPr>
        <w:t>Комисија своју оцену, усаглашену на основу појединачних оцена које је сваки члан Комисије извршио појединачно исказује кроз следећу табелу:</w:t>
      </w:r>
    </w:p>
    <w:tbl>
      <w:tblPr>
        <w:tblStyle w:val="GridTable5Dark-Accent1"/>
        <w:tblW w:w="5000" w:type="pct"/>
        <w:tblLayout w:type="fixed"/>
        <w:tblLook w:val="04A0" w:firstRow="1" w:lastRow="0" w:firstColumn="1" w:lastColumn="0" w:noHBand="0" w:noVBand="1"/>
      </w:tblPr>
      <w:tblGrid>
        <w:gridCol w:w="704"/>
        <w:gridCol w:w="1986"/>
        <w:gridCol w:w="851"/>
        <w:gridCol w:w="1841"/>
        <w:gridCol w:w="1417"/>
        <w:gridCol w:w="1702"/>
        <w:gridCol w:w="5448"/>
      </w:tblGrid>
      <w:tr w:rsidR="00793ECE" w:rsidRPr="002A42B4" w:rsidTr="0094059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РБР</w:t>
            </w:r>
          </w:p>
        </w:tc>
        <w:tc>
          <w:tcPr>
            <w:tcW w:w="712" w:type="pct"/>
            <w:hideMark/>
          </w:tcPr>
          <w:p w:rsidR="004D7AC2" w:rsidRPr="002A42B4" w:rsidRDefault="004D7AC2" w:rsidP="00B53AC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НАЗИВ ПОДНОСИОЦА</w:t>
            </w:r>
          </w:p>
        </w:tc>
        <w:tc>
          <w:tcPr>
            <w:tcW w:w="305" w:type="pct"/>
            <w:hideMark/>
          </w:tcPr>
          <w:p w:rsidR="004D7AC2" w:rsidRPr="002A42B4" w:rsidRDefault="004D7AC2" w:rsidP="00B53AC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БРОЈ ИДК</w:t>
            </w:r>
          </w:p>
        </w:tc>
        <w:tc>
          <w:tcPr>
            <w:tcW w:w="660" w:type="pct"/>
            <w:hideMark/>
          </w:tcPr>
          <w:p w:rsidR="004D7AC2" w:rsidRPr="002A42B4" w:rsidRDefault="004D7AC2" w:rsidP="00B53AC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НАЗИВ ПРОЈЕКТА</w:t>
            </w:r>
          </w:p>
        </w:tc>
        <w:tc>
          <w:tcPr>
            <w:tcW w:w="508" w:type="pct"/>
            <w:hideMark/>
          </w:tcPr>
          <w:p w:rsidR="004D7AC2" w:rsidRPr="002A42B4" w:rsidRDefault="004D7AC2" w:rsidP="00B53AC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ТРАЖЕНА СРЕДСТВА </w:t>
            </w:r>
          </w:p>
        </w:tc>
        <w:tc>
          <w:tcPr>
            <w:tcW w:w="610" w:type="pct"/>
            <w:hideMark/>
          </w:tcPr>
          <w:p w:rsidR="004D7AC2" w:rsidRPr="002A42B4" w:rsidRDefault="004D7AC2" w:rsidP="00B53ACB">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ПРЕДЛОЖЕНА СРЕДСТВА</w:t>
            </w:r>
          </w:p>
        </w:tc>
        <w:tc>
          <w:tcPr>
            <w:tcW w:w="1953" w:type="pct"/>
            <w:hideMark/>
          </w:tcPr>
          <w:p w:rsidR="004D7AC2" w:rsidRPr="002A42B4" w:rsidRDefault="004D7AC2" w:rsidP="004D7AC2">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НАПОМЕНА</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БОГАТИ ЛЕГАТ ИСКРЕНИХ СТВАРАЛАЦА СРБИЈЕ</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880</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Фестивал камерне музике БЛИСС - Лепота преображаја</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933.000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Предложени пројекат је усклађен са инетресом у култури грађана општине Горњи Милановац. Као уметнички производ пројекат нуди 5. фестивал камерне музике у Горњем Милановцу под називом „Лепота преображаја“ у пет концертних вечери (Страдање, Радозналост, Љубав, Борба, Спасење. Организатори и учесници фестивала имају компетенције за спровођење пројекта. Подносилац је у претходних три године подржаван из буџета општине Горњи Милановац, успешно је реализовао претходне активности, а о коришћењу подршке уредно доставио финансијске извештаје. Буџет садржи разрађене пероналне трошкове везане за ангажман учесника, док у оперативним трошковима предвиђа средства за смештај, боравак и накнаду путних трошкова учесника и средства за промоцију самог фестивала. Поред средстава општине, подносилац предвиђа учешће донатора и самог подносица у висини до 250.000,00 динара, што чини 21,2% укупне вредности пројекта. </w:t>
            </w:r>
          </w:p>
        </w:tc>
      </w:tr>
      <w:tr w:rsidR="004D7AC2" w:rsidRPr="002A42B4" w:rsidTr="0094059B">
        <w:trPr>
          <w:trHeight w:val="557"/>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2</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НАСЛЕЂЕ</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982</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Кроз објектив: фотографија насеља, природних знаменитости и културно-историјских добара општине Горњи Милановац</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150.000</w:t>
            </w:r>
          </w:p>
        </w:tc>
        <w:tc>
          <w:tcPr>
            <w:tcW w:w="610" w:type="pct"/>
          </w:tcPr>
          <w:p w:rsidR="004D7AC2" w:rsidRPr="002A42B4" w:rsidRDefault="004D7AC2" w:rsidP="00B53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Предложени пројекат је усклађен са јавним интресом у култури. Амбицозно планира израду фото архиве културно -историјског наслеђа и природних знаменитости општине Горњи Милановац. Значајан аспекат је што се израђени садржај даје на слободну употребу путем интернета (уз објављивање имена носилаца ауторских права) чиме постаје доступан неограниченом броју корисника. Аутори поседују потребну опрему и искуство у реализацији претходних пројеката. Средства која су до сада користили уредно су оправдали. Удружење учествује својим и средствима из других извора у висини од 168.000 динара, док преостала средства у износу од 150.000 динара потражује од општине.  Буџет је разрађен у делу оперативних трошкова који су повезани са теренским радом. Персоналне трошкове не потражују, односно активности обављају без планиране накнаде. </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lastRenderedPageBreak/>
              <w:t>3</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РАДИЧ - ГРУЖАНСКА ИНИЦИЈАТИВА МЛАДИХ</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1037</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Мала фабрика папира</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380.500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До сада нису користили средства општине. Активности пројекта усмерене су на радионички рад са ђацима милановачких школа у техникама обраде папира и израде употребних предмета уметничке вредности, пратећу изложбу радова и фото-документацију пројекта. Пројекат је усмерен на популацију младих и има иновативан приступ повезивања екологије и уметности. Спроводи се на територији општине и може остварити утицај на циљну групу. Учесници пројекта имају потребно искуство у техникама чија је презентација планирана. Буџет је разрађен али садржи и трошкове који се не могу прихватити (електрична енергија, књиговодствене услуге, одржавање друштвених мрежа) пошто нису нужни за извођење пројекта. Износ који се потражује од општине креће се око 70% од процењене вредност пројекта, али је с обзиром на домет и уско одређену примарну циљну групу предимензиониран, посебно имајући у виду да су поједине активности усмерене на друга поља од јавног интереса, не примарно културу (развој еколошке свести, прикупљање отпадног папира и сл). Пројекат подржати у делу оперативних трошкова.</w:t>
            </w:r>
          </w:p>
        </w:tc>
      </w:tr>
      <w:tr w:rsidR="004D7AC2" w:rsidRPr="002A42B4" w:rsidTr="0094059B">
        <w:trPr>
          <w:trHeight w:val="1040"/>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4</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СТВАРАЛАЦА ЛИКОВНЕ И ПРИМЕЊЕНЕ УМЕТНОСТИ И ТРАДИЦИОНАЛНИХ ЗАНАТА -РУДНИЧКИ ВИДИЦИ</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1065</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Аматерски ликовни видици 2022</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335.000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Пројекат је усмерен на афирмацију аматерског уметничког, посебно ликовног стваралаштва кроз организацију 4.Тројичке ликовне колоније у ГМ у склопу свечаности које прате обележавање градске славе и ликовне колоније „Рудничка краљица“ у склопу обележавања 100 година од проглашења Рудника ваздушном бањом и неколико изложба радова насталих на колонијама. Буџет пројекта се углавном односи на набавку материјала за колоније, материјал за њихову промоцију и смештај и путне трошкове за учеснике колоније. Планирано је да обема колонијама присуствују два академска сликара, поред чланова удружења који се баве аматерски сликарством. Предлог је да се пројекат подржи у делу који се односи на набавку материјала за колоније.</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5</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МИЛАНОВАЧКО ПОЗОРИШТЕ</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1124</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Програмсе активности Милановачког позоришта у 2022. години</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1.826.000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800.000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Милановачко позориште носилац је драмских активности на територији општине које укључује чланове свих старосних узраста. Програмом за 2022. годину предвиђа организацију  међународног фестивала варошких позоришта - Таковске цвети у Горњем Милановцу. Чланови позоришта вишеструко су награђивани на фестивалима широм земље као појединци и као колектив аматерског позоришта. Буџет је разрађен до детаља и усмерен на оперативне трошкове за израду сценографије, костима и реквизита, обезбеђење преноћишта </w:t>
            </w:r>
            <w:r w:rsidRPr="002A42B4">
              <w:rPr>
                <w:rFonts w:ascii="Times New Roman" w:hAnsi="Times New Roman" w:cs="Times New Roman"/>
                <w:sz w:val="20"/>
                <w:szCs w:val="20"/>
                <w:lang w:val="sr-Cyrl-RS"/>
              </w:rPr>
              <w:lastRenderedPageBreak/>
              <w:t>и исхране за учеснике Фестивала, чланове жирија и госте, као и део трошкова на име транспортних услуга за трупу, костиме и потребне реквизите за учешће на фестивалима у земљи и ван ње. Позориште предвиђа да 27% трошкова поднесе из сопствених средстава и средстава донација, док преостала средства потражује од општине. Предлог је да се пројекат подржи у делу трошкова које се односе на организацију Фестивала Таковске цвети</w:t>
            </w:r>
          </w:p>
        </w:tc>
      </w:tr>
      <w:tr w:rsidR="004D7AC2" w:rsidRPr="002A42B4" w:rsidTr="0094059B">
        <w:trPr>
          <w:trHeight w:val="690"/>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lastRenderedPageBreak/>
              <w:t>6</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ПОРОДИЦА БИСТРИХ ПОТОКА</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1155</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ШУМЕС-позоришни фестивал у шуми</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400.000</w:t>
            </w:r>
          </w:p>
        </w:tc>
        <w:tc>
          <w:tcPr>
            <w:tcW w:w="610" w:type="pct"/>
          </w:tcPr>
          <w:p w:rsidR="004D7AC2" w:rsidRPr="002A42B4" w:rsidRDefault="004D7AC2" w:rsidP="00B53A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188.950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Ово удружење традиционално тражи средства за одвијања Фестивала ШУМЕС, 21. по реду. Неспорне су компетенције подносиоца предлога као и његов углед у културно-уметничкој заједници. Пројекат предвиђа позоришне представе на отвореном као и презентацију 4 играна филма током три фестивалска дана, пратећу изложбу фотографија и читање поезије. Буџет предвиђа хонораре за директора, модератора и организатора фестивала, као и трошкове исхране за свечано отварање и три дана трајања фестивала. Планирана је презентација ШУМЕС-а и у Новом Саду као овогодишњој Европској престоници културе. Предлог је да се пројекат подржи у складу са могућностима буџета општине.</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7</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ГРАЂАНА МАКЕДОНСКЕ НАЦИОНАЛНЕ ЗАЈЕДНИЦЕ МОРАВИЧКОГ ОКРУГА - ДАМЕ ГРУЕВ</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1396</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Ми свом граду-дани македонске културе у Горњем Милановцу</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85.000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50.000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Пројекат предвиђа активности у Дане општине кроз организацију концерта Македонске музике и обележавање дана македонске револуционарне борбе током октобра 2022. године. Пројекат сам по себи представља начин очувања културног идентитета мањинског народа који у нашој општини има формирану заједницу, углавном лоцирану на Руднику. Буџет садржи само путне трошкове и трошкове смештаја и исхране учесника концерта и свечаности поводом обележавања празника у октобру 2022. године. Нису наведене посебне компетенције извођача везаних за планиране активности. Пројекат је да се објекат симболично подржи у циљу подршке активностима мањинске заједнице на територији општине и везано за организацију концерта македонске музике.</w:t>
            </w:r>
          </w:p>
        </w:tc>
      </w:tr>
      <w:tr w:rsidR="004D7AC2" w:rsidRPr="002A42B4" w:rsidTr="0094059B">
        <w:trPr>
          <w:trHeight w:val="832"/>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8</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КУД ШУМАДИЈА</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1546</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КУД Шумадија - баштина културне традиције темељи су за будућности</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1.334.000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800.000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КУД Шумадија највећи је културно-уметнички ансабл у Горњем Милановцу са најширом старосном групом учесника, односно чланова ансамбла од предшколског до сениорског узраста. Најзначајније је то што ансамбл активно остварује програм и на сеоском подручју, чиме се доприноси деконцентрацији културног садржаја и широј понуди активности посебно за младе. Уметничке компетенције носилаца активности признате су и ван граница земље јер је </w:t>
            </w:r>
            <w:r w:rsidRPr="002A42B4">
              <w:rPr>
                <w:rFonts w:ascii="Times New Roman" w:hAnsi="Times New Roman" w:cs="Times New Roman"/>
                <w:sz w:val="20"/>
                <w:szCs w:val="20"/>
                <w:lang w:val="sr-Cyrl-RS"/>
              </w:rPr>
              <w:lastRenderedPageBreak/>
              <w:t xml:space="preserve">ансамбл сталан учесник великог броја фестивала у земљи и ван ње. Ансамбл се суочава са великим трошковима адаптације простора за рад на новој локацији и имаће изузетно високе трошкове које ће сносити из сопствених извора и донација, па у буџету за програмске активности које су планиране током целе 2022. године потражује подршку из буџета за куповину ношњи и трошак превоза на турнеје. </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lastRenderedPageBreak/>
              <w:t>9</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МУЗИЧАРА -ПЛИШАНИ МАЛИШАН</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1559</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Плишани малишан</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195.941,65</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Удружење планира само набавку опреме, што је трошак који у конкретном случају није повезан са активностима пројекта јер предлог не нуди посебан програмски садржај нити активности, осим презентовања снимљеног садржаја путем </w:t>
            </w:r>
            <w:r w:rsidRPr="002A42B4">
              <w:rPr>
                <w:rFonts w:ascii="Times New Roman" w:hAnsi="Times New Roman" w:cs="Times New Roman"/>
                <w:sz w:val="20"/>
                <w:szCs w:val="20"/>
              </w:rPr>
              <w:t>you tube</w:t>
            </w:r>
            <w:r w:rsidRPr="002A42B4">
              <w:rPr>
                <w:rFonts w:ascii="Times New Roman" w:hAnsi="Times New Roman" w:cs="Times New Roman"/>
                <w:sz w:val="20"/>
                <w:szCs w:val="20"/>
                <w:lang w:val="sr-Cyrl-RS"/>
              </w:rPr>
              <w:t xml:space="preserve"> канала удружења. Предлог је да се пројекат не подржи.</w:t>
            </w:r>
          </w:p>
        </w:tc>
      </w:tr>
      <w:tr w:rsidR="004D7AC2" w:rsidRPr="002A42B4" w:rsidTr="0094059B">
        <w:trPr>
          <w:trHeight w:val="983"/>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10</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ГРАЂАНА ЗА ОРГАНИЗАЦИЈУ КУЛТУРНИХ И УМЕТНИЧКИХ МАНИФЕСТАЦИЈА -СРПСКИ HOLYWOOD</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1579</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Рудник фест 2022</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600.000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Pr>
                <w:rFonts w:ascii="Times New Roman" w:hAnsi="Times New Roman" w:cs="Times New Roman"/>
                <w:sz w:val="20"/>
                <w:szCs w:val="20"/>
                <w:lang w:val="sr-Latn-RS"/>
              </w:rPr>
              <w:t>2</w:t>
            </w:r>
            <w:r w:rsidRPr="002A42B4">
              <w:rPr>
                <w:rFonts w:ascii="Times New Roman" w:hAnsi="Times New Roman" w:cs="Times New Roman"/>
                <w:sz w:val="20"/>
                <w:szCs w:val="20"/>
                <w:lang w:val="sr-Cyrl-RS"/>
              </w:rPr>
              <w:t>00.000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Удружење Српски Холивуд препознато је као иновативно и еко-фендли удружење. Током неколико година уредили су приступ Мутњу и на видиковцу, на отвореном организовали  међународни фестивал филма Рудник Фест који је постао познат ван граница наше земље. Ове године планирано је да се програм фестивала употпуни музичким и пратећим програмом који има промотивни значај. Пројекат има добро разрађене активности, претходне две године је упркос проблемима скопчаним са епидемијом вируса ковид 19 одржан кроз онлине пројекције. Учесници имају неспорне квалификације (директор, продуцент и селектори филмског програма). Буџет планира трошкове за људске ресурсе (модератор, техничар, аудио подршка), као и оперативне трошкове везане за изнајмљивање опреме, редовну припрему и уређење фестивалског простора. Хонорари су планирани за учеснике музичког програма, смештај, превоз и исхрану учесника програма. Већину средстава Фестивал обезбеђује кроз донацију, а од општине потражује око 32% средстава. </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11</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НАСТЕАТАР</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1609</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Настасијевић доступан свима</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480.000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Пројекат се наслања на концепт позоришта које „долази до публике“. Реализатори имају компетенције за конкретан програмски садржај. Буџет се у потпуности односи на хонораре реализатора..</w:t>
            </w:r>
          </w:p>
        </w:tc>
      </w:tr>
      <w:tr w:rsidR="004D7AC2" w:rsidRPr="002A42B4" w:rsidTr="0094059B">
        <w:trPr>
          <w:trHeight w:val="699"/>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12</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КУЛТУРНИ ПАРК - КОВИОНИЦА</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1627</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Игра камених перли, летња радионица мозаика</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365.400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Пројекат има исту циљну групу као пројекат Удружења младих Гружанска иницијатива и сличан радионички концепт. Овде се само нуди друга техника уметничког рада – израда мозаика. Имајући у виду да удружење нема седиште на територији општине, а има исту циљну групу и сличан концепт са Удружењем Млади гружанског краја које је са територије општине и нуди концептуално исти програмски </w:t>
            </w:r>
            <w:r w:rsidRPr="002A42B4">
              <w:rPr>
                <w:rFonts w:ascii="Times New Roman" w:hAnsi="Times New Roman" w:cs="Times New Roman"/>
                <w:sz w:val="20"/>
                <w:szCs w:val="20"/>
                <w:lang w:val="sr-Cyrl-RS"/>
              </w:rPr>
              <w:lastRenderedPageBreak/>
              <w:t xml:space="preserve">садржај, у складу са ставом </w:t>
            </w:r>
            <w:r w:rsidRPr="002A42B4">
              <w:rPr>
                <w:rFonts w:ascii="Times New Roman" w:hAnsi="Times New Roman" w:cs="Times New Roman"/>
                <w:sz w:val="20"/>
                <w:szCs w:val="20"/>
                <w:lang w:val="sr-Latn-RS"/>
              </w:rPr>
              <w:t xml:space="preserve">II </w:t>
            </w:r>
            <w:r w:rsidRPr="002A42B4">
              <w:rPr>
                <w:rFonts w:ascii="Times New Roman" w:hAnsi="Times New Roman" w:cs="Times New Roman"/>
                <w:sz w:val="20"/>
                <w:szCs w:val="20"/>
                <w:lang w:val="sr-Cyrl-RS"/>
              </w:rPr>
              <w:t>тачка</w:t>
            </w:r>
            <w:r w:rsidRPr="002A42B4">
              <w:rPr>
                <w:rFonts w:ascii="Times New Roman" w:hAnsi="Times New Roman" w:cs="Times New Roman"/>
                <w:sz w:val="20"/>
                <w:szCs w:val="20"/>
                <w:lang w:val="sr-Latn-RS"/>
              </w:rPr>
              <w:t xml:space="preserve"> 2.</w:t>
            </w:r>
            <w:r w:rsidRPr="002A42B4">
              <w:rPr>
                <w:rFonts w:ascii="Times New Roman" w:hAnsi="Times New Roman" w:cs="Times New Roman"/>
                <w:sz w:val="20"/>
                <w:szCs w:val="20"/>
                <w:lang w:val="sr-Cyrl-RS"/>
              </w:rPr>
              <w:t xml:space="preserve"> Конкурса пројекат се не може подржати.</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lastRenderedPageBreak/>
              <w:t>13</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ЗАДУЖБИНА СВЕТИСЛАВА ЖИЛОВИЋА</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1628</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Дани Светислава Жиловића</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364.000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Пројекат подразумева одржавање двонедељних манифестација на простору Враћевшнице који укључује различите садржаје од изложби, преко спортских, књижевних и  музичких програма. Акценат је на туристичком потенцијалу програма, кроз презентацију планираних садржаја. Упоређујући домет на циљну групу са другим пројектом понуђеним за исто подручје Удружења Млади Гружанског краја, имајући у виду овогодишња средства буџета општине и чињеницу да овај пројекат нема непосредно укључење корисника у програм, већ су они пасивни посматрачи, Предност је дата Пројекту Младих Гружанског краја.</w:t>
            </w:r>
          </w:p>
        </w:tc>
      </w:tr>
      <w:tr w:rsidR="004D7AC2" w:rsidRPr="002A42B4" w:rsidTr="0094059B">
        <w:trPr>
          <w:trHeight w:val="593"/>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14</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РАДНИКА - УМЕТНИКА СРБИЈЕ</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1647</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Програмске активности</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195.000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радника уметника Србије јединствено је удружење по броју активности и активном учешћу својих чланова у области старих заната, аматерске сликарске и примењене уметности, рестаурације и песништва. Присутни су и препознати у локалној заједници, али и широм Србије и региона и имају посебан, аутентичан концепт, потпуно непрофитан и сконцентрисан на неговање, развијање и презентовање креативног и уметничког рада аматерских уметника.</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15</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ДРАМСКИ СТУДИО ЗА ДЕЦУ И МЛАДЕ 'БИ ХЕПИ'</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1650</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Театар поезије</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200.000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Пројекат има веома заниљив концепт који спаја драмску уметност и поезију. Намењен је школској популацији и пружа веома креативан садржај за школску популацију. Непосредно се одвија у сарадњи и са локалним установама културе, па делом користи и простор ових установа. С тога се не подржава у целини.</w:t>
            </w:r>
          </w:p>
        </w:tc>
      </w:tr>
      <w:tr w:rsidR="004D7AC2" w:rsidRPr="002A42B4" w:rsidTr="0094059B">
        <w:trPr>
          <w:trHeight w:val="1040"/>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16</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КЊИЖЕВНО ДРУШТВО ЗАПИС</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1654</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Издавање летописа за књижевност, језик и културу год 22. и организовање манифестације Записови лирски кругови</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209.000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КД Запис годинама функционише кроз манифестацију Записових лирских кругова и издавања летописа који прате годишњи рад удружења. Једно је од два локална књижевна друштва и сарадник локалних установа културе. Буџет је усмерен на издавање летописа и подржава се у том делу.</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17</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ИЗВОРНА ГРУПА ЦРНУЋАНКА</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1657</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Подмлађивање, едукација изворне групе Црнућанка и систематизација </w:t>
            </w:r>
            <w:r w:rsidRPr="002A42B4">
              <w:rPr>
                <w:rFonts w:ascii="Times New Roman" w:hAnsi="Times New Roman" w:cs="Times New Roman"/>
                <w:sz w:val="20"/>
                <w:szCs w:val="20"/>
                <w:lang w:val="sr-Cyrl-RS"/>
              </w:rPr>
              <w:lastRenderedPageBreak/>
              <w:t>грађе њеног историјата</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lastRenderedPageBreak/>
              <w:t>562.536</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400.000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Изворна група Црнућанка најстарије је удружење у области музике на територији наше општине. Има успехе који су део историје српске етномузикологије и налази се у реализацији вредног пројекта да ова историја певачког друштва буде </w:t>
            </w:r>
            <w:r w:rsidRPr="002A42B4">
              <w:rPr>
                <w:rFonts w:ascii="Times New Roman" w:hAnsi="Times New Roman" w:cs="Times New Roman"/>
                <w:sz w:val="20"/>
                <w:szCs w:val="20"/>
                <w:lang w:val="sr-Cyrl-RS"/>
              </w:rPr>
              <w:lastRenderedPageBreak/>
              <w:t>документована и забележена за историју. Учесници имају све стручне и квалитативне компетенције и до сада су дуги низ годинама успешно реализовали програме у суфинанасирању наше општине.</w:t>
            </w:r>
          </w:p>
        </w:tc>
      </w:tr>
      <w:tr w:rsidR="004D7AC2" w:rsidRPr="002A42B4" w:rsidTr="0094059B">
        <w:trPr>
          <w:trHeight w:val="548"/>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lastRenderedPageBreak/>
              <w:t>18</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КИНО КУЛТУРА</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1667</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Буди бог с нама</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2.500.000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остварује циљеве у области промоције вредности цивилног друштва, образовања младих, подршке младима и развоју локалне заједнице. Предлог пројекта „Буди Бог с нама“ за циљ има наставак снимања филма „Буди Бог с нама“. Само удружење није према АПР-у регистровано за овакву врсту делатности, а из циљева који су садржани у објављеном Статуту закључујемо да се удружење везано за област културе бави „иницирањем и организовањем различитих видова културних, уметничких и спортских акција у локалној заједници и региону, ради чега између осталог може да „објављује аудио и видео материјале у области остваривања циљева“. С обзиром да се као резултат пројекта планира снимање ауторског филма, следствено чему се предложени буџет односи на хонораре глумаца, сарадника, читавог тима који прати израду филма нејасно је како удружење може бити правни носилац овог пројекта. Посебно јер се у прилогу доставља допис Министарства културе и информисања у ком се наводи да је ауторки филм „Буди Бог с нама“ пројекат продуцентске куће Gargantua films. Bез обзира на несумњиво респектабилне биографије учесника, приложене уз пројекат, довоођења у везу главног јунака филма са Настасијевићима и план да се у овој фази сниме и локације и објекти од културно-историјског значаја са територије наше општине, сам пројекат темом није специфично везан, нити производи културни садржај за кориснике са територије општине Горњи Милановац већ има значајно ширу циљну групу (читава, земља, Европа и шире). Амбициозан, од националног значаја, превазилази могућности наше локалне самоуправе, чији конкурс за циљ има локалне потребе за културним садржајем којим ће се испунити културни живот грађана Горњег Милановца и понудити активности које се остварују у локалној заједници и за локалну заједницу.</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19</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ЛИКОВНИХ И ПРИМЕЊЕНИХ УМЕТНИКА</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1668</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Изложба Међу јавом и мед сном</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61.050</w:t>
            </w:r>
          </w:p>
        </w:tc>
        <w:tc>
          <w:tcPr>
            <w:tcW w:w="610" w:type="pct"/>
          </w:tcPr>
          <w:p w:rsidR="004D7AC2" w:rsidRPr="00C17977"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Latn-RS"/>
              </w:rPr>
            </w:pPr>
            <w:r>
              <w:rPr>
                <w:rFonts w:ascii="Times New Roman" w:hAnsi="Times New Roman" w:cs="Times New Roman"/>
                <w:sz w:val="20"/>
                <w:szCs w:val="20"/>
                <w:lang w:val="sr-Latn-RS"/>
              </w:rPr>
              <w:t>61.050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 xml:space="preserve">УЛПУ је једино струковно удружење уметника у области ликовне и примењене уметности на територији наше општине. Оно је поднело скроман захтев да у оквиру своје делатности представи изложбу Међу јавом и мед сном као једини садржај ове врсте у културној понуди Горњег </w:t>
            </w:r>
            <w:r w:rsidRPr="002A42B4">
              <w:rPr>
                <w:rFonts w:ascii="Times New Roman" w:hAnsi="Times New Roman" w:cs="Times New Roman"/>
                <w:sz w:val="20"/>
                <w:szCs w:val="20"/>
                <w:lang w:val="sr-Cyrl-RS"/>
              </w:rPr>
              <w:lastRenderedPageBreak/>
              <w:t>Милановца. Буџет је добро и прецизно разрађен и подржава се у целини.</w:t>
            </w:r>
          </w:p>
        </w:tc>
      </w:tr>
      <w:tr w:rsidR="004D7AC2" w:rsidRPr="002A42B4" w:rsidTr="0094059B">
        <w:trPr>
          <w:trHeight w:val="667"/>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lastRenderedPageBreak/>
              <w:t>20</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СРПСКИ ФЕСТИВАЛ СВЕТСКЕ МУЗИКЕ</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1676</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Српски фестивал светске музике 2022</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1.600.000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1.600.000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СФСМ је бренд Горњег Милановца, проистекао из међународне, мултикултуралне и историјске сарадње Норвешке и Србије и братских општина Мусјен и Горњи Милановац. Тешка историјска позадина два народа постала је оквир за нешто сасвим другачије, посебну везу, сарадњу и извор размене људи, идеја и уметности кроз  фестивал који промовише културу различитости, сарадњу, толеранцију и пријатељство и  нуди културни садржај који има централно место у културној понуди нашег града. Део је свечаности обележавања Дан општине и има више значајних извора финанасирања. Предлог је да буде подржан у целини.</w:t>
            </w:r>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21</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КЊИЖЕВНИ КЛУБ - МОМЧИЛО НАСТАСИЈЕВИЋ</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1691</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Књижевна манифестација Рудничка врела</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250.000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Друго књижевно удружење на територији општине које своје активности остварује кроз књижевни конкурс и збирке радова својих чланова. Има традицију и средства планира за наставак традиције одржавља Рудничких врела, па се подржава у делу које се односи на трошкове издаваштва.</w:t>
            </w:r>
          </w:p>
        </w:tc>
      </w:tr>
      <w:tr w:rsidR="004D7AC2" w:rsidRPr="002A42B4" w:rsidTr="0094059B">
        <w:trPr>
          <w:trHeight w:val="557"/>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22</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РЕКУЛТИВАТОР</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1695</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Natural mystic festival 09</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1.357.500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400.000</w:t>
            </w:r>
          </w:p>
        </w:tc>
        <w:tc>
          <w:tcPr>
            <w:tcW w:w="1953" w:type="pct"/>
          </w:tcPr>
          <w:p w:rsidR="004D7AC2" w:rsidRPr="002A42B4" w:rsidRDefault="004D7AC2" w:rsidP="0054431D">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Други фестивал који је део урбаног идентита Горњег Милановца. Одвија се у природи, окупља младе из земље и света и даје музичку понуду реге музике уз еко-френдли концепт и промовисање очувања животне средине. Годинама овај концепт остаје изразитим активизмом чланова у сарадњи са свим локалним установама и кроз волонтерске акције уређења простора одржавања фестивала – Ждребан. Средства се одобравају у циљу подршке трошковима услуга  који се односе на непосредну реализацију пројекта</w:t>
            </w:r>
            <w:r w:rsidR="0054431D">
              <w:rPr>
                <w:rFonts w:ascii="Times New Roman" w:hAnsi="Times New Roman" w:cs="Times New Roman"/>
                <w:sz w:val="20"/>
                <w:szCs w:val="20"/>
                <w:lang w:val="sr-Cyrl-RS"/>
              </w:rPr>
              <w:t>.</w:t>
            </w:r>
            <w:bookmarkStart w:id="0" w:name="_GoBack"/>
            <w:bookmarkEnd w:id="0"/>
          </w:p>
        </w:tc>
      </w:tr>
      <w:tr w:rsidR="004D7AC2" w:rsidRPr="002A42B4" w:rsidTr="0094059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23</w:t>
            </w:r>
          </w:p>
        </w:tc>
        <w:tc>
          <w:tcPr>
            <w:tcW w:w="712"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ГРАЂАНА - ОМНИМИ</w:t>
            </w:r>
          </w:p>
        </w:tc>
        <w:tc>
          <w:tcPr>
            <w:tcW w:w="305"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1736</w:t>
            </w:r>
          </w:p>
        </w:tc>
        <w:tc>
          <w:tcPr>
            <w:tcW w:w="660"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 година Интеркултуре у Горњем Милановцу</w:t>
            </w:r>
          </w:p>
        </w:tc>
        <w:tc>
          <w:tcPr>
            <w:tcW w:w="508" w:type="pct"/>
            <w:hideMark/>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1.382.950</w:t>
            </w:r>
          </w:p>
        </w:tc>
        <w:tc>
          <w:tcPr>
            <w:tcW w:w="610" w:type="pct"/>
          </w:tcPr>
          <w:p w:rsidR="004D7AC2" w:rsidRPr="002A42B4" w:rsidRDefault="004D7AC2" w:rsidP="00B53AC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100.000</w:t>
            </w:r>
          </w:p>
        </w:tc>
        <w:tc>
          <w:tcPr>
            <w:tcW w:w="1953" w:type="pct"/>
          </w:tcPr>
          <w:p w:rsidR="004D7AC2" w:rsidRPr="002A42B4" w:rsidRDefault="004D7AC2" w:rsidP="004D7AC2">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планира обележавање десетогодишњице Интеркултуре у Горњем Милановцу кроз низ еукативних радионица, израду промо материјала... Концепт пројекта је епрешироко постављен и обухвата низ активности које превазилазе циљеве у култури. Пројекат се стога подржава у делу сарадње са филмским фестивалом „</w:t>
            </w:r>
            <w:r w:rsidRPr="002A42B4">
              <w:rPr>
                <w:rFonts w:ascii="Times New Roman" w:hAnsi="Times New Roman" w:cs="Times New Roman"/>
                <w:sz w:val="20"/>
                <w:szCs w:val="20"/>
                <w:lang w:val="sr-Latn-RS"/>
              </w:rPr>
              <w:t>WICKED WALES</w:t>
            </w:r>
            <w:r w:rsidRPr="002A42B4">
              <w:rPr>
                <w:rFonts w:ascii="Times New Roman" w:hAnsi="Times New Roman" w:cs="Times New Roman"/>
                <w:sz w:val="20"/>
                <w:szCs w:val="20"/>
                <w:lang w:val="sr-Cyrl-RS"/>
              </w:rPr>
              <w:t>“ и Британским филмским институтом у циљу подршке учесницима из редова ученика и професора на овом фестивалу као садржаја које има конкретне кориснике и који је везан за циљеве у култури.</w:t>
            </w:r>
          </w:p>
        </w:tc>
      </w:tr>
      <w:tr w:rsidR="004D7AC2" w:rsidRPr="002A42B4" w:rsidTr="0094059B">
        <w:trPr>
          <w:trHeight w:val="695"/>
        </w:trPr>
        <w:tc>
          <w:tcPr>
            <w:cnfStyle w:val="001000000000" w:firstRow="0" w:lastRow="0" w:firstColumn="1" w:lastColumn="0" w:oddVBand="0" w:evenVBand="0" w:oddHBand="0" w:evenHBand="0" w:firstRowFirstColumn="0" w:firstRowLastColumn="0" w:lastRowFirstColumn="0" w:lastRowLastColumn="0"/>
            <w:tcW w:w="252" w:type="pct"/>
            <w:hideMark/>
          </w:tcPr>
          <w:p w:rsidR="004D7AC2" w:rsidRPr="002A42B4" w:rsidRDefault="004D7AC2" w:rsidP="00B53ACB">
            <w:pPr>
              <w:pStyle w:val="NoSpacing"/>
              <w:rPr>
                <w:rFonts w:ascii="Times New Roman" w:hAnsi="Times New Roman" w:cs="Times New Roman"/>
                <w:sz w:val="20"/>
                <w:szCs w:val="20"/>
                <w:lang w:val="sr-Cyrl-RS"/>
              </w:rPr>
            </w:pPr>
            <w:r w:rsidRPr="002A42B4">
              <w:rPr>
                <w:rFonts w:ascii="Times New Roman" w:hAnsi="Times New Roman" w:cs="Times New Roman"/>
                <w:sz w:val="20"/>
                <w:szCs w:val="20"/>
                <w:lang w:val="sr-Cyrl-RS"/>
              </w:rPr>
              <w:t>24</w:t>
            </w:r>
          </w:p>
        </w:tc>
        <w:tc>
          <w:tcPr>
            <w:tcW w:w="712"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УДРУЖЕЊЕ РУДНИЧАНА - РУДНИЧКИ ЗАВИЧАЈ</w:t>
            </w:r>
          </w:p>
        </w:tc>
        <w:tc>
          <w:tcPr>
            <w:tcW w:w="305"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1759</w:t>
            </w:r>
          </w:p>
        </w:tc>
        <w:tc>
          <w:tcPr>
            <w:tcW w:w="660"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100 година од оснивања АД Ваздушна бања Рудник</w:t>
            </w:r>
          </w:p>
        </w:tc>
        <w:tc>
          <w:tcPr>
            <w:tcW w:w="508" w:type="pct"/>
            <w:hideMark/>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200.000</w:t>
            </w:r>
          </w:p>
        </w:tc>
        <w:tc>
          <w:tcPr>
            <w:tcW w:w="610" w:type="pct"/>
          </w:tcPr>
          <w:p w:rsidR="004D7AC2" w:rsidRPr="002A42B4" w:rsidRDefault="004D7AC2" w:rsidP="00B53AC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0</w:t>
            </w:r>
          </w:p>
        </w:tc>
        <w:tc>
          <w:tcPr>
            <w:tcW w:w="1953" w:type="pct"/>
          </w:tcPr>
          <w:p w:rsidR="004D7AC2" w:rsidRPr="002A42B4" w:rsidRDefault="004D7AC2" w:rsidP="004D7AC2">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sr-Cyrl-RS"/>
              </w:rPr>
            </w:pPr>
            <w:r w:rsidRPr="002A42B4">
              <w:rPr>
                <w:rFonts w:ascii="Times New Roman" w:hAnsi="Times New Roman" w:cs="Times New Roman"/>
                <w:sz w:val="20"/>
                <w:szCs w:val="20"/>
                <w:lang w:val="sr-Cyrl-RS"/>
              </w:rPr>
              <w:t>Пројекат је уопштено постављен, без конкретно разрађених активности и описа лица која су носиоци програма.  Буџет пројекта уопште није попуњен уз образложење да зависи „од непредвиђених околности и временских услова“..</w:t>
            </w:r>
          </w:p>
        </w:tc>
      </w:tr>
    </w:tbl>
    <w:p w:rsidR="00EA081B" w:rsidRDefault="00EA081B" w:rsidP="00EA081B">
      <w:pPr>
        <w:pStyle w:val="NoSpacing"/>
        <w:ind w:left="360"/>
        <w:jc w:val="both"/>
      </w:pPr>
    </w:p>
    <w:p w:rsidR="00EA081B" w:rsidRDefault="00EA081B" w:rsidP="00EA081B">
      <w:pPr>
        <w:pStyle w:val="NoSpacing"/>
        <w:jc w:val="both"/>
        <w:rPr>
          <w:rFonts w:ascii="Times New Roman" w:hAnsi="Times New Roman" w:cs="Times New Roman"/>
          <w:sz w:val="24"/>
          <w:szCs w:val="24"/>
          <w:lang w:val="sr-Cyrl-RS"/>
        </w:rPr>
      </w:pPr>
    </w:p>
    <w:p w:rsidR="00EA081B" w:rsidRDefault="00EA081B" w:rsidP="00EA08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У складу са ставом </w:t>
      </w:r>
      <w:r>
        <w:rPr>
          <w:rFonts w:ascii="Times New Roman" w:hAnsi="Times New Roman" w:cs="Times New Roman"/>
          <w:sz w:val="24"/>
          <w:szCs w:val="24"/>
          <w:lang w:val="sr-Latn-RS"/>
        </w:rPr>
        <w:t>II</w:t>
      </w:r>
      <w:r>
        <w:rPr>
          <w:rFonts w:ascii="Times New Roman" w:hAnsi="Times New Roman" w:cs="Times New Roman"/>
          <w:sz w:val="24"/>
          <w:szCs w:val="24"/>
          <w:lang w:val="sr-Cyrl-RS"/>
        </w:rPr>
        <w:t xml:space="preserve"> тачка 1.</w:t>
      </w:r>
      <w:r w:rsidRPr="00763ED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Pr="00763ED2">
        <w:rPr>
          <w:rFonts w:ascii="Times New Roman" w:hAnsi="Times New Roman" w:cs="Times New Roman"/>
          <w:sz w:val="24"/>
          <w:szCs w:val="24"/>
          <w:lang w:val="sr-Cyrl-RS"/>
        </w:rPr>
        <w:t>онкурса</w:t>
      </w:r>
      <w:r>
        <w:rPr>
          <w:rFonts w:ascii="Times New Roman" w:hAnsi="Times New Roman" w:cs="Times New Roman"/>
          <w:sz w:val="24"/>
          <w:szCs w:val="24"/>
          <w:lang w:val="sr-Cyrl-RS"/>
        </w:rPr>
        <w:t>, одбацује се пријава следећег подносиоца:</w:t>
      </w:r>
    </w:p>
    <w:tbl>
      <w:tblPr>
        <w:tblStyle w:val="TableGridLight"/>
        <w:tblW w:w="5000" w:type="pct"/>
        <w:tblLook w:val="04A0" w:firstRow="1" w:lastRow="0" w:firstColumn="1" w:lastColumn="0" w:noHBand="0" w:noVBand="1"/>
      </w:tblPr>
      <w:tblGrid>
        <w:gridCol w:w="664"/>
        <w:gridCol w:w="2449"/>
        <w:gridCol w:w="1495"/>
        <w:gridCol w:w="1197"/>
        <w:gridCol w:w="854"/>
        <w:gridCol w:w="2126"/>
        <w:gridCol w:w="1417"/>
        <w:gridCol w:w="3747"/>
      </w:tblGrid>
      <w:tr w:rsidR="00EA081B" w:rsidRPr="008E127E" w:rsidTr="00B53ACB">
        <w:trPr>
          <w:trHeight w:val="800"/>
        </w:trPr>
        <w:tc>
          <w:tcPr>
            <w:tcW w:w="238" w:type="pct"/>
            <w:hideMark/>
          </w:tcPr>
          <w:p w:rsidR="00EA081B" w:rsidRPr="008E127E" w:rsidRDefault="00EA081B" w:rsidP="00B53ACB">
            <w:pPr>
              <w:pStyle w:val="NoSpacing"/>
              <w:jc w:val="center"/>
              <w:rPr>
                <w:rFonts w:cstheme="minorHAnsi"/>
                <w:b/>
                <w:sz w:val="20"/>
                <w:szCs w:val="20"/>
                <w:lang w:val="sr-Cyrl-RS"/>
              </w:rPr>
            </w:pPr>
            <w:r w:rsidRPr="008E127E">
              <w:rPr>
                <w:rFonts w:cstheme="minorHAnsi"/>
                <w:b/>
                <w:sz w:val="20"/>
                <w:szCs w:val="20"/>
                <w:lang w:val="sr-Cyrl-RS"/>
              </w:rPr>
              <w:t>Р.бр</w:t>
            </w:r>
          </w:p>
        </w:tc>
        <w:tc>
          <w:tcPr>
            <w:tcW w:w="878"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Назив подносиоца</w:t>
            </w:r>
          </w:p>
        </w:tc>
        <w:tc>
          <w:tcPr>
            <w:tcW w:w="536"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Седиште</w:t>
            </w:r>
          </w:p>
        </w:tc>
        <w:tc>
          <w:tcPr>
            <w:tcW w:w="429"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Датум пријема</w:t>
            </w:r>
            <w:r>
              <w:rPr>
                <w:rFonts w:cstheme="minorHAnsi"/>
                <w:b/>
                <w:sz w:val="20"/>
                <w:szCs w:val="20"/>
                <w:lang w:val="sr-Cyrl-RS"/>
              </w:rPr>
              <w:t xml:space="preserve"> на писарници</w:t>
            </w:r>
          </w:p>
        </w:tc>
        <w:tc>
          <w:tcPr>
            <w:tcW w:w="306"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 xml:space="preserve">Број </w:t>
            </w:r>
            <w:r>
              <w:rPr>
                <w:rFonts w:cstheme="minorHAnsi"/>
                <w:b/>
                <w:sz w:val="20"/>
                <w:szCs w:val="20"/>
                <w:lang w:val="sr-Cyrl-RS"/>
              </w:rPr>
              <w:t>ИДК</w:t>
            </w:r>
          </w:p>
        </w:tc>
        <w:tc>
          <w:tcPr>
            <w:tcW w:w="762"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Назив пројекта</w:t>
            </w:r>
          </w:p>
        </w:tc>
        <w:tc>
          <w:tcPr>
            <w:tcW w:w="508"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 xml:space="preserve">Датум </w:t>
            </w:r>
            <w:r>
              <w:rPr>
                <w:rFonts w:cstheme="minorHAnsi"/>
                <w:b/>
                <w:sz w:val="20"/>
                <w:szCs w:val="20"/>
                <w:lang w:val="sr-Cyrl-RS"/>
              </w:rPr>
              <w:t xml:space="preserve">достављања </w:t>
            </w:r>
            <w:r w:rsidRPr="008E127E">
              <w:rPr>
                <w:rFonts w:cstheme="minorHAnsi"/>
                <w:b/>
                <w:sz w:val="20"/>
                <w:szCs w:val="20"/>
                <w:lang w:val="sr-Cyrl-RS"/>
              </w:rPr>
              <w:t>извештаја</w:t>
            </w:r>
            <w:r>
              <w:rPr>
                <w:rFonts w:cstheme="minorHAnsi"/>
                <w:b/>
                <w:sz w:val="20"/>
                <w:szCs w:val="20"/>
                <w:lang w:val="sr-Cyrl-RS"/>
              </w:rPr>
              <w:t xml:space="preserve"> за 2021.</w:t>
            </w:r>
          </w:p>
        </w:tc>
        <w:tc>
          <w:tcPr>
            <w:tcW w:w="1343" w:type="pct"/>
          </w:tcPr>
          <w:p w:rsidR="00EA081B" w:rsidRPr="008E127E" w:rsidRDefault="00EA081B" w:rsidP="00B53ACB">
            <w:pPr>
              <w:pStyle w:val="NoSpacing"/>
              <w:rPr>
                <w:rFonts w:cstheme="minorHAnsi"/>
                <w:b/>
                <w:sz w:val="20"/>
                <w:szCs w:val="20"/>
                <w:lang w:val="sr-Cyrl-RS"/>
              </w:rPr>
            </w:pPr>
            <w:r>
              <w:rPr>
                <w:rFonts w:cstheme="minorHAnsi"/>
                <w:b/>
                <w:sz w:val="20"/>
                <w:szCs w:val="20"/>
                <w:lang w:val="sr-Cyrl-RS"/>
              </w:rPr>
              <w:t>РАЗЛОГ ОДБАЦИВАЊА</w:t>
            </w:r>
          </w:p>
        </w:tc>
      </w:tr>
    </w:tbl>
    <w:tbl>
      <w:tblPr>
        <w:tblStyle w:val="PlainTable1"/>
        <w:tblW w:w="5000" w:type="pct"/>
        <w:tblLook w:val="04A0" w:firstRow="1" w:lastRow="0" w:firstColumn="1" w:lastColumn="0" w:noHBand="0" w:noVBand="1"/>
      </w:tblPr>
      <w:tblGrid>
        <w:gridCol w:w="665"/>
        <w:gridCol w:w="2450"/>
        <w:gridCol w:w="1495"/>
        <w:gridCol w:w="1197"/>
        <w:gridCol w:w="854"/>
        <w:gridCol w:w="2472"/>
        <w:gridCol w:w="1440"/>
        <w:gridCol w:w="3376"/>
      </w:tblGrid>
      <w:tr w:rsidR="00EA081B" w:rsidRPr="008E127E" w:rsidTr="00B53ACB">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38" w:type="pct"/>
            <w:hideMark/>
          </w:tcPr>
          <w:p w:rsidR="00EA081B" w:rsidRPr="008E127E" w:rsidRDefault="00EA081B" w:rsidP="00EA081B">
            <w:pPr>
              <w:pStyle w:val="NoSpacing"/>
              <w:numPr>
                <w:ilvl w:val="0"/>
                <w:numId w:val="3"/>
              </w:numPr>
              <w:jc w:val="center"/>
              <w:rPr>
                <w:rFonts w:cstheme="minorHAnsi"/>
                <w:sz w:val="20"/>
                <w:szCs w:val="20"/>
                <w:lang w:val="sr-Cyrl-RS"/>
              </w:rPr>
            </w:pPr>
          </w:p>
        </w:tc>
        <w:tc>
          <w:tcPr>
            <w:tcW w:w="878" w:type="pct"/>
            <w:hideMark/>
          </w:tcPr>
          <w:p w:rsidR="00EA081B" w:rsidRPr="00F00EA7" w:rsidRDefault="00EA081B" w:rsidP="00B53ACB">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Cyrl-RS"/>
              </w:rPr>
            </w:pPr>
            <w:r w:rsidRPr="00F00EA7">
              <w:rPr>
                <w:rFonts w:cstheme="minorHAnsi"/>
                <w:b w:val="0"/>
                <w:sz w:val="20"/>
                <w:szCs w:val="20"/>
                <w:lang w:val="sr-Cyrl-RS"/>
              </w:rPr>
              <w:t>УДРУЖЕЊЕ ЉУБИТЕЉА КОЊА - БРАЋА МИЈОВЦИ</w:t>
            </w:r>
          </w:p>
        </w:tc>
        <w:tc>
          <w:tcPr>
            <w:tcW w:w="536" w:type="pct"/>
            <w:hideMark/>
          </w:tcPr>
          <w:p w:rsidR="00EA081B" w:rsidRPr="00F00EA7" w:rsidRDefault="00EA081B" w:rsidP="00B53ACB">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Cyrl-RS"/>
              </w:rPr>
            </w:pPr>
            <w:r w:rsidRPr="00F00EA7">
              <w:rPr>
                <w:rFonts w:cstheme="minorHAnsi"/>
                <w:b w:val="0"/>
                <w:sz w:val="20"/>
                <w:szCs w:val="20"/>
                <w:lang w:val="sr-Cyrl-RS"/>
              </w:rPr>
              <w:t>Бољковци, Горњи Милановац</w:t>
            </w:r>
          </w:p>
        </w:tc>
        <w:tc>
          <w:tcPr>
            <w:tcW w:w="429" w:type="pct"/>
            <w:hideMark/>
          </w:tcPr>
          <w:p w:rsidR="00EA081B" w:rsidRPr="00F00EA7" w:rsidRDefault="00EA081B" w:rsidP="00B53ACB">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Cyrl-RS"/>
              </w:rPr>
            </w:pPr>
            <w:r w:rsidRPr="00F00EA7">
              <w:rPr>
                <w:rFonts w:cstheme="minorHAnsi"/>
                <w:b w:val="0"/>
                <w:sz w:val="20"/>
                <w:szCs w:val="20"/>
                <w:lang w:val="sr-Cyrl-RS"/>
              </w:rPr>
              <w:t>03.03.2022.</w:t>
            </w:r>
          </w:p>
        </w:tc>
        <w:tc>
          <w:tcPr>
            <w:tcW w:w="306" w:type="pct"/>
            <w:hideMark/>
          </w:tcPr>
          <w:p w:rsidR="00EA081B" w:rsidRPr="00F00EA7" w:rsidRDefault="00EA081B" w:rsidP="00B53ACB">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Cyrl-RS"/>
              </w:rPr>
            </w:pPr>
            <w:r w:rsidRPr="00F00EA7">
              <w:rPr>
                <w:rFonts w:cstheme="minorHAnsi"/>
                <w:b w:val="0"/>
                <w:sz w:val="20"/>
                <w:szCs w:val="20"/>
                <w:lang w:val="sr-Cyrl-RS"/>
              </w:rPr>
              <w:t>1597</w:t>
            </w:r>
          </w:p>
        </w:tc>
        <w:tc>
          <w:tcPr>
            <w:tcW w:w="886" w:type="pct"/>
            <w:hideMark/>
          </w:tcPr>
          <w:p w:rsidR="00EA081B" w:rsidRPr="00F00EA7" w:rsidRDefault="00EA081B" w:rsidP="00B53ACB">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Cyrl-RS"/>
              </w:rPr>
            </w:pPr>
            <w:r w:rsidRPr="00F00EA7">
              <w:rPr>
                <w:rFonts w:cstheme="minorHAnsi"/>
                <w:b w:val="0"/>
                <w:sz w:val="20"/>
                <w:szCs w:val="20"/>
                <w:lang w:val="sr-Cyrl-RS"/>
              </w:rPr>
              <w:t>Штрапаријада</w:t>
            </w:r>
          </w:p>
        </w:tc>
        <w:tc>
          <w:tcPr>
            <w:tcW w:w="516" w:type="pct"/>
            <w:hideMark/>
          </w:tcPr>
          <w:p w:rsidR="00EA081B" w:rsidRPr="00F00EA7" w:rsidRDefault="00EA081B" w:rsidP="00B53ACB">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Cyrl-RS"/>
              </w:rPr>
            </w:pPr>
            <w:r w:rsidRPr="00F00EA7">
              <w:rPr>
                <w:rFonts w:cstheme="minorHAnsi"/>
                <w:b w:val="0"/>
                <w:sz w:val="20"/>
                <w:szCs w:val="20"/>
                <w:lang w:val="sr-Cyrl-RS"/>
              </w:rPr>
              <w:t>/</w:t>
            </w:r>
          </w:p>
        </w:tc>
        <w:tc>
          <w:tcPr>
            <w:tcW w:w="1210" w:type="pct"/>
          </w:tcPr>
          <w:p w:rsidR="00EA081B" w:rsidRPr="00F00EA7" w:rsidRDefault="00EA081B" w:rsidP="00B53ACB">
            <w:pPr>
              <w:pStyle w:val="NoSpacing"/>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Cyrl-RS"/>
              </w:rPr>
            </w:pPr>
            <w:r>
              <w:rPr>
                <w:rFonts w:cstheme="minorHAnsi"/>
                <w:b w:val="0"/>
                <w:sz w:val="20"/>
                <w:szCs w:val="20"/>
                <w:lang w:val="sr-Cyrl-RS"/>
              </w:rPr>
              <w:t>Циљеви Удружења у складу са подацима из АПР и Статута Удружења не остварују се у области културе</w:t>
            </w:r>
          </w:p>
        </w:tc>
      </w:tr>
    </w:tbl>
    <w:p w:rsidR="00EA081B" w:rsidRDefault="00EA081B" w:rsidP="00EA081B">
      <w:pPr>
        <w:pStyle w:val="NoSpacing"/>
        <w:jc w:val="both"/>
        <w:rPr>
          <w:rFonts w:ascii="Times New Roman" w:hAnsi="Times New Roman" w:cs="Times New Roman"/>
          <w:sz w:val="24"/>
          <w:szCs w:val="24"/>
          <w:lang w:val="sr-Cyrl-RS"/>
        </w:rPr>
      </w:pPr>
    </w:p>
    <w:p w:rsidR="00EA081B" w:rsidRPr="00ED4D08" w:rsidRDefault="00EA081B" w:rsidP="00EA081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r w:rsidRPr="00763ED2">
        <w:rPr>
          <w:rFonts w:ascii="Times New Roman" w:hAnsi="Times New Roman" w:cs="Times New Roman"/>
          <w:sz w:val="24"/>
          <w:szCs w:val="24"/>
          <w:lang w:val="sr-Cyrl-RS"/>
        </w:rPr>
        <w:t xml:space="preserve">У складу са ставом V </w:t>
      </w:r>
      <w:r>
        <w:rPr>
          <w:rFonts w:ascii="Times New Roman" w:hAnsi="Times New Roman" w:cs="Times New Roman"/>
          <w:sz w:val="24"/>
          <w:szCs w:val="24"/>
          <w:lang w:val="sr-Cyrl-RS"/>
        </w:rPr>
        <w:t>К</w:t>
      </w:r>
      <w:r w:rsidRPr="00763ED2">
        <w:rPr>
          <w:rFonts w:ascii="Times New Roman" w:hAnsi="Times New Roman" w:cs="Times New Roman"/>
          <w:sz w:val="24"/>
          <w:szCs w:val="24"/>
          <w:lang w:val="sr-Cyrl-RS"/>
        </w:rPr>
        <w:t>онкурса</w:t>
      </w:r>
      <w:r>
        <w:rPr>
          <w:rFonts w:ascii="Times New Roman" w:hAnsi="Times New Roman" w:cs="Times New Roman"/>
          <w:sz w:val="24"/>
          <w:szCs w:val="24"/>
          <w:lang w:val="sr-Cyrl-RS"/>
        </w:rPr>
        <w:t>, одбацује се као неблаговремена пријава следећег подносиоца</w:t>
      </w:r>
      <w:r w:rsidRPr="00ED4D08">
        <w:rPr>
          <w:rFonts w:ascii="Times New Roman" w:hAnsi="Times New Roman" w:cs="Times New Roman"/>
          <w:sz w:val="24"/>
          <w:szCs w:val="24"/>
          <w:lang w:val="sr-Cyrl-RS"/>
        </w:rPr>
        <w:t>:</w:t>
      </w:r>
    </w:p>
    <w:tbl>
      <w:tblPr>
        <w:tblStyle w:val="TableGridLight"/>
        <w:tblW w:w="5000" w:type="pct"/>
        <w:tblLook w:val="04A0" w:firstRow="1" w:lastRow="0" w:firstColumn="1" w:lastColumn="0" w:noHBand="0" w:noVBand="1"/>
      </w:tblPr>
      <w:tblGrid>
        <w:gridCol w:w="665"/>
        <w:gridCol w:w="2450"/>
        <w:gridCol w:w="1495"/>
        <w:gridCol w:w="1197"/>
        <w:gridCol w:w="854"/>
        <w:gridCol w:w="2472"/>
        <w:gridCol w:w="1440"/>
        <w:gridCol w:w="3376"/>
      </w:tblGrid>
      <w:tr w:rsidR="00EA081B" w:rsidRPr="008E127E" w:rsidTr="00B53ACB">
        <w:trPr>
          <w:trHeight w:val="800"/>
        </w:trPr>
        <w:tc>
          <w:tcPr>
            <w:tcW w:w="238" w:type="pct"/>
            <w:hideMark/>
          </w:tcPr>
          <w:p w:rsidR="00EA081B" w:rsidRPr="008E127E" w:rsidRDefault="00EA081B" w:rsidP="00B53ACB">
            <w:pPr>
              <w:pStyle w:val="NoSpacing"/>
              <w:jc w:val="center"/>
              <w:rPr>
                <w:rFonts w:cstheme="minorHAnsi"/>
                <w:b/>
                <w:sz w:val="20"/>
                <w:szCs w:val="20"/>
                <w:lang w:val="sr-Cyrl-RS"/>
              </w:rPr>
            </w:pPr>
            <w:r w:rsidRPr="008E127E">
              <w:rPr>
                <w:rFonts w:cstheme="minorHAnsi"/>
                <w:b/>
                <w:sz w:val="20"/>
                <w:szCs w:val="20"/>
                <w:lang w:val="sr-Cyrl-RS"/>
              </w:rPr>
              <w:t>Р.бр</w:t>
            </w:r>
          </w:p>
        </w:tc>
        <w:tc>
          <w:tcPr>
            <w:tcW w:w="878"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Назив подносиоца</w:t>
            </w:r>
          </w:p>
        </w:tc>
        <w:tc>
          <w:tcPr>
            <w:tcW w:w="536"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Седиште</w:t>
            </w:r>
          </w:p>
        </w:tc>
        <w:tc>
          <w:tcPr>
            <w:tcW w:w="429"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Датум пријема</w:t>
            </w:r>
            <w:r>
              <w:rPr>
                <w:rFonts w:cstheme="minorHAnsi"/>
                <w:b/>
                <w:sz w:val="20"/>
                <w:szCs w:val="20"/>
                <w:lang w:val="sr-Cyrl-RS"/>
              </w:rPr>
              <w:t xml:space="preserve"> на писарници</w:t>
            </w:r>
          </w:p>
        </w:tc>
        <w:tc>
          <w:tcPr>
            <w:tcW w:w="306"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 xml:space="preserve">Број </w:t>
            </w:r>
            <w:r>
              <w:rPr>
                <w:rFonts w:cstheme="minorHAnsi"/>
                <w:b/>
                <w:sz w:val="20"/>
                <w:szCs w:val="20"/>
                <w:lang w:val="sr-Cyrl-RS"/>
              </w:rPr>
              <w:t>ИДК</w:t>
            </w:r>
          </w:p>
        </w:tc>
        <w:tc>
          <w:tcPr>
            <w:tcW w:w="886"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Назив пројекта</w:t>
            </w:r>
          </w:p>
        </w:tc>
        <w:tc>
          <w:tcPr>
            <w:tcW w:w="516" w:type="pct"/>
            <w:hideMark/>
          </w:tcPr>
          <w:p w:rsidR="00EA081B" w:rsidRPr="008E127E" w:rsidRDefault="00EA081B" w:rsidP="00B53ACB">
            <w:pPr>
              <w:pStyle w:val="NoSpacing"/>
              <w:rPr>
                <w:rFonts w:cstheme="minorHAnsi"/>
                <w:b/>
                <w:sz w:val="20"/>
                <w:szCs w:val="20"/>
                <w:lang w:val="sr-Cyrl-RS"/>
              </w:rPr>
            </w:pPr>
            <w:r w:rsidRPr="008E127E">
              <w:rPr>
                <w:rFonts w:cstheme="minorHAnsi"/>
                <w:b/>
                <w:sz w:val="20"/>
                <w:szCs w:val="20"/>
                <w:lang w:val="sr-Cyrl-RS"/>
              </w:rPr>
              <w:t xml:space="preserve">Датум </w:t>
            </w:r>
            <w:r>
              <w:rPr>
                <w:rFonts w:cstheme="minorHAnsi"/>
                <w:b/>
                <w:sz w:val="20"/>
                <w:szCs w:val="20"/>
                <w:lang w:val="sr-Cyrl-RS"/>
              </w:rPr>
              <w:t xml:space="preserve">достављања </w:t>
            </w:r>
            <w:r w:rsidRPr="008E127E">
              <w:rPr>
                <w:rFonts w:cstheme="minorHAnsi"/>
                <w:b/>
                <w:sz w:val="20"/>
                <w:szCs w:val="20"/>
                <w:lang w:val="sr-Cyrl-RS"/>
              </w:rPr>
              <w:t>извештаја</w:t>
            </w:r>
            <w:r>
              <w:rPr>
                <w:rFonts w:cstheme="minorHAnsi"/>
                <w:b/>
                <w:sz w:val="20"/>
                <w:szCs w:val="20"/>
                <w:lang w:val="sr-Cyrl-RS"/>
              </w:rPr>
              <w:t xml:space="preserve"> за 2021.</w:t>
            </w:r>
          </w:p>
        </w:tc>
        <w:tc>
          <w:tcPr>
            <w:tcW w:w="1210" w:type="pct"/>
          </w:tcPr>
          <w:p w:rsidR="00EA081B" w:rsidRPr="008E127E" w:rsidRDefault="00EA081B" w:rsidP="00B53ACB">
            <w:pPr>
              <w:pStyle w:val="NoSpacing"/>
              <w:rPr>
                <w:rFonts w:cstheme="minorHAnsi"/>
                <w:b/>
                <w:sz w:val="20"/>
                <w:szCs w:val="20"/>
                <w:lang w:val="sr-Cyrl-RS"/>
              </w:rPr>
            </w:pPr>
            <w:r>
              <w:rPr>
                <w:rFonts w:cstheme="minorHAnsi"/>
                <w:b/>
                <w:sz w:val="20"/>
                <w:szCs w:val="20"/>
                <w:lang w:val="sr-Cyrl-RS"/>
              </w:rPr>
              <w:t>РАЗЛОГ ОДБАЦИВАЊА</w:t>
            </w:r>
          </w:p>
        </w:tc>
      </w:tr>
      <w:tr w:rsidR="00EA081B" w:rsidRPr="008E127E" w:rsidTr="00B53ACB">
        <w:trPr>
          <w:trHeight w:val="590"/>
        </w:trPr>
        <w:tc>
          <w:tcPr>
            <w:tcW w:w="238" w:type="pct"/>
            <w:hideMark/>
          </w:tcPr>
          <w:p w:rsidR="00EA081B" w:rsidRPr="008E127E" w:rsidRDefault="00EA081B" w:rsidP="00B53ACB">
            <w:pPr>
              <w:pStyle w:val="NoSpacing"/>
              <w:jc w:val="center"/>
              <w:rPr>
                <w:rFonts w:cstheme="minorHAnsi"/>
                <w:sz w:val="20"/>
                <w:szCs w:val="20"/>
                <w:lang w:val="sr-Cyrl-RS"/>
              </w:rPr>
            </w:pPr>
            <w:r>
              <w:rPr>
                <w:rFonts w:cstheme="minorHAnsi"/>
                <w:sz w:val="20"/>
                <w:szCs w:val="20"/>
                <w:lang w:val="sr-Cyrl-RS"/>
              </w:rPr>
              <w:t>1</w:t>
            </w:r>
          </w:p>
        </w:tc>
        <w:tc>
          <w:tcPr>
            <w:tcW w:w="878" w:type="pct"/>
            <w:hideMark/>
          </w:tcPr>
          <w:p w:rsidR="00EA081B" w:rsidRPr="008E127E" w:rsidRDefault="00EA081B" w:rsidP="00B53ACB">
            <w:pPr>
              <w:pStyle w:val="NoSpacing"/>
              <w:rPr>
                <w:rFonts w:cstheme="minorHAnsi"/>
                <w:sz w:val="20"/>
                <w:szCs w:val="20"/>
                <w:lang w:val="sr-Cyrl-RS"/>
              </w:rPr>
            </w:pPr>
            <w:r>
              <w:rPr>
                <w:rFonts w:cstheme="minorHAnsi"/>
                <w:sz w:val="20"/>
                <w:szCs w:val="20"/>
                <w:lang w:val="sr-Cyrl-RS"/>
              </w:rPr>
              <w:t xml:space="preserve">ПЕВАЧКА ГРУПА – </w:t>
            </w:r>
            <w:r w:rsidRPr="008E127E">
              <w:rPr>
                <w:rFonts w:cstheme="minorHAnsi"/>
                <w:sz w:val="20"/>
                <w:szCs w:val="20"/>
                <w:lang w:val="sr-Cyrl-RS"/>
              </w:rPr>
              <w:t>ТАКОВСКИ ЕХО</w:t>
            </w:r>
          </w:p>
        </w:tc>
        <w:tc>
          <w:tcPr>
            <w:tcW w:w="536" w:type="pct"/>
            <w:hideMark/>
          </w:tcPr>
          <w:p w:rsidR="00EA081B" w:rsidRPr="008E127E" w:rsidRDefault="00EA081B" w:rsidP="00B53ACB">
            <w:pPr>
              <w:pStyle w:val="NoSpacing"/>
              <w:rPr>
                <w:rFonts w:cstheme="minorHAnsi"/>
                <w:sz w:val="20"/>
                <w:szCs w:val="20"/>
                <w:lang w:val="sr-Cyrl-RS"/>
              </w:rPr>
            </w:pPr>
            <w:r w:rsidRPr="008E127E">
              <w:rPr>
                <w:rFonts w:cstheme="minorHAnsi"/>
                <w:sz w:val="20"/>
                <w:szCs w:val="20"/>
                <w:lang w:val="sr-Cyrl-RS"/>
              </w:rPr>
              <w:t>Горњи Милановац</w:t>
            </w:r>
          </w:p>
        </w:tc>
        <w:tc>
          <w:tcPr>
            <w:tcW w:w="429" w:type="pct"/>
            <w:hideMark/>
          </w:tcPr>
          <w:p w:rsidR="00EA081B" w:rsidRPr="008E127E" w:rsidRDefault="00EA081B" w:rsidP="00B53ACB">
            <w:pPr>
              <w:pStyle w:val="NoSpacing"/>
              <w:rPr>
                <w:rFonts w:cstheme="minorHAnsi"/>
                <w:sz w:val="20"/>
                <w:szCs w:val="20"/>
                <w:lang w:val="sr-Cyrl-RS"/>
              </w:rPr>
            </w:pPr>
            <w:r w:rsidRPr="008E127E">
              <w:rPr>
                <w:rFonts w:cstheme="minorHAnsi"/>
                <w:sz w:val="20"/>
                <w:szCs w:val="20"/>
                <w:lang w:val="sr-Cyrl-RS"/>
              </w:rPr>
              <w:t>08.03.2022</w:t>
            </w:r>
            <w:r>
              <w:rPr>
                <w:rFonts w:cstheme="minorHAnsi"/>
                <w:sz w:val="20"/>
                <w:szCs w:val="20"/>
                <w:lang w:val="sr-Cyrl-RS"/>
              </w:rPr>
              <w:t>.</w:t>
            </w:r>
          </w:p>
        </w:tc>
        <w:tc>
          <w:tcPr>
            <w:tcW w:w="306" w:type="pct"/>
            <w:hideMark/>
          </w:tcPr>
          <w:p w:rsidR="00EA081B" w:rsidRPr="008E127E" w:rsidRDefault="00EA081B" w:rsidP="00B53ACB">
            <w:pPr>
              <w:pStyle w:val="NoSpacing"/>
              <w:rPr>
                <w:rFonts w:cstheme="minorHAnsi"/>
                <w:sz w:val="20"/>
                <w:szCs w:val="20"/>
                <w:lang w:val="sr-Cyrl-RS"/>
              </w:rPr>
            </w:pPr>
            <w:r w:rsidRPr="008E127E">
              <w:rPr>
                <w:rFonts w:cstheme="minorHAnsi"/>
                <w:sz w:val="20"/>
                <w:szCs w:val="20"/>
                <w:lang w:val="sr-Cyrl-RS"/>
              </w:rPr>
              <w:t>1767</w:t>
            </w:r>
          </w:p>
        </w:tc>
        <w:tc>
          <w:tcPr>
            <w:tcW w:w="886" w:type="pct"/>
            <w:hideMark/>
          </w:tcPr>
          <w:p w:rsidR="00EA081B" w:rsidRPr="008E127E" w:rsidRDefault="00EA081B" w:rsidP="00B53ACB">
            <w:pPr>
              <w:pStyle w:val="NoSpacing"/>
              <w:rPr>
                <w:rFonts w:cstheme="minorHAnsi"/>
                <w:sz w:val="20"/>
                <w:szCs w:val="20"/>
                <w:lang w:val="sr-Cyrl-RS"/>
              </w:rPr>
            </w:pPr>
            <w:r>
              <w:rPr>
                <w:rFonts w:cstheme="minorHAnsi"/>
                <w:sz w:val="20"/>
                <w:szCs w:val="20"/>
                <w:lang w:val="sr-Cyrl-RS"/>
              </w:rPr>
              <w:t>Ој Таково, варошице моја</w:t>
            </w:r>
          </w:p>
        </w:tc>
        <w:tc>
          <w:tcPr>
            <w:tcW w:w="516" w:type="pct"/>
            <w:hideMark/>
          </w:tcPr>
          <w:p w:rsidR="00EA081B" w:rsidRPr="008E127E" w:rsidRDefault="00EA081B" w:rsidP="00B53ACB">
            <w:pPr>
              <w:pStyle w:val="NoSpacing"/>
              <w:rPr>
                <w:rFonts w:cstheme="minorHAnsi"/>
                <w:sz w:val="20"/>
                <w:szCs w:val="20"/>
                <w:lang w:val="sr-Cyrl-RS"/>
              </w:rPr>
            </w:pPr>
            <w:r w:rsidRPr="008E127E">
              <w:rPr>
                <w:rFonts w:cstheme="minorHAnsi"/>
                <w:sz w:val="20"/>
                <w:szCs w:val="20"/>
                <w:lang w:val="sr-Cyrl-RS"/>
              </w:rPr>
              <w:t>31.01.2022</w:t>
            </w:r>
          </w:p>
        </w:tc>
        <w:tc>
          <w:tcPr>
            <w:tcW w:w="1210" w:type="pct"/>
          </w:tcPr>
          <w:p w:rsidR="00EA081B" w:rsidRPr="008E127E" w:rsidRDefault="00EA081B" w:rsidP="00B53ACB">
            <w:pPr>
              <w:pStyle w:val="NoSpacing"/>
              <w:rPr>
                <w:rFonts w:cstheme="minorHAnsi"/>
                <w:sz w:val="20"/>
                <w:szCs w:val="20"/>
                <w:lang w:val="sr-Cyrl-RS"/>
              </w:rPr>
            </w:pPr>
            <w:r>
              <w:rPr>
                <w:rFonts w:cstheme="minorHAnsi"/>
                <w:sz w:val="20"/>
                <w:szCs w:val="20"/>
                <w:lang w:val="sr-Cyrl-RS"/>
              </w:rPr>
              <w:t>Рок за доставу пријава био је закључно са 7.03.2022. године</w:t>
            </w:r>
          </w:p>
        </w:tc>
      </w:tr>
    </w:tbl>
    <w:p w:rsidR="00EA081B" w:rsidRDefault="00EA081B" w:rsidP="00EA081B">
      <w:pPr>
        <w:pStyle w:val="NoSpacing"/>
        <w:ind w:left="1080"/>
        <w:rPr>
          <w:rFonts w:ascii="Times New Roman" w:hAnsi="Times New Roman" w:cs="Times New Roman"/>
          <w:sz w:val="24"/>
          <w:szCs w:val="24"/>
          <w:lang w:val="sr-Cyrl-RS"/>
        </w:rPr>
      </w:pPr>
    </w:p>
    <w:p w:rsidR="00EA081B" w:rsidRDefault="00EA081B" w:rsidP="00EA081B">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 Горњем Милановцу, дана 01.04.2022. године.</w:t>
      </w:r>
    </w:p>
    <w:p w:rsidR="00EA081B" w:rsidRDefault="00EA081B" w:rsidP="00EA081B">
      <w:pPr>
        <w:pStyle w:val="NoSpacing"/>
        <w:rPr>
          <w:rFonts w:ascii="Times New Roman" w:hAnsi="Times New Roman" w:cs="Times New Roman"/>
          <w:sz w:val="24"/>
          <w:szCs w:val="24"/>
          <w:lang w:val="sr-Cyrl-RS"/>
        </w:rPr>
      </w:pPr>
    </w:p>
    <w:p w:rsidR="009137F6" w:rsidRPr="00EA081B" w:rsidRDefault="009137F6" w:rsidP="00EA081B">
      <w:pPr>
        <w:pStyle w:val="NoSpacing"/>
        <w:jc w:val="center"/>
        <w:rPr>
          <w:rFonts w:ascii="Times New Roman" w:hAnsi="Times New Roman" w:cs="Times New Roman"/>
          <w:b/>
          <w:sz w:val="24"/>
          <w:szCs w:val="24"/>
          <w:lang w:val="sr-Cyrl-RS"/>
        </w:rPr>
      </w:pPr>
      <w:r w:rsidRPr="00EA081B">
        <w:rPr>
          <w:rFonts w:ascii="Times New Roman" w:hAnsi="Times New Roman" w:cs="Times New Roman"/>
          <w:b/>
          <w:sz w:val="24"/>
          <w:szCs w:val="24"/>
          <w:lang w:val="sr-Cyrl-RS"/>
        </w:rPr>
        <w:t>КОМИСИЈА ЗА ОЦЕНУ ПРЕДЛОГА ПРОЈЕКАТА УДРУЖЕЊА У ОБЛАСТИ КУЛТУРЕ И ПРОГРАМА ЦРКАВА И ВЕРСКИХ ЗАЈЕДНИЦА</w:t>
      </w:r>
    </w:p>
    <w:p w:rsidR="009137F6" w:rsidRPr="00EA081B" w:rsidRDefault="009137F6" w:rsidP="009137F6">
      <w:pPr>
        <w:pStyle w:val="NoSpacing"/>
        <w:ind w:left="1080"/>
        <w:rPr>
          <w:rFonts w:ascii="Times New Roman" w:hAnsi="Times New Roman" w:cs="Times New Roman"/>
          <w:sz w:val="24"/>
          <w:szCs w:val="24"/>
          <w:lang w:val="sr-Cyrl-RS"/>
        </w:rPr>
      </w:pPr>
      <w:r w:rsidRPr="00EA081B">
        <w:rPr>
          <w:rFonts w:ascii="Times New Roman" w:hAnsi="Times New Roman" w:cs="Times New Roman"/>
          <w:sz w:val="24"/>
          <w:szCs w:val="24"/>
          <w:lang w:val="sr-Cyrl-RS"/>
        </w:rPr>
        <w:t>Чланови:</w:t>
      </w:r>
    </w:p>
    <w:p w:rsidR="009137F6" w:rsidRPr="00EA081B" w:rsidRDefault="009137F6" w:rsidP="009137F6">
      <w:pPr>
        <w:pStyle w:val="NoSpacing"/>
        <w:ind w:left="1080"/>
        <w:jc w:val="center"/>
        <w:rPr>
          <w:rFonts w:ascii="Times New Roman" w:hAnsi="Times New Roman" w:cs="Times New Roman"/>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188"/>
        <w:gridCol w:w="383"/>
        <w:gridCol w:w="2801"/>
        <w:gridCol w:w="1853"/>
        <w:gridCol w:w="1407"/>
        <w:gridCol w:w="3247"/>
      </w:tblGrid>
      <w:tr w:rsidR="009137F6" w:rsidRPr="00EA081B" w:rsidTr="00B53ACB">
        <w:trPr>
          <w:gridBefore w:val="1"/>
          <w:wBefore w:w="1080" w:type="dxa"/>
        </w:trPr>
        <w:tc>
          <w:tcPr>
            <w:tcW w:w="3188" w:type="dxa"/>
          </w:tcPr>
          <w:p w:rsidR="009137F6" w:rsidRPr="00EA081B" w:rsidRDefault="009137F6" w:rsidP="00EA081B">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Радош Гачић</w:t>
            </w:r>
            <w:r w:rsidR="00EA081B">
              <w:rPr>
                <w:rFonts w:ascii="Times New Roman" w:hAnsi="Times New Roman" w:cs="Times New Roman"/>
                <w:sz w:val="24"/>
                <w:szCs w:val="24"/>
                <w:lang w:val="sr-Cyrl-RS"/>
              </w:rPr>
              <w:t xml:space="preserve"> с.р.</w:t>
            </w:r>
          </w:p>
        </w:tc>
        <w:tc>
          <w:tcPr>
            <w:tcW w:w="3184" w:type="dxa"/>
            <w:gridSpan w:val="2"/>
          </w:tcPr>
          <w:p w:rsidR="009137F6" w:rsidRPr="00EA081B" w:rsidRDefault="009137F6" w:rsidP="009137F6">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Тања Гачић</w:t>
            </w:r>
            <w:r w:rsidR="00EA081B">
              <w:rPr>
                <w:rFonts w:ascii="Times New Roman" w:hAnsi="Times New Roman" w:cs="Times New Roman"/>
                <w:sz w:val="24"/>
                <w:szCs w:val="24"/>
                <w:lang w:val="sr-Cyrl-RS"/>
              </w:rPr>
              <w:t xml:space="preserve"> с.р.</w:t>
            </w:r>
          </w:p>
        </w:tc>
        <w:tc>
          <w:tcPr>
            <w:tcW w:w="3260" w:type="dxa"/>
            <w:gridSpan w:val="2"/>
          </w:tcPr>
          <w:p w:rsidR="009137F6" w:rsidRPr="00EA081B" w:rsidRDefault="009137F6" w:rsidP="009137F6">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Ана Јовићевић</w:t>
            </w:r>
            <w:r w:rsidR="00EA081B">
              <w:rPr>
                <w:rFonts w:ascii="Times New Roman" w:hAnsi="Times New Roman" w:cs="Times New Roman"/>
                <w:sz w:val="24"/>
                <w:szCs w:val="24"/>
                <w:lang w:val="sr-Cyrl-RS"/>
              </w:rPr>
              <w:t xml:space="preserve"> с.р.</w:t>
            </w:r>
          </w:p>
        </w:tc>
        <w:tc>
          <w:tcPr>
            <w:tcW w:w="3247" w:type="dxa"/>
          </w:tcPr>
          <w:p w:rsidR="009137F6" w:rsidRPr="00EA081B" w:rsidRDefault="009137F6" w:rsidP="009137F6">
            <w:pPr>
              <w:pStyle w:val="NoSpacing"/>
              <w:numPr>
                <w:ilvl w:val="0"/>
                <w:numId w:val="1"/>
              </w:numPr>
              <w:rPr>
                <w:rFonts w:ascii="Times New Roman" w:hAnsi="Times New Roman" w:cs="Times New Roman"/>
                <w:sz w:val="24"/>
                <w:szCs w:val="24"/>
                <w:lang w:val="sr-Cyrl-RS"/>
              </w:rPr>
            </w:pPr>
            <w:r w:rsidRPr="00EA081B">
              <w:rPr>
                <w:rFonts w:ascii="Times New Roman" w:hAnsi="Times New Roman" w:cs="Times New Roman"/>
                <w:sz w:val="24"/>
                <w:szCs w:val="24"/>
                <w:lang w:val="sr-Cyrl-RS"/>
              </w:rPr>
              <w:t>Драгица Петровић</w:t>
            </w:r>
            <w:r w:rsidR="00EA081B">
              <w:rPr>
                <w:rFonts w:ascii="Times New Roman" w:hAnsi="Times New Roman" w:cs="Times New Roman"/>
                <w:sz w:val="24"/>
                <w:szCs w:val="24"/>
                <w:lang w:val="sr-Cyrl-RS"/>
              </w:rPr>
              <w:t xml:space="preserve"> с.р.</w:t>
            </w:r>
          </w:p>
        </w:tc>
      </w:tr>
      <w:tr w:rsidR="009137F6" w:rsidRPr="00EA081B" w:rsidTr="00B53ACB">
        <w:tc>
          <w:tcPr>
            <w:tcW w:w="4651" w:type="dxa"/>
            <w:gridSpan w:val="3"/>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p>
        </w:tc>
      </w:tr>
      <w:tr w:rsidR="009137F6" w:rsidRPr="00EA081B" w:rsidTr="00B53ACB">
        <w:tc>
          <w:tcPr>
            <w:tcW w:w="4651" w:type="dxa"/>
            <w:gridSpan w:val="3"/>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p>
        </w:tc>
        <w:tc>
          <w:tcPr>
            <w:tcW w:w="4654" w:type="dxa"/>
            <w:gridSpan w:val="2"/>
          </w:tcPr>
          <w:p w:rsidR="009137F6" w:rsidRPr="00EA081B" w:rsidRDefault="009137F6" w:rsidP="00B53ACB">
            <w:pPr>
              <w:pStyle w:val="NoSpacing"/>
              <w:ind w:left="720"/>
              <w:rPr>
                <w:rFonts w:ascii="Times New Roman" w:hAnsi="Times New Roman" w:cs="Times New Roman"/>
                <w:sz w:val="24"/>
                <w:szCs w:val="24"/>
                <w:lang w:val="sr-Cyrl-RS"/>
              </w:rPr>
            </w:pPr>
            <w:r w:rsidRPr="00EA081B">
              <w:rPr>
                <w:rFonts w:ascii="Times New Roman" w:hAnsi="Times New Roman" w:cs="Times New Roman"/>
                <w:sz w:val="24"/>
                <w:szCs w:val="24"/>
                <w:lang w:val="sr-Cyrl-RS"/>
              </w:rPr>
              <w:t>ПРЕДСЕДНИК КОМИСИЈЕ</w:t>
            </w:r>
          </w:p>
          <w:p w:rsidR="009137F6" w:rsidRPr="00EA081B" w:rsidRDefault="009137F6" w:rsidP="00B53ACB">
            <w:pPr>
              <w:pStyle w:val="NoSpacing"/>
              <w:ind w:left="720"/>
              <w:rPr>
                <w:rFonts w:ascii="Times New Roman" w:hAnsi="Times New Roman" w:cs="Times New Roman"/>
                <w:sz w:val="24"/>
                <w:szCs w:val="24"/>
                <w:lang w:val="sr-Cyrl-RS"/>
              </w:rPr>
            </w:pPr>
            <w:r w:rsidRPr="00EA081B">
              <w:rPr>
                <w:rFonts w:ascii="Times New Roman" w:hAnsi="Times New Roman" w:cs="Times New Roman"/>
                <w:sz w:val="24"/>
                <w:szCs w:val="24"/>
                <w:lang w:val="sr-Cyrl-RS"/>
              </w:rPr>
              <w:t>Јадранка Достанић</w:t>
            </w:r>
            <w:r w:rsidR="00EA081B">
              <w:rPr>
                <w:rFonts w:ascii="Times New Roman" w:hAnsi="Times New Roman" w:cs="Times New Roman"/>
                <w:sz w:val="24"/>
                <w:szCs w:val="24"/>
                <w:lang w:val="sr-Cyrl-RS"/>
              </w:rPr>
              <w:t xml:space="preserve"> с.р.</w:t>
            </w:r>
          </w:p>
        </w:tc>
      </w:tr>
    </w:tbl>
    <w:p w:rsidR="009137F6" w:rsidRDefault="009137F6" w:rsidP="009137F6">
      <w:pPr>
        <w:jc w:val="both"/>
        <w:rPr>
          <w:rFonts w:ascii="Times New Roman" w:hAnsi="Times New Roman" w:cs="Times New Roman"/>
        </w:rPr>
      </w:pPr>
    </w:p>
    <w:p w:rsidR="009137F6" w:rsidRPr="009137F6" w:rsidRDefault="009137F6" w:rsidP="009137F6">
      <w:pPr>
        <w:jc w:val="both"/>
        <w:rPr>
          <w:rFonts w:ascii="Times New Roman" w:hAnsi="Times New Roman" w:cs="Times New Roman"/>
        </w:rPr>
      </w:pPr>
      <w:r w:rsidRPr="009137F6">
        <w:rPr>
          <w:rFonts w:ascii="Times New Roman" w:hAnsi="Times New Roman" w:cs="Times New Roman"/>
        </w:rPr>
        <w:t>НАПОМЕНА: Учесници Конкурса, након објављивања заједничке прелиминарне листе на званичној интернет страници општине Горњи Милановац имају:</w:t>
      </w:r>
    </w:p>
    <w:p w:rsidR="009137F6" w:rsidRPr="00EA081B" w:rsidRDefault="009137F6" w:rsidP="009137F6">
      <w:pPr>
        <w:jc w:val="both"/>
        <w:rPr>
          <w:rFonts w:ascii="Times New Roman" w:hAnsi="Times New Roman" w:cs="Times New Roman"/>
          <w:lang w:val="sr-Cyrl-RS"/>
        </w:rPr>
      </w:pPr>
      <w:r w:rsidRPr="009137F6">
        <w:rPr>
          <w:rFonts w:ascii="Times New Roman" w:hAnsi="Times New Roman" w:cs="Times New Roman"/>
        </w:rPr>
        <w:t xml:space="preserve"> - право увида у поднете пријаве и приложену документацију</w:t>
      </w:r>
      <w:r w:rsidR="00532727">
        <w:rPr>
          <w:rFonts w:ascii="Times New Roman" w:hAnsi="Times New Roman" w:cs="Times New Roman"/>
          <w:lang w:val="sr-Cyrl-RS"/>
        </w:rPr>
        <w:t xml:space="preserve"> -</w:t>
      </w:r>
      <w:r w:rsidR="00EA081B" w:rsidRPr="00EA081B">
        <w:rPr>
          <w:rFonts w:ascii="Times New Roman" w:hAnsi="Times New Roman" w:cs="Times New Roman"/>
        </w:rPr>
        <w:t xml:space="preserve"> </w:t>
      </w:r>
      <w:r w:rsidR="00EA081B" w:rsidRPr="009137F6">
        <w:rPr>
          <w:rFonts w:ascii="Times New Roman" w:hAnsi="Times New Roman" w:cs="Times New Roman"/>
        </w:rPr>
        <w:t>у року од три радна дана од дана објављивања</w:t>
      </w:r>
      <w:r w:rsidR="00EA081B">
        <w:rPr>
          <w:rFonts w:ascii="Times New Roman" w:hAnsi="Times New Roman" w:cs="Times New Roman"/>
          <w:lang w:val="sr-Cyrl-RS"/>
        </w:rPr>
        <w:t>.</w:t>
      </w:r>
    </w:p>
    <w:p w:rsidR="003E193D" w:rsidRPr="009137F6" w:rsidRDefault="009137F6" w:rsidP="009137F6">
      <w:pPr>
        <w:jc w:val="both"/>
        <w:rPr>
          <w:rFonts w:ascii="Times New Roman" w:hAnsi="Times New Roman" w:cs="Times New Roman"/>
        </w:rPr>
      </w:pPr>
      <w:r w:rsidRPr="009137F6">
        <w:rPr>
          <w:rFonts w:ascii="Times New Roman" w:hAnsi="Times New Roman" w:cs="Times New Roman"/>
        </w:rPr>
        <w:t>- п</w:t>
      </w:r>
      <w:r w:rsidR="00EA081B">
        <w:rPr>
          <w:rFonts w:ascii="Times New Roman" w:hAnsi="Times New Roman" w:cs="Times New Roman"/>
        </w:rPr>
        <w:t>раво писаног приговора на листу -</w:t>
      </w:r>
      <w:r w:rsidR="00EA081B" w:rsidRPr="00EA081B">
        <w:rPr>
          <w:rFonts w:ascii="Times New Roman" w:hAnsi="Times New Roman" w:cs="Times New Roman"/>
        </w:rPr>
        <w:t xml:space="preserve"> </w:t>
      </w:r>
      <w:r w:rsidR="00EA081B" w:rsidRPr="009137F6">
        <w:rPr>
          <w:rFonts w:ascii="Times New Roman" w:hAnsi="Times New Roman" w:cs="Times New Roman"/>
        </w:rPr>
        <w:t>у року од осам дана од дана објављивања</w:t>
      </w:r>
      <w:r w:rsidR="00EA081B">
        <w:rPr>
          <w:rFonts w:ascii="Times New Roman" w:hAnsi="Times New Roman" w:cs="Times New Roman"/>
          <w:lang w:val="sr-Cyrl-RS"/>
        </w:rPr>
        <w:t>.</w:t>
      </w:r>
    </w:p>
    <w:sectPr w:rsidR="003E193D" w:rsidRPr="009137F6" w:rsidSect="00EA081B">
      <w:pgSz w:w="16839" w:h="11907" w:orient="landscape"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F4999"/>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BB1E66"/>
    <w:multiLevelType w:val="hybridMultilevel"/>
    <w:tmpl w:val="46FEE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1D4E9F"/>
    <w:multiLevelType w:val="hybridMultilevel"/>
    <w:tmpl w:val="F6E4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2"/>
    <w:rsid w:val="003E193D"/>
    <w:rsid w:val="004D7AC2"/>
    <w:rsid w:val="00532727"/>
    <w:rsid w:val="0054431D"/>
    <w:rsid w:val="006075FA"/>
    <w:rsid w:val="00793ECE"/>
    <w:rsid w:val="009137F6"/>
    <w:rsid w:val="0094059B"/>
    <w:rsid w:val="00971752"/>
    <w:rsid w:val="00BC1D8F"/>
    <w:rsid w:val="00CF4ACB"/>
    <w:rsid w:val="00EA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FAF5-A99D-4797-8AA3-FF70E037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AC2"/>
    <w:pPr>
      <w:spacing w:after="0" w:line="240" w:lineRule="auto"/>
    </w:pPr>
  </w:style>
  <w:style w:type="table" w:styleId="TableGridLight">
    <w:name w:val="Grid Table Light"/>
    <w:basedOn w:val="TableNormal"/>
    <w:uiPriority w:val="40"/>
    <w:rsid w:val="004D7AC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91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EA081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7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52"/>
    <w:rPr>
      <w:rFonts w:ascii="Segoe UI" w:hAnsi="Segoe UI" w:cs="Segoe UI"/>
      <w:sz w:val="18"/>
      <w:szCs w:val="18"/>
    </w:rPr>
  </w:style>
  <w:style w:type="table" w:styleId="GridTable5Dark-Accent1">
    <w:name w:val="Grid Table 5 Dark Accent 1"/>
    <w:basedOn w:val="TableNormal"/>
    <w:uiPriority w:val="50"/>
    <w:rsid w:val="00793E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Ralović</dc:creator>
  <cp:keywords/>
  <dc:description/>
  <cp:lastModifiedBy>Sandra Ralović</cp:lastModifiedBy>
  <cp:revision>11</cp:revision>
  <cp:lastPrinted>2022-04-05T11:02:00Z</cp:lastPrinted>
  <dcterms:created xsi:type="dcterms:W3CDTF">2022-04-05T09:21:00Z</dcterms:created>
  <dcterms:modified xsi:type="dcterms:W3CDTF">2022-04-05T11:02:00Z</dcterms:modified>
</cp:coreProperties>
</file>