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31" w:rsidRPr="003060C2" w:rsidRDefault="001D2131" w:rsidP="001D2131">
      <w:pPr>
        <w:rPr>
          <w:rFonts w:ascii="Arial Narrow" w:hAnsi="Arial Narrow" w:cs="Calibri"/>
          <w:sz w:val="20"/>
          <w:szCs w:val="20"/>
        </w:rPr>
      </w:pPr>
      <w:r w:rsidRPr="003060C2">
        <w:rPr>
          <w:rFonts w:ascii="Arial Narrow" w:hAnsi="Arial Narrow" w:cs="Calibri"/>
          <w:sz w:val="20"/>
          <w:szCs w:val="20"/>
        </w:rPr>
        <w:t>Република Србија</w:t>
      </w:r>
    </w:p>
    <w:p w:rsidR="001D2131" w:rsidRPr="003060C2" w:rsidRDefault="001D2131" w:rsidP="001D2131">
      <w:pPr>
        <w:rPr>
          <w:rFonts w:ascii="Arial Narrow" w:hAnsi="Arial Narrow" w:cs="Calibri"/>
          <w:sz w:val="20"/>
          <w:szCs w:val="20"/>
        </w:rPr>
      </w:pPr>
      <w:r w:rsidRPr="003060C2">
        <w:rPr>
          <w:rFonts w:ascii="Arial Narrow" w:hAnsi="Arial Narrow" w:cs="Calibri"/>
          <w:sz w:val="20"/>
          <w:szCs w:val="20"/>
        </w:rPr>
        <w:t>Општина Горњи Милановац</w:t>
      </w:r>
    </w:p>
    <w:p w:rsidR="001D2131" w:rsidRPr="003060C2" w:rsidRDefault="001D2131" w:rsidP="001D2131">
      <w:pPr>
        <w:rPr>
          <w:rFonts w:ascii="Arial Narrow" w:hAnsi="Arial Narrow" w:cs="Calibri"/>
          <w:sz w:val="20"/>
          <w:szCs w:val="20"/>
        </w:rPr>
      </w:pPr>
      <w:r w:rsidRPr="003060C2">
        <w:rPr>
          <w:rFonts w:ascii="Arial Narrow" w:hAnsi="Arial Narrow" w:cs="Calibri"/>
          <w:sz w:val="20"/>
          <w:szCs w:val="20"/>
        </w:rPr>
        <w:t>Општинска управа</w:t>
      </w:r>
    </w:p>
    <w:p w:rsidR="001D2131" w:rsidRPr="003060C2" w:rsidRDefault="001D2131" w:rsidP="001D2131">
      <w:pPr>
        <w:rPr>
          <w:rFonts w:ascii="Arial Narrow" w:hAnsi="Arial Narrow" w:cs="Calibri"/>
          <w:sz w:val="20"/>
          <w:szCs w:val="20"/>
        </w:rPr>
      </w:pPr>
      <w:r w:rsidRPr="003060C2">
        <w:rPr>
          <w:rFonts w:ascii="Arial Narrow" w:hAnsi="Arial Narrow" w:cs="Calibri"/>
          <w:sz w:val="20"/>
          <w:szCs w:val="20"/>
        </w:rPr>
        <w:t>Број:</w:t>
      </w:r>
      <w:r w:rsidR="009523C9">
        <w:rPr>
          <w:rFonts w:ascii="Arial Narrow" w:hAnsi="Arial Narrow" w:cs="Calibri"/>
          <w:sz w:val="20"/>
          <w:szCs w:val="20"/>
        </w:rPr>
        <w:t>4-360-</w:t>
      </w:r>
      <w:r w:rsidR="005B48F6">
        <w:rPr>
          <w:rFonts w:ascii="Arial Narrow" w:hAnsi="Arial Narrow" w:cs="Calibri"/>
          <w:sz w:val="20"/>
          <w:szCs w:val="20"/>
        </w:rPr>
        <w:t>6/2020</w:t>
      </w:r>
    </w:p>
    <w:p w:rsidR="001D2131" w:rsidRPr="003060C2" w:rsidRDefault="001D2131" w:rsidP="001D2131">
      <w:pPr>
        <w:rPr>
          <w:rFonts w:ascii="Arial Narrow" w:hAnsi="Arial Narrow" w:cs="Calibri"/>
          <w:sz w:val="20"/>
          <w:szCs w:val="20"/>
        </w:rPr>
      </w:pPr>
      <w:r w:rsidRPr="003060C2">
        <w:rPr>
          <w:rFonts w:ascii="Arial Narrow" w:hAnsi="Arial Narrow" w:cs="Calibri"/>
          <w:sz w:val="20"/>
          <w:szCs w:val="20"/>
        </w:rPr>
        <w:t xml:space="preserve">Датум: </w:t>
      </w:r>
      <w:r w:rsidR="009523C9">
        <w:rPr>
          <w:rFonts w:ascii="Arial Narrow" w:hAnsi="Arial Narrow" w:cs="Calibri"/>
          <w:sz w:val="20"/>
          <w:szCs w:val="20"/>
        </w:rPr>
        <w:t>1</w:t>
      </w:r>
      <w:r w:rsidR="00AB6641">
        <w:rPr>
          <w:rFonts w:ascii="Arial Narrow" w:hAnsi="Arial Narrow" w:cs="Calibri"/>
          <w:sz w:val="20"/>
          <w:szCs w:val="20"/>
        </w:rPr>
        <w:t>0</w:t>
      </w:r>
      <w:r w:rsidR="00D23915" w:rsidRPr="003060C2">
        <w:rPr>
          <w:rFonts w:ascii="Arial Narrow" w:hAnsi="Arial Narrow" w:cs="Calibri"/>
          <w:sz w:val="20"/>
          <w:szCs w:val="20"/>
        </w:rPr>
        <w:t>.</w:t>
      </w:r>
      <w:r w:rsidR="00AB6641">
        <w:rPr>
          <w:rFonts w:ascii="Arial Narrow" w:hAnsi="Arial Narrow" w:cs="Calibri"/>
          <w:sz w:val="20"/>
          <w:szCs w:val="20"/>
        </w:rPr>
        <w:t>02</w:t>
      </w:r>
      <w:r w:rsidR="00150E23" w:rsidRPr="003060C2">
        <w:rPr>
          <w:rFonts w:ascii="Arial Narrow" w:hAnsi="Arial Narrow" w:cs="Calibri"/>
          <w:sz w:val="20"/>
          <w:szCs w:val="20"/>
        </w:rPr>
        <w:t>.2019</w:t>
      </w:r>
      <w:r w:rsidRPr="003060C2">
        <w:rPr>
          <w:rFonts w:ascii="Arial Narrow" w:hAnsi="Arial Narrow" w:cs="Calibri"/>
          <w:sz w:val="20"/>
          <w:szCs w:val="20"/>
        </w:rPr>
        <w:t>. године</w:t>
      </w:r>
    </w:p>
    <w:p w:rsidR="001D2131" w:rsidRPr="003060C2" w:rsidRDefault="00150E23" w:rsidP="001D2131">
      <w:pPr>
        <w:rPr>
          <w:rFonts w:ascii="Arial Narrow" w:hAnsi="Arial Narrow" w:cs="Calibri"/>
          <w:sz w:val="20"/>
          <w:szCs w:val="20"/>
        </w:rPr>
      </w:pPr>
      <w:r w:rsidRPr="003060C2">
        <w:rPr>
          <w:rFonts w:ascii="Arial Narrow" w:hAnsi="Arial Narrow" w:cs="Calibri"/>
          <w:sz w:val="20"/>
          <w:szCs w:val="20"/>
        </w:rPr>
        <w:t>Горњи Милановац</w:t>
      </w:r>
    </w:p>
    <w:p w:rsidR="001D2131" w:rsidRPr="003060C2" w:rsidRDefault="001D2131" w:rsidP="001D2131">
      <w:pPr>
        <w:rPr>
          <w:rFonts w:ascii="Arial Narrow" w:hAnsi="Arial Narrow" w:cs="Calibri"/>
          <w:sz w:val="20"/>
          <w:szCs w:val="20"/>
        </w:rPr>
      </w:pPr>
    </w:p>
    <w:p w:rsidR="001D2131" w:rsidRPr="003060C2" w:rsidRDefault="001D0AE1" w:rsidP="001D0AE1">
      <w:pPr>
        <w:jc w:val="both"/>
        <w:rPr>
          <w:rFonts w:ascii="Arial Narrow" w:hAnsi="Arial Narrow" w:cs="Calibri"/>
          <w:sz w:val="20"/>
          <w:szCs w:val="20"/>
        </w:rPr>
      </w:pPr>
      <w:r w:rsidRPr="003060C2">
        <w:rPr>
          <w:rFonts w:ascii="Arial Narrow" w:hAnsi="Arial Narrow" w:cs="Calibri"/>
          <w:sz w:val="20"/>
          <w:szCs w:val="20"/>
        </w:rPr>
        <w:tab/>
      </w:r>
      <w:r w:rsidR="0092589E" w:rsidRPr="003060C2">
        <w:rPr>
          <w:rFonts w:ascii="Arial Narrow" w:hAnsi="Arial Narrow" w:cs="Calibri"/>
          <w:sz w:val="20"/>
          <w:szCs w:val="20"/>
        </w:rPr>
        <w:t>Општинска управа општине Горњи Милановац</w:t>
      </w:r>
      <w:r w:rsidR="003060C2" w:rsidRPr="003060C2">
        <w:rPr>
          <w:rFonts w:ascii="Arial Narrow" w:hAnsi="Arial Narrow" w:cs="Calibri"/>
          <w:sz w:val="20"/>
          <w:szCs w:val="20"/>
        </w:rPr>
        <w:t>, на основу члана</w:t>
      </w:r>
      <w:r w:rsidR="001D2131" w:rsidRPr="003060C2">
        <w:rPr>
          <w:rFonts w:ascii="Arial Narrow" w:hAnsi="Arial Narrow" w:cs="Calibri"/>
          <w:sz w:val="20"/>
          <w:szCs w:val="20"/>
        </w:rPr>
        <w:t xml:space="preserve"> </w:t>
      </w:r>
      <w:r w:rsidR="0092589E" w:rsidRPr="003060C2">
        <w:rPr>
          <w:rFonts w:ascii="Arial Narrow" w:hAnsi="Arial Narrow" w:cs="Calibri"/>
          <w:sz w:val="20"/>
          <w:szCs w:val="20"/>
        </w:rPr>
        <w:t>5</w:t>
      </w:r>
      <w:r w:rsidR="001D2131" w:rsidRPr="003060C2">
        <w:rPr>
          <w:rFonts w:ascii="Arial Narrow" w:hAnsi="Arial Narrow" w:cs="Calibri"/>
          <w:sz w:val="20"/>
          <w:szCs w:val="20"/>
        </w:rPr>
        <w:t xml:space="preserve">. </w:t>
      </w:r>
      <w:r w:rsidR="0092589E" w:rsidRPr="003060C2">
        <w:rPr>
          <w:rFonts w:ascii="Arial Narrow" w:hAnsi="Arial Narrow" w:cs="Calibri"/>
          <w:bCs/>
          <w:sz w:val="20"/>
          <w:szCs w:val="20"/>
        </w:rPr>
        <w:t>Одлуке о подстицајним средстима за  активности инвестиционог одржавања и унапређења својстава стамбених зграда за колективно становање, поступку доделе средстава и условима под којим стамбена заједница може остварити право на доделу подстицајних средстава</w:t>
      </w:r>
      <w:r w:rsidR="0092589E" w:rsidRPr="003060C2">
        <w:rPr>
          <w:rFonts w:ascii="Arial Narrow" w:hAnsi="Arial Narrow" w:cs="Calibri"/>
          <w:sz w:val="20"/>
          <w:szCs w:val="20"/>
        </w:rPr>
        <w:t xml:space="preserve"> </w:t>
      </w:r>
      <w:r w:rsidR="00150E23" w:rsidRPr="003060C2">
        <w:rPr>
          <w:rFonts w:ascii="Arial Narrow" w:hAnsi="Arial Narrow" w:cs="Calibri"/>
          <w:sz w:val="20"/>
          <w:szCs w:val="20"/>
        </w:rPr>
        <w:t>(„Службени гласник</w:t>
      </w:r>
      <w:r w:rsidR="001D2131" w:rsidRPr="003060C2">
        <w:rPr>
          <w:rFonts w:ascii="Arial Narrow" w:hAnsi="Arial Narrow" w:cs="Calibri"/>
          <w:sz w:val="20"/>
          <w:szCs w:val="20"/>
        </w:rPr>
        <w:t xml:space="preserve">  општине </w:t>
      </w:r>
      <w:r w:rsidR="00150E23" w:rsidRPr="003060C2">
        <w:rPr>
          <w:rFonts w:ascii="Arial Narrow" w:hAnsi="Arial Narrow" w:cs="Calibri"/>
          <w:sz w:val="20"/>
          <w:szCs w:val="20"/>
        </w:rPr>
        <w:t xml:space="preserve">Горњи Милановац </w:t>
      </w:r>
      <w:r w:rsidR="001D2131" w:rsidRPr="003060C2">
        <w:rPr>
          <w:rFonts w:ascii="Arial Narrow" w:hAnsi="Arial Narrow" w:cs="Calibri"/>
          <w:sz w:val="20"/>
          <w:szCs w:val="20"/>
        </w:rPr>
        <w:t xml:space="preserve">“, број </w:t>
      </w:r>
      <w:r w:rsidR="0092589E" w:rsidRPr="003060C2">
        <w:rPr>
          <w:rFonts w:ascii="Arial Narrow" w:hAnsi="Arial Narrow" w:cs="Calibri"/>
          <w:sz w:val="20"/>
          <w:szCs w:val="20"/>
        </w:rPr>
        <w:t>1</w:t>
      </w:r>
      <w:r w:rsidR="00150E23" w:rsidRPr="003060C2">
        <w:rPr>
          <w:rFonts w:ascii="Arial Narrow" w:hAnsi="Arial Narrow" w:cs="Calibri"/>
          <w:sz w:val="20"/>
          <w:szCs w:val="20"/>
        </w:rPr>
        <w:t>9/2019</w:t>
      </w:r>
      <w:r w:rsidR="001D2131" w:rsidRPr="003060C2">
        <w:rPr>
          <w:rFonts w:ascii="Arial Narrow" w:hAnsi="Arial Narrow" w:cs="Calibri"/>
          <w:sz w:val="20"/>
          <w:szCs w:val="20"/>
        </w:rPr>
        <w:t xml:space="preserve">) (у даљем тексту: </w:t>
      </w:r>
      <w:r w:rsidR="0092589E" w:rsidRPr="003060C2">
        <w:rPr>
          <w:rFonts w:ascii="Arial Narrow" w:hAnsi="Arial Narrow" w:cs="Calibri"/>
          <w:sz w:val="20"/>
          <w:szCs w:val="20"/>
        </w:rPr>
        <w:t>Одлук</w:t>
      </w:r>
      <w:r w:rsidR="00821502" w:rsidRPr="003060C2">
        <w:rPr>
          <w:rFonts w:ascii="Arial Narrow" w:hAnsi="Arial Narrow" w:cs="Calibri"/>
          <w:sz w:val="20"/>
          <w:szCs w:val="20"/>
        </w:rPr>
        <w:t>а</w:t>
      </w:r>
      <w:r w:rsidR="001D2131" w:rsidRPr="003060C2">
        <w:rPr>
          <w:rFonts w:ascii="Arial Narrow" w:hAnsi="Arial Narrow" w:cs="Calibri"/>
          <w:sz w:val="20"/>
          <w:szCs w:val="20"/>
        </w:rPr>
        <w:t>), расписује</w:t>
      </w:r>
    </w:p>
    <w:p w:rsidR="00150E23" w:rsidRPr="003060C2" w:rsidRDefault="00150E23" w:rsidP="001D0AE1">
      <w:pPr>
        <w:jc w:val="both"/>
        <w:rPr>
          <w:rFonts w:ascii="Arial Narrow" w:hAnsi="Arial Narrow" w:cs="Calibri"/>
          <w:sz w:val="20"/>
          <w:szCs w:val="20"/>
        </w:rPr>
      </w:pPr>
    </w:p>
    <w:p w:rsidR="00150E23" w:rsidRPr="003060C2" w:rsidRDefault="001D2131" w:rsidP="00150E23">
      <w:pPr>
        <w:jc w:val="center"/>
        <w:rPr>
          <w:rFonts w:ascii="Arial Narrow" w:hAnsi="Arial Narrow" w:cs="Calibri"/>
          <w:b/>
          <w:bCs/>
          <w:sz w:val="20"/>
          <w:szCs w:val="20"/>
        </w:rPr>
      </w:pPr>
      <w:r w:rsidRPr="003060C2">
        <w:rPr>
          <w:rFonts w:ascii="Arial Narrow" w:hAnsi="Arial Narrow" w:cs="Calibri"/>
          <w:b/>
          <w:bCs/>
          <w:sz w:val="20"/>
          <w:szCs w:val="20"/>
        </w:rPr>
        <w:t xml:space="preserve">КОНКУРС </w:t>
      </w:r>
    </w:p>
    <w:p w:rsidR="001D2131" w:rsidRPr="003060C2" w:rsidRDefault="0092589E" w:rsidP="00150E23">
      <w:pPr>
        <w:jc w:val="center"/>
        <w:rPr>
          <w:rFonts w:ascii="Arial Narrow" w:hAnsi="Arial Narrow" w:cs="Calibri"/>
          <w:b/>
          <w:bCs/>
          <w:sz w:val="20"/>
          <w:szCs w:val="20"/>
        </w:rPr>
      </w:pPr>
      <w:r w:rsidRPr="003060C2">
        <w:rPr>
          <w:rFonts w:ascii="Arial Narrow" w:hAnsi="Arial Narrow" w:cs="Calibri"/>
          <w:b/>
          <w:bCs/>
          <w:sz w:val="20"/>
          <w:szCs w:val="20"/>
        </w:rPr>
        <w:t xml:space="preserve">ЗА ИЗБОР ПРОЈЕКАТА ЗА ДОДЕЛУ ПОДСТИЦАЈНИХ СРЕДСТАВА ЗА АКТИВНОСТИ ИНВЕСТИЦИОНОГ ОДРЖАВАЊА И УНАПРЕЂЕЊА СВОЈСТАВА СТАМБЕНИХ ЗГРАДА ЗА КОЛЕКТИВНО СТАНОВАЊЕ </w:t>
      </w:r>
      <w:r w:rsidRPr="003060C2">
        <w:rPr>
          <w:rFonts w:ascii="Arial Narrow" w:hAnsi="Arial Narrow" w:cs="Calibri"/>
          <w:b/>
          <w:sz w:val="20"/>
          <w:szCs w:val="20"/>
        </w:rPr>
        <w:t>НА ТЕРИТОРИЈИ ОПШТИНЕ ГОРЊИ МИЛАНОВАЦ ЗА 20</w:t>
      </w:r>
      <w:r w:rsidR="00313D4A">
        <w:rPr>
          <w:rFonts w:ascii="Arial Narrow" w:hAnsi="Arial Narrow" w:cs="Calibri"/>
          <w:b/>
          <w:sz w:val="20"/>
          <w:szCs w:val="20"/>
        </w:rPr>
        <w:t>20</w:t>
      </w:r>
      <w:r w:rsidRPr="003060C2">
        <w:rPr>
          <w:rFonts w:ascii="Arial Narrow" w:hAnsi="Arial Narrow" w:cs="Calibri"/>
          <w:b/>
          <w:sz w:val="20"/>
          <w:szCs w:val="20"/>
        </w:rPr>
        <w:t>. ГОДИНУ</w:t>
      </w:r>
    </w:p>
    <w:p w:rsidR="00150E23" w:rsidRPr="003060C2" w:rsidRDefault="00150E23" w:rsidP="00150E23">
      <w:pPr>
        <w:jc w:val="center"/>
        <w:rPr>
          <w:rFonts w:ascii="Arial Narrow" w:hAnsi="Arial Narrow" w:cs="Calibri"/>
          <w:sz w:val="20"/>
          <w:szCs w:val="20"/>
        </w:rPr>
      </w:pPr>
    </w:p>
    <w:p w:rsidR="001D2131" w:rsidRPr="003060C2" w:rsidRDefault="001D2131" w:rsidP="00766B84">
      <w:pPr>
        <w:jc w:val="center"/>
        <w:rPr>
          <w:rFonts w:ascii="Arial Narrow" w:hAnsi="Arial Narrow" w:cs="Calibri"/>
          <w:b/>
          <w:bCs/>
          <w:sz w:val="20"/>
          <w:szCs w:val="20"/>
          <w:u w:val="single"/>
        </w:rPr>
      </w:pPr>
      <w:r w:rsidRPr="003060C2">
        <w:rPr>
          <w:rFonts w:ascii="Arial Narrow" w:hAnsi="Arial Narrow" w:cs="Calibri"/>
          <w:b/>
          <w:bCs/>
          <w:sz w:val="20"/>
          <w:szCs w:val="20"/>
          <w:u w:val="single"/>
        </w:rPr>
        <w:t>Сврха конкурса</w:t>
      </w:r>
    </w:p>
    <w:p w:rsidR="00150E23" w:rsidRPr="003060C2" w:rsidRDefault="00150E23" w:rsidP="001D2131">
      <w:pPr>
        <w:rPr>
          <w:rFonts w:ascii="Arial Narrow" w:hAnsi="Arial Narrow" w:cs="Calibri"/>
          <w:sz w:val="20"/>
          <w:szCs w:val="20"/>
        </w:rPr>
      </w:pPr>
    </w:p>
    <w:p w:rsidR="001D2131" w:rsidRPr="003060C2" w:rsidRDefault="00150E23" w:rsidP="00150E23">
      <w:pPr>
        <w:jc w:val="both"/>
        <w:rPr>
          <w:rFonts w:ascii="Arial Narrow" w:hAnsi="Arial Narrow" w:cs="Calibri"/>
          <w:sz w:val="20"/>
          <w:szCs w:val="20"/>
        </w:rPr>
      </w:pPr>
      <w:r w:rsidRPr="003060C2">
        <w:rPr>
          <w:rFonts w:ascii="Arial Narrow" w:hAnsi="Arial Narrow" w:cs="Calibri"/>
          <w:sz w:val="20"/>
          <w:szCs w:val="20"/>
        </w:rPr>
        <w:tab/>
      </w:r>
      <w:r w:rsidR="001D2131" w:rsidRPr="003060C2">
        <w:rPr>
          <w:rFonts w:ascii="Arial Narrow" w:hAnsi="Arial Narrow" w:cs="Calibri"/>
          <w:sz w:val="20"/>
          <w:szCs w:val="20"/>
        </w:rPr>
        <w:t xml:space="preserve">Овим конкурсом уређују се услови и начин коришћења и остваривање права на коришћење подстицајних средстава за </w:t>
      </w:r>
      <w:r w:rsidR="0092589E" w:rsidRPr="003060C2">
        <w:rPr>
          <w:rFonts w:ascii="Arial Narrow" w:hAnsi="Arial Narrow" w:cs="Calibri"/>
          <w:sz w:val="20"/>
          <w:szCs w:val="20"/>
        </w:rPr>
        <w:t>активности инвестиционог одржавања и унапређења својстава стамбених зграда за колективно становање</w:t>
      </w:r>
      <w:r w:rsidR="001D2131" w:rsidRPr="003060C2">
        <w:rPr>
          <w:rFonts w:ascii="Arial Narrow" w:hAnsi="Arial Narrow" w:cs="Calibri"/>
          <w:sz w:val="20"/>
          <w:szCs w:val="20"/>
        </w:rPr>
        <w:t xml:space="preserve"> на територији општине </w:t>
      </w:r>
      <w:r w:rsidRPr="003060C2">
        <w:rPr>
          <w:rFonts w:ascii="Arial Narrow" w:hAnsi="Arial Narrow" w:cs="Calibri"/>
          <w:sz w:val="20"/>
          <w:szCs w:val="20"/>
        </w:rPr>
        <w:t>Горњи Милановац</w:t>
      </w:r>
      <w:r w:rsidR="001D2131" w:rsidRPr="003060C2">
        <w:rPr>
          <w:rFonts w:ascii="Arial Narrow" w:hAnsi="Arial Narrow" w:cs="Calibri"/>
          <w:sz w:val="20"/>
          <w:szCs w:val="20"/>
        </w:rPr>
        <w:t xml:space="preserve"> за 20</w:t>
      </w:r>
      <w:r w:rsidR="00313D4A">
        <w:rPr>
          <w:rFonts w:ascii="Arial Narrow" w:hAnsi="Arial Narrow" w:cs="Calibri"/>
          <w:sz w:val="20"/>
          <w:szCs w:val="20"/>
        </w:rPr>
        <w:t>20</w:t>
      </w:r>
      <w:r w:rsidR="001D2131" w:rsidRPr="003060C2">
        <w:rPr>
          <w:rFonts w:ascii="Arial Narrow" w:hAnsi="Arial Narrow" w:cs="Calibri"/>
          <w:sz w:val="20"/>
          <w:szCs w:val="20"/>
        </w:rPr>
        <w:t>. годину, као и максимални износи подстицаја по кориснику.</w:t>
      </w:r>
    </w:p>
    <w:p w:rsidR="001D2131" w:rsidRPr="003060C2" w:rsidRDefault="00150E23" w:rsidP="00150E23">
      <w:pPr>
        <w:jc w:val="both"/>
        <w:rPr>
          <w:rFonts w:ascii="Arial Narrow" w:hAnsi="Arial Narrow" w:cs="Calibri"/>
          <w:sz w:val="20"/>
          <w:szCs w:val="20"/>
        </w:rPr>
      </w:pPr>
      <w:r w:rsidRPr="003060C2">
        <w:rPr>
          <w:rFonts w:ascii="Arial Narrow" w:hAnsi="Arial Narrow" w:cs="Calibri"/>
          <w:sz w:val="20"/>
          <w:szCs w:val="20"/>
        </w:rPr>
        <w:tab/>
      </w:r>
      <w:r w:rsidR="001D2131" w:rsidRPr="003060C2">
        <w:rPr>
          <w:rFonts w:ascii="Arial Narrow" w:hAnsi="Arial Narrow" w:cs="Calibri"/>
          <w:sz w:val="20"/>
          <w:szCs w:val="20"/>
        </w:rPr>
        <w:t xml:space="preserve">Укупан износ подстицајних средстава која се додељују реализацијом овог конкурса, а  опредељена буџетом општине </w:t>
      </w:r>
      <w:r w:rsidRPr="003060C2">
        <w:rPr>
          <w:rFonts w:ascii="Arial Narrow" w:hAnsi="Arial Narrow" w:cs="Calibri"/>
          <w:sz w:val="20"/>
          <w:szCs w:val="20"/>
        </w:rPr>
        <w:t>Горњи Милановац</w:t>
      </w:r>
      <w:r w:rsidR="001D2131" w:rsidRPr="003060C2">
        <w:rPr>
          <w:rFonts w:ascii="Arial Narrow" w:hAnsi="Arial Narrow" w:cs="Calibri"/>
          <w:sz w:val="20"/>
          <w:szCs w:val="20"/>
        </w:rPr>
        <w:t xml:space="preserve"> раздео 4 Општинска управа; глава 4.01 Општинска управа; програм 1</w:t>
      </w:r>
      <w:r w:rsidR="00313D4A">
        <w:rPr>
          <w:rFonts w:ascii="Arial Narrow" w:hAnsi="Arial Narrow" w:cs="Calibri"/>
          <w:sz w:val="20"/>
          <w:szCs w:val="20"/>
        </w:rPr>
        <w:t>.</w:t>
      </w:r>
      <w:r w:rsidR="00A866D0" w:rsidRPr="003060C2">
        <w:rPr>
          <w:rFonts w:ascii="Arial Narrow" w:hAnsi="Arial Narrow" w:cs="Calibri"/>
          <w:sz w:val="20"/>
          <w:szCs w:val="20"/>
        </w:rPr>
        <w:t xml:space="preserve"> становање, урбанизам и просторно планирање,</w:t>
      </w:r>
      <w:r w:rsidR="001D2131" w:rsidRPr="003060C2">
        <w:rPr>
          <w:rFonts w:ascii="Arial Narrow" w:hAnsi="Arial Narrow" w:cs="Calibri"/>
          <w:sz w:val="20"/>
          <w:szCs w:val="20"/>
        </w:rPr>
        <w:t>; програмска активност 000</w:t>
      </w:r>
      <w:r w:rsidR="00A866D0" w:rsidRPr="003060C2">
        <w:rPr>
          <w:rFonts w:ascii="Arial Narrow" w:hAnsi="Arial Narrow" w:cs="Calibri"/>
          <w:sz w:val="20"/>
          <w:szCs w:val="20"/>
        </w:rPr>
        <w:t>5 остваривање јавног интереса у одржавању зграда</w:t>
      </w:r>
      <w:r w:rsidR="001D2131" w:rsidRPr="003060C2">
        <w:rPr>
          <w:rFonts w:ascii="Arial Narrow" w:hAnsi="Arial Narrow" w:cs="Calibri"/>
          <w:sz w:val="20"/>
          <w:szCs w:val="20"/>
        </w:rPr>
        <w:t xml:space="preserve">; функција </w:t>
      </w:r>
      <w:r w:rsidR="00A866D0" w:rsidRPr="003060C2">
        <w:rPr>
          <w:rFonts w:ascii="Arial Narrow" w:hAnsi="Arial Narrow" w:cs="Calibri"/>
          <w:sz w:val="20"/>
          <w:szCs w:val="20"/>
        </w:rPr>
        <w:t>620 развој заједнице</w:t>
      </w:r>
      <w:r w:rsidR="001D2131" w:rsidRPr="003060C2">
        <w:rPr>
          <w:rFonts w:ascii="Arial Narrow" w:hAnsi="Arial Narrow" w:cs="Calibri"/>
          <w:sz w:val="20"/>
          <w:szCs w:val="20"/>
        </w:rPr>
        <w:t>; економска класификација 454 субвенције приватним предузећима, износ  </w:t>
      </w:r>
      <w:r w:rsidR="00A866D0" w:rsidRPr="003060C2">
        <w:rPr>
          <w:rFonts w:ascii="Arial Narrow" w:hAnsi="Arial Narrow" w:cs="Calibri"/>
          <w:bCs/>
          <w:sz w:val="20"/>
          <w:szCs w:val="20"/>
        </w:rPr>
        <w:t>4</w:t>
      </w:r>
      <w:r w:rsidR="001D2131" w:rsidRPr="003060C2">
        <w:rPr>
          <w:rFonts w:ascii="Arial Narrow" w:hAnsi="Arial Narrow" w:cs="Calibri"/>
          <w:bCs/>
          <w:sz w:val="20"/>
          <w:szCs w:val="20"/>
        </w:rPr>
        <w:t>.</w:t>
      </w:r>
      <w:r w:rsidR="00A866D0" w:rsidRPr="003060C2">
        <w:rPr>
          <w:rFonts w:ascii="Arial Narrow" w:hAnsi="Arial Narrow" w:cs="Calibri"/>
          <w:bCs/>
          <w:sz w:val="20"/>
          <w:szCs w:val="20"/>
        </w:rPr>
        <w:t>0</w:t>
      </w:r>
      <w:r w:rsidR="001D2131" w:rsidRPr="003060C2">
        <w:rPr>
          <w:rFonts w:ascii="Arial Narrow" w:hAnsi="Arial Narrow" w:cs="Calibri"/>
          <w:bCs/>
          <w:sz w:val="20"/>
          <w:szCs w:val="20"/>
        </w:rPr>
        <w:t>00.000,00 динара</w:t>
      </w:r>
      <w:r w:rsidR="001D2131" w:rsidRPr="003060C2">
        <w:rPr>
          <w:rFonts w:ascii="Arial Narrow" w:hAnsi="Arial Narrow" w:cs="Calibri"/>
          <w:sz w:val="20"/>
          <w:szCs w:val="20"/>
        </w:rPr>
        <w:t>.</w:t>
      </w:r>
    </w:p>
    <w:p w:rsidR="00766B84" w:rsidRPr="003060C2" w:rsidRDefault="00766B84" w:rsidP="00150E23">
      <w:pPr>
        <w:jc w:val="both"/>
        <w:rPr>
          <w:rFonts w:ascii="Arial Narrow" w:hAnsi="Arial Narrow" w:cs="Calibri"/>
          <w:sz w:val="20"/>
          <w:szCs w:val="20"/>
        </w:rPr>
      </w:pPr>
      <w:r w:rsidRPr="003060C2">
        <w:rPr>
          <w:rFonts w:ascii="Arial Narrow" w:hAnsi="Arial Narrow" w:cs="Calibri"/>
          <w:sz w:val="20"/>
          <w:szCs w:val="20"/>
        </w:rPr>
        <w:tab/>
      </w:r>
      <w:r w:rsidR="001D2131" w:rsidRPr="003060C2">
        <w:rPr>
          <w:rFonts w:ascii="Arial Narrow" w:hAnsi="Arial Narrow" w:cs="Calibri"/>
          <w:sz w:val="20"/>
          <w:szCs w:val="20"/>
        </w:rPr>
        <w:t>Конкурсом се утврђује: предмет конкурса, корисници подстицаја, укупно опредељена средства, врсте подстицаја, услове које морају испуњавати учесници по конкурсу, поступак доделе подстицајних средстава, намена и максималан износ подстицајних средстава, рок за подношење захтева, рок за доношење одлуке о додели подстицајних средстава, документација која се подноси уз захтев, начин одлучивања, начин и поступак контроле употребе одобрених средстава као и остале информације везане за подноше</w:t>
      </w:r>
      <w:r w:rsidR="005A2345" w:rsidRPr="003060C2">
        <w:rPr>
          <w:rFonts w:ascii="Arial Narrow" w:hAnsi="Arial Narrow" w:cs="Calibri"/>
          <w:sz w:val="20"/>
          <w:szCs w:val="20"/>
        </w:rPr>
        <w:t>њ</w:t>
      </w:r>
      <w:r w:rsidR="001D2131" w:rsidRPr="003060C2">
        <w:rPr>
          <w:rFonts w:ascii="Arial Narrow" w:hAnsi="Arial Narrow" w:cs="Calibri"/>
          <w:sz w:val="20"/>
          <w:szCs w:val="20"/>
        </w:rPr>
        <w:t>е пријаве на Конкурс.</w:t>
      </w:r>
    </w:p>
    <w:p w:rsidR="003060C2" w:rsidRPr="003060C2" w:rsidRDefault="003060C2" w:rsidP="00150E23">
      <w:pPr>
        <w:jc w:val="both"/>
        <w:rPr>
          <w:rFonts w:ascii="Arial Narrow" w:hAnsi="Arial Narrow" w:cs="Calibri"/>
          <w:sz w:val="20"/>
          <w:szCs w:val="20"/>
        </w:rPr>
      </w:pPr>
    </w:p>
    <w:p w:rsidR="001D2131" w:rsidRPr="003060C2" w:rsidRDefault="001D2131" w:rsidP="00766B84">
      <w:pPr>
        <w:jc w:val="center"/>
        <w:rPr>
          <w:rFonts w:ascii="Arial Narrow" w:hAnsi="Arial Narrow" w:cs="Calibri"/>
          <w:b/>
          <w:bCs/>
          <w:sz w:val="20"/>
          <w:szCs w:val="20"/>
          <w:u w:val="single"/>
        </w:rPr>
      </w:pPr>
      <w:r w:rsidRPr="003060C2">
        <w:rPr>
          <w:rFonts w:ascii="Arial Narrow" w:hAnsi="Arial Narrow" w:cs="Calibri"/>
          <w:b/>
          <w:bCs/>
          <w:sz w:val="20"/>
          <w:szCs w:val="20"/>
          <w:u w:val="single"/>
        </w:rPr>
        <w:t>Предмет конкурса</w:t>
      </w:r>
    </w:p>
    <w:p w:rsidR="00766B84" w:rsidRPr="003060C2" w:rsidRDefault="00766B84" w:rsidP="001D2131">
      <w:pPr>
        <w:rPr>
          <w:rFonts w:ascii="Arial Narrow" w:hAnsi="Arial Narrow" w:cs="Calibri"/>
          <w:sz w:val="20"/>
          <w:szCs w:val="20"/>
        </w:rPr>
      </w:pPr>
    </w:p>
    <w:p w:rsidR="00766B84" w:rsidRPr="003060C2" w:rsidRDefault="00766B84" w:rsidP="005A2345">
      <w:pPr>
        <w:jc w:val="both"/>
        <w:rPr>
          <w:rFonts w:ascii="Arial Narrow" w:hAnsi="Arial Narrow" w:cs="Calibri"/>
          <w:sz w:val="20"/>
          <w:szCs w:val="20"/>
        </w:rPr>
      </w:pPr>
      <w:r w:rsidRPr="003060C2">
        <w:rPr>
          <w:rFonts w:ascii="Arial Narrow" w:hAnsi="Arial Narrow" w:cs="Calibri"/>
          <w:sz w:val="20"/>
          <w:szCs w:val="20"/>
        </w:rPr>
        <w:tab/>
      </w:r>
      <w:r w:rsidR="001D2131" w:rsidRPr="003060C2">
        <w:rPr>
          <w:rFonts w:ascii="Arial Narrow" w:hAnsi="Arial Narrow" w:cs="Calibri"/>
          <w:sz w:val="20"/>
          <w:szCs w:val="20"/>
        </w:rPr>
        <w:t xml:space="preserve">Подстицаји обухватају подршку програмима који се односе на </w:t>
      </w:r>
      <w:r w:rsidR="005A2345" w:rsidRPr="003060C2">
        <w:rPr>
          <w:rFonts w:ascii="Arial Narrow" w:hAnsi="Arial Narrow" w:cs="Calibri"/>
          <w:sz w:val="20"/>
          <w:szCs w:val="20"/>
        </w:rPr>
        <w:t>активности инвестиционог одржавања и унапређења својстава стамбених зграда за колективно становање на територији општине Горњи Милановац</w:t>
      </w:r>
      <w:r w:rsidR="001D2131" w:rsidRPr="003060C2">
        <w:rPr>
          <w:rFonts w:ascii="Arial Narrow" w:hAnsi="Arial Narrow" w:cs="Calibri"/>
          <w:sz w:val="20"/>
          <w:szCs w:val="20"/>
        </w:rPr>
        <w:t xml:space="preserve"> које се спроводе са циљем унапређења квалитета живота</w:t>
      </w:r>
      <w:r w:rsidR="005A2345" w:rsidRPr="003060C2">
        <w:rPr>
          <w:rFonts w:ascii="Arial Narrow" w:hAnsi="Arial Narrow" w:cs="Calibri"/>
          <w:sz w:val="20"/>
          <w:szCs w:val="20"/>
        </w:rPr>
        <w:t>, смањења штетних последица по живот, здравље и безбедност људи, смањења негативних последица на животну средину и сл.</w:t>
      </w:r>
    </w:p>
    <w:p w:rsidR="001D3B95" w:rsidRPr="003060C2" w:rsidRDefault="001D3B95" w:rsidP="00766B84">
      <w:pPr>
        <w:ind w:left="720"/>
        <w:rPr>
          <w:rFonts w:ascii="Arial Narrow" w:hAnsi="Arial Narrow" w:cs="Calibri"/>
          <w:sz w:val="20"/>
          <w:szCs w:val="20"/>
        </w:rPr>
      </w:pPr>
    </w:p>
    <w:p w:rsidR="00766B84" w:rsidRPr="003060C2" w:rsidRDefault="00766B84" w:rsidP="00766B84">
      <w:pPr>
        <w:jc w:val="center"/>
        <w:rPr>
          <w:rFonts w:ascii="Arial Narrow" w:hAnsi="Arial Narrow" w:cs="Calibri"/>
          <w:b/>
          <w:bCs/>
          <w:sz w:val="20"/>
          <w:szCs w:val="20"/>
          <w:u w:val="single"/>
        </w:rPr>
      </w:pPr>
      <w:r w:rsidRPr="003060C2">
        <w:rPr>
          <w:rFonts w:ascii="Arial Narrow" w:hAnsi="Arial Narrow" w:cs="Calibri"/>
          <w:b/>
          <w:bCs/>
          <w:sz w:val="20"/>
          <w:szCs w:val="20"/>
          <w:u w:val="single"/>
        </w:rPr>
        <w:t>Корисници подстицаја</w:t>
      </w:r>
    </w:p>
    <w:p w:rsidR="00766B84" w:rsidRPr="003060C2" w:rsidRDefault="00766B84" w:rsidP="00766B84">
      <w:pPr>
        <w:jc w:val="center"/>
        <w:rPr>
          <w:rFonts w:ascii="Arial Narrow" w:hAnsi="Arial Narrow" w:cs="Calibri"/>
          <w:sz w:val="20"/>
          <w:szCs w:val="20"/>
        </w:rPr>
      </w:pPr>
    </w:p>
    <w:p w:rsidR="002C55D7" w:rsidRPr="003060C2" w:rsidRDefault="00766B84" w:rsidP="003D49D4">
      <w:pPr>
        <w:rPr>
          <w:rFonts w:ascii="Arial Narrow" w:hAnsi="Arial Narrow" w:cs="Calibri"/>
          <w:sz w:val="20"/>
          <w:szCs w:val="20"/>
        </w:rPr>
      </w:pPr>
      <w:r w:rsidRPr="003060C2">
        <w:rPr>
          <w:rFonts w:ascii="Arial Narrow" w:hAnsi="Arial Narrow" w:cs="Calibri"/>
          <w:sz w:val="20"/>
          <w:szCs w:val="20"/>
        </w:rPr>
        <w:tab/>
      </w:r>
      <w:r w:rsidR="00BD1A5A" w:rsidRPr="003060C2">
        <w:rPr>
          <w:rFonts w:ascii="Arial Narrow" w:hAnsi="Arial Narrow" w:cs="Calibri"/>
          <w:sz w:val="20"/>
          <w:szCs w:val="20"/>
        </w:rPr>
        <w:t xml:space="preserve">Подстицајна средства за </w:t>
      </w:r>
      <w:r w:rsidR="00821502" w:rsidRPr="003060C2">
        <w:rPr>
          <w:rFonts w:ascii="Arial Narrow" w:hAnsi="Arial Narrow" w:cs="Calibri"/>
          <w:sz w:val="20"/>
          <w:szCs w:val="20"/>
        </w:rPr>
        <w:t xml:space="preserve">активности инвестиционог одржавања и унапређења својстава стамбених зграда за колективно становање на територији општине Горњи Милановац </w:t>
      </w:r>
      <w:r w:rsidR="00BD1A5A" w:rsidRPr="003060C2">
        <w:rPr>
          <w:rFonts w:ascii="Arial Narrow" w:hAnsi="Arial Narrow" w:cs="Calibri"/>
          <w:sz w:val="20"/>
          <w:szCs w:val="20"/>
        </w:rPr>
        <w:t xml:space="preserve"> додељују се као наменска, бесповратна средства на основу конкурса.</w:t>
      </w:r>
      <w:r w:rsidR="00BD1A5A" w:rsidRPr="003060C2">
        <w:rPr>
          <w:rFonts w:ascii="Arial Narrow" w:hAnsi="Arial Narrow" w:cs="Calibri"/>
          <w:sz w:val="20"/>
          <w:szCs w:val="20"/>
        </w:rPr>
        <w:tab/>
      </w:r>
    </w:p>
    <w:p w:rsidR="00766B84" w:rsidRPr="003060C2" w:rsidRDefault="001D3B95" w:rsidP="003060C2">
      <w:pPr>
        <w:jc w:val="both"/>
        <w:rPr>
          <w:rFonts w:ascii="Arial Narrow" w:hAnsi="Arial Narrow" w:cs="Calibri"/>
          <w:sz w:val="20"/>
          <w:szCs w:val="20"/>
        </w:rPr>
      </w:pPr>
      <w:r w:rsidRPr="003060C2">
        <w:rPr>
          <w:rFonts w:ascii="Arial Narrow" w:hAnsi="Arial Narrow" w:cs="Calibri"/>
          <w:sz w:val="20"/>
          <w:szCs w:val="20"/>
        </w:rPr>
        <w:tab/>
        <w:t>Предмет подстицаја могу бити инвестиције које је подносилац  пријаве имао у периоду од 1. јануара до 31. октобра текуће године.</w:t>
      </w:r>
      <w:r w:rsidR="00766B84" w:rsidRPr="003060C2">
        <w:rPr>
          <w:rFonts w:ascii="Arial Narrow" w:hAnsi="Arial Narrow" w:cs="Calibri"/>
          <w:sz w:val="20"/>
          <w:szCs w:val="20"/>
        </w:rPr>
        <w:t> </w:t>
      </w:r>
    </w:p>
    <w:p w:rsidR="00766B84" w:rsidRPr="003060C2" w:rsidRDefault="00766B84" w:rsidP="00766B84">
      <w:pPr>
        <w:jc w:val="center"/>
        <w:rPr>
          <w:rFonts w:ascii="Arial Narrow" w:hAnsi="Arial Narrow" w:cs="Calibri"/>
          <w:b/>
          <w:bCs/>
          <w:sz w:val="20"/>
          <w:szCs w:val="20"/>
          <w:u w:val="single"/>
        </w:rPr>
      </w:pPr>
      <w:r w:rsidRPr="003060C2">
        <w:rPr>
          <w:rFonts w:ascii="Arial Narrow" w:hAnsi="Arial Narrow" w:cs="Calibri"/>
          <w:b/>
          <w:bCs/>
          <w:sz w:val="20"/>
          <w:szCs w:val="20"/>
          <w:u w:val="single"/>
        </w:rPr>
        <w:t xml:space="preserve">Врсте подстицаја </w:t>
      </w:r>
    </w:p>
    <w:p w:rsidR="00766B84" w:rsidRPr="003060C2" w:rsidRDefault="00766B84" w:rsidP="00766B84">
      <w:pPr>
        <w:rPr>
          <w:rFonts w:ascii="Arial Narrow" w:hAnsi="Arial Narrow" w:cs="Calibri"/>
          <w:sz w:val="20"/>
          <w:szCs w:val="20"/>
        </w:rPr>
      </w:pPr>
      <w:r w:rsidRPr="003060C2">
        <w:rPr>
          <w:rFonts w:ascii="Arial Narrow" w:hAnsi="Arial Narrow" w:cs="Calibri"/>
          <w:sz w:val="20"/>
          <w:szCs w:val="20"/>
        </w:rPr>
        <w:t> </w:t>
      </w:r>
    </w:p>
    <w:p w:rsidR="00766B84" w:rsidRPr="003060C2" w:rsidRDefault="002C55D7" w:rsidP="00766B84">
      <w:pPr>
        <w:rPr>
          <w:rFonts w:ascii="Arial Narrow" w:hAnsi="Arial Narrow" w:cs="Calibri"/>
          <w:sz w:val="20"/>
          <w:szCs w:val="20"/>
        </w:rPr>
      </w:pPr>
      <w:r w:rsidRPr="003060C2">
        <w:rPr>
          <w:rFonts w:ascii="Arial Narrow" w:hAnsi="Arial Narrow" w:cs="Calibri"/>
          <w:sz w:val="20"/>
          <w:szCs w:val="20"/>
        </w:rPr>
        <w:tab/>
      </w:r>
      <w:r w:rsidR="00766B84" w:rsidRPr="003060C2">
        <w:rPr>
          <w:rFonts w:ascii="Arial Narrow" w:hAnsi="Arial Narrow" w:cs="Calibri"/>
          <w:sz w:val="20"/>
          <w:szCs w:val="20"/>
        </w:rPr>
        <w:t>Подстицаји у складу са овим Конкурсом обухватају:</w:t>
      </w:r>
    </w:p>
    <w:p w:rsidR="002C55D7" w:rsidRPr="003060C2" w:rsidRDefault="002C55D7" w:rsidP="002C55D7">
      <w:pPr>
        <w:pStyle w:val="Default"/>
        <w:spacing w:after="20"/>
        <w:jc w:val="both"/>
        <w:rPr>
          <w:rFonts w:ascii="Arial Narrow" w:hAnsi="Arial Narrow" w:cs="Calibri"/>
          <w:color w:val="auto"/>
          <w:sz w:val="20"/>
          <w:szCs w:val="20"/>
        </w:rPr>
      </w:pPr>
      <w:r w:rsidRPr="003060C2">
        <w:rPr>
          <w:rFonts w:ascii="Arial Narrow" w:hAnsi="Arial Narrow" w:cs="Calibri"/>
          <w:color w:val="auto"/>
          <w:sz w:val="20"/>
          <w:szCs w:val="20"/>
        </w:rPr>
        <w:tab/>
        <w:t xml:space="preserve">1. радове на санацији кровова у циљу спречавања настанка штетних последица по живот и здравље људи и безбедност зграде; </w:t>
      </w:r>
    </w:p>
    <w:p w:rsidR="002C55D7" w:rsidRPr="003060C2" w:rsidRDefault="002C55D7" w:rsidP="002C55D7">
      <w:pPr>
        <w:pStyle w:val="Default"/>
        <w:spacing w:after="20"/>
        <w:jc w:val="both"/>
        <w:rPr>
          <w:rFonts w:ascii="Arial Narrow" w:hAnsi="Arial Narrow" w:cs="Calibri"/>
          <w:color w:val="auto"/>
          <w:sz w:val="20"/>
          <w:szCs w:val="20"/>
        </w:rPr>
      </w:pPr>
      <w:r w:rsidRPr="003060C2">
        <w:rPr>
          <w:rFonts w:ascii="Arial Narrow" w:hAnsi="Arial Narrow" w:cs="Calibri"/>
          <w:color w:val="auto"/>
          <w:sz w:val="20"/>
          <w:szCs w:val="20"/>
        </w:rPr>
        <w:tab/>
        <w:t xml:space="preserve">2. радове на инвестиционом одржавању фасада ради спречавања штетних последица по безбедност (већег броја) грађана; </w:t>
      </w:r>
    </w:p>
    <w:p w:rsidR="002C55D7" w:rsidRPr="003060C2" w:rsidRDefault="003060C2" w:rsidP="002C55D7">
      <w:pPr>
        <w:pStyle w:val="Default"/>
        <w:spacing w:after="20"/>
        <w:jc w:val="both"/>
        <w:rPr>
          <w:rFonts w:ascii="Arial Narrow" w:hAnsi="Arial Narrow" w:cs="Calibri"/>
          <w:color w:val="auto"/>
          <w:sz w:val="20"/>
          <w:szCs w:val="20"/>
        </w:rPr>
      </w:pPr>
      <w:r>
        <w:rPr>
          <w:rFonts w:ascii="Arial Narrow" w:hAnsi="Arial Narrow" w:cs="Calibri"/>
          <w:color w:val="auto"/>
          <w:sz w:val="20"/>
          <w:szCs w:val="20"/>
        </w:rPr>
        <w:tab/>
        <w:t xml:space="preserve">3. </w:t>
      </w:r>
      <w:r w:rsidR="002C55D7" w:rsidRPr="003060C2">
        <w:rPr>
          <w:rFonts w:ascii="Arial Narrow" w:hAnsi="Arial Narrow" w:cs="Calibri"/>
          <w:color w:val="auto"/>
          <w:sz w:val="20"/>
          <w:szCs w:val="20"/>
        </w:rPr>
        <w:t xml:space="preserve">замену употребљених и уграђених грађевинских материјала који су штетни по живот и здравље људи; </w:t>
      </w:r>
    </w:p>
    <w:p w:rsidR="002C55D7" w:rsidRPr="003060C2" w:rsidRDefault="002C55D7" w:rsidP="002C55D7">
      <w:pPr>
        <w:pStyle w:val="Default"/>
        <w:spacing w:after="20"/>
        <w:jc w:val="both"/>
        <w:rPr>
          <w:rFonts w:ascii="Arial Narrow" w:hAnsi="Arial Narrow" w:cs="Calibri"/>
          <w:color w:val="auto"/>
          <w:sz w:val="20"/>
          <w:szCs w:val="20"/>
        </w:rPr>
      </w:pPr>
      <w:r w:rsidRPr="003060C2">
        <w:rPr>
          <w:rFonts w:ascii="Arial Narrow" w:hAnsi="Arial Narrow" w:cs="Calibri"/>
          <w:color w:val="auto"/>
          <w:sz w:val="20"/>
          <w:szCs w:val="20"/>
        </w:rPr>
        <w:tab/>
        <w:t xml:space="preserve">4. унапређење енергетских својстава зграде ради смањења негативних утицаја на животну средину (услед нерационалне потрошње и емисије штетних гасова); </w:t>
      </w:r>
    </w:p>
    <w:p w:rsidR="008539A8" w:rsidRPr="003060C2" w:rsidRDefault="002C55D7" w:rsidP="002C55D7">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5. друге активности којима се спречава настанак штетних последица по здравље и живот грађана, животну средину, привреду и имовину веће вредности. </w:t>
      </w:r>
    </w:p>
    <w:p w:rsidR="008539A8" w:rsidRPr="003060C2" w:rsidRDefault="008539A8" w:rsidP="008539A8">
      <w:pPr>
        <w:pStyle w:val="Default"/>
        <w:rPr>
          <w:rFonts w:ascii="Arial Narrow" w:hAnsi="Arial Narrow" w:cs="Calibri"/>
          <w:color w:val="auto"/>
          <w:sz w:val="20"/>
          <w:szCs w:val="20"/>
        </w:rPr>
      </w:pPr>
      <w:r w:rsidRPr="003060C2">
        <w:rPr>
          <w:rFonts w:ascii="Arial Narrow" w:hAnsi="Arial Narrow" w:cs="Calibri"/>
          <w:color w:val="auto"/>
          <w:sz w:val="20"/>
          <w:szCs w:val="20"/>
        </w:rPr>
        <w:lastRenderedPageBreak/>
        <w:tab/>
        <w:t>Висина подстицајних средстава за активности инвестиционог одржавања и унапређења својстава зграда може износити до 50% инвестиције, а максимално 500.000,00 динара по стамбеној згради.</w:t>
      </w:r>
    </w:p>
    <w:p w:rsidR="004D70A2" w:rsidRPr="003060C2" w:rsidRDefault="004D70A2" w:rsidP="008539A8">
      <w:pPr>
        <w:pStyle w:val="Default"/>
        <w:rPr>
          <w:rFonts w:ascii="Arial Narrow" w:hAnsi="Arial Narrow" w:cs="Calibri"/>
          <w:color w:val="auto"/>
          <w:sz w:val="20"/>
          <w:szCs w:val="20"/>
        </w:rPr>
      </w:pPr>
    </w:p>
    <w:p w:rsidR="00BD1A5A" w:rsidRPr="003060C2" w:rsidRDefault="00BD1A5A" w:rsidP="00BD1A5A">
      <w:pPr>
        <w:jc w:val="center"/>
        <w:rPr>
          <w:rFonts w:ascii="Arial Narrow" w:hAnsi="Arial Narrow" w:cs="Calibri"/>
          <w:b/>
          <w:bCs/>
          <w:sz w:val="20"/>
          <w:szCs w:val="20"/>
        </w:rPr>
      </w:pPr>
      <w:r w:rsidRPr="003060C2">
        <w:rPr>
          <w:rFonts w:ascii="Arial Narrow" w:hAnsi="Arial Narrow" w:cs="Calibri"/>
          <w:b/>
          <w:bCs/>
          <w:sz w:val="20"/>
          <w:szCs w:val="20"/>
          <w:u w:val="single"/>
        </w:rPr>
        <w:t>Општи услови</w:t>
      </w:r>
      <w:r w:rsidRPr="003060C2">
        <w:rPr>
          <w:rFonts w:ascii="Arial Narrow" w:hAnsi="Arial Narrow" w:cs="Calibri"/>
          <w:b/>
          <w:bCs/>
          <w:sz w:val="20"/>
          <w:szCs w:val="20"/>
        </w:rPr>
        <w:t>:</w:t>
      </w:r>
    </w:p>
    <w:p w:rsidR="00BD1A5A" w:rsidRPr="003060C2" w:rsidRDefault="00BD1A5A" w:rsidP="00BD1A5A">
      <w:pPr>
        <w:jc w:val="center"/>
        <w:rPr>
          <w:rFonts w:ascii="Arial Narrow" w:hAnsi="Arial Narrow" w:cs="Calibri"/>
          <w:sz w:val="20"/>
          <w:szCs w:val="20"/>
        </w:rPr>
      </w:pPr>
    </w:p>
    <w:p w:rsidR="008539A8" w:rsidRPr="003060C2" w:rsidRDefault="00BD1A5A" w:rsidP="003D49D4">
      <w:pPr>
        <w:jc w:val="both"/>
        <w:rPr>
          <w:rFonts w:ascii="Arial Narrow" w:hAnsi="Arial Narrow" w:cs="Calibri"/>
          <w:sz w:val="20"/>
          <w:szCs w:val="20"/>
        </w:rPr>
      </w:pPr>
      <w:r w:rsidRPr="003060C2">
        <w:rPr>
          <w:rFonts w:ascii="Arial Narrow" w:hAnsi="Arial Narrow" w:cs="Calibri"/>
          <w:sz w:val="20"/>
          <w:szCs w:val="20"/>
        </w:rPr>
        <w:tab/>
        <w:t xml:space="preserve">Право на подстицаје </w:t>
      </w:r>
      <w:r w:rsidR="004B6D15" w:rsidRPr="003060C2">
        <w:rPr>
          <w:rFonts w:ascii="Arial Narrow" w:hAnsi="Arial Narrow" w:cs="Calibri"/>
          <w:sz w:val="20"/>
          <w:szCs w:val="20"/>
        </w:rPr>
        <w:t xml:space="preserve">могу </w:t>
      </w:r>
      <w:r w:rsidRPr="003060C2">
        <w:rPr>
          <w:rFonts w:ascii="Arial Narrow" w:hAnsi="Arial Narrow" w:cs="Calibri"/>
          <w:sz w:val="20"/>
          <w:szCs w:val="20"/>
        </w:rPr>
        <w:t>оствар</w:t>
      </w:r>
      <w:r w:rsidR="004B6D15" w:rsidRPr="003060C2">
        <w:rPr>
          <w:rFonts w:ascii="Arial Narrow" w:hAnsi="Arial Narrow" w:cs="Calibri"/>
          <w:sz w:val="20"/>
          <w:szCs w:val="20"/>
        </w:rPr>
        <w:t>ити</w:t>
      </w:r>
      <w:r w:rsidRPr="003060C2">
        <w:rPr>
          <w:rFonts w:ascii="Arial Narrow" w:hAnsi="Arial Narrow" w:cs="Calibri"/>
          <w:sz w:val="20"/>
          <w:szCs w:val="20"/>
        </w:rPr>
        <w:t xml:space="preserve"> </w:t>
      </w:r>
      <w:r w:rsidR="008539A8" w:rsidRPr="003060C2">
        <w:rPr>
          <w:rFonts w:ascii="Arial Narrow" w:hAnsi="Arial Narrow" w:cs="Calibri"/>
          <w:sz w:val="20"/>
          <w:szCs w:val="20"/>
        </w:rPr>
        <w:t>стамбене заједнице формиране у стамбеним зградама за колективно становање на територији општине Горњи Милановац  под у</w:t>
      </w:r>
      <w:r w:rsidRPr="003060C2">
        <w:rPr>
          <w:rFonts w:ascii="Arial Narrow" w:hAnsi="Arial Narrow" w:cs="Calibri"/>
          <w:sz w:val="20"/>
          <w:szCs w:val="20"/>
        </w:rPr>
        <w:t>словима:</w:t>
      </w:r>
    </w:p>
    <w:p w:rsidR="00BD1A5A" w:rsidRPr="003060C2" w:rsidRDefault="00BD1A5A" w:rsidP="00BD1A5A">
      <w:pPr>
        <w:jc w:val="both"/>
        <w:rPr>
          <w:rFonts w:ascii="Arial Narrow" w:hAnsi="Arial Narrow" w:cs="Calibri"/>
          <w:sz w:val="20"/>
          <w:szCs w:val="20"/>
        </w:rPr>
      </w:pPr>
      <w:r w:rsidRPr="003060C2">
        <w:rPr>
          <w:rFonts w:ascii="Arial Narrow" w:hAnsi="Arial Narrow" w:cs="Calibri"/>
          <w:sz w:val="20"/>
          <w:szCs w:val="20"/>
        </w:rPr>
        <w:tab/>
        <w:t xml:space="preserve"> 1) да </w:t>
      </w:r>
      <w:r w:rsidR="008539A8" w:rsidRPr="003060C2">
        <w:rPr>
          <w:rFonts w:ascii="Arial Narrow" w:hAnsi="Arial Narrow" w:cs="Calibri"/>
          <w:sz w:val="20"/>
          <w:szCs w:val="20"/>
        </w:rPr>
        <w:t>се зград</w:t>
      </w:r>
      <w:r w:rsidR="003D49D4" w:rsidRPr="003060C2">
        <w:rPr>
          <w:rFonts w:ascii="Arial Narrow" w:hAnsi="Arial Narrow" w:cs="Calibri"/>
          <w:sz w:val="20"/>
          <w:szCs w:val="20"/>
        </w:rPr>
        <w:t>е</w:t>
      </w:r>
      <w:r w:rsidR="008539A8" w:rsidRPr="003060C2">
        <w:rPr>
          <w:rFonts w:ascii="Arial Narrow" w:hAnsi="Arial Narrow" w:cs="Calibri"/>
          <w:sz w:val="20"/>
          <w:szCs w:val="20"/>
        </w:rPr>
        <w:t xml:space="preserve"> за колективно становање налаз</w:t>
      </w:r>
      <w:r w:rsidR="006A382C" w:rsidRPr="003060C2">
        <w:rPr>
          <w:rFonts w:ascii="Arial Narrow" w:hAnsi="Arial Narrow" w:cs="Calibri"/>
          <w:sz w:val="20"/>
          <w:szCs w:val="20"/>
        </w:rPr>
        <w:t>е</w:t>
      </w:r>
      <w:r w:rsidR="008539A8" w:rsidRPr="003060C2">
        <w:rPr>
          <w:rFonts w:ascii="Arial Narrow" w:hAnsi="Arial Narrow" w:cs="Calibri"/>
          <w:sz w:val="20"/>
          <w:szCs w:val="20"/>
        </w:rPr>
        <w:t xml:space="preserve"> у урбанистичким зонама: екстра зона, прва, друга, трећа и четврта зона, дефинисаним Одлуком о утврђивању доприноса за уређивање грађевинског земљишта („Службени гласник општине Горњи Милановац“, број: 4/2015 од 20.02.2015.године)</w:t>
      </w:r>
      <w:r w:rsidRPr="003060C2">
        <w:rPr>
          <w:rFonts w:ascii="Arial Narrow" w:hAnsi="Arial Narrow" w:cs="Calibri"/>
          <w:sz w:val="20"/>
          <w:szCs w:val="20"/>
        </w:rPr>
        <w:t xml:space="preserve">; </w:t>
      </w:r>
    </w:p>
    <w:p w:rsidR="003D49D4" w:rsidRPr="003060C2" w:rsidRDefault="00BD1A5A" w:rsidP="00BD1A5A">
      <w:pPr>
        <w:jc w:val="both"/>
        <w:rPr>
          <w:rFonts w:ascii="Arial Narrow" w:hAnsi="Arial Narrow" w:cs="Calibri"/>
          <w:sz w:val="20"/>
          <w:szCs w:val="20"/>
        </w:rPr>
      </w:pPr>
      <w:r w:rsidRPr="003060C2">
        <w:rPr>
          <w:rFonts w:ascii="Arial Narrow" w:hAnsi="Arial Narrow" w:cs="Calibri"/>
          <w:sz w:val="20"/>
          <w:szCs w:val="20"/>
        </w:rPr>
        <w:tab/>
        <w:t xml:space="preserve">2) </w:t>
      </w:r>
      <w:r w:rsidR="003D49D4" w:rsidRPr="003060C2">
        <w:rPr>
          <w:rFonts w:ascii="Arial Narrow" w:hAnsi="Arial Narrow" w:cs="Calibri"/>
          <w:sz w:val="20"/>
          <w:szCs w:val="20"/>
        </w:rPr>
        <w:t>да су стамбене заједнице уредно регистроване у складу са Законом о  становању и одржавању;</w:t>
      </w:r>
    </w:p>
    <w:p w:rsidR="00BD1A5A" w:rsidRPr="003060C2" w:rsidRDefault="00BD1A5A" w:rsidP="00BD1A5A">
      <w:pPr>
        <w:jc w:val="both"/>
        <w:rPr>
          <w:rFonts w:ascii="Arial Narrow" w:hAnsi="Arial Narrow" w:cs="Calibri"/>
          <w:sz w:val="20"/>
          <w:szCs w:val="20"/>
        </w:rPr>
      </w:pPr>
    </w:p>
    <w:p w:rsidR="00BD1A5A" w:rsidRPr="003060C2" w:rsidRDefault="00BD1A5A" w:rsidP="00BD1A5A">
      <w:pPr>
        <w:jc w:val="center"/>
        <w:rPr>
          <w:rFonts w:ascii="Arial Narrow" w:hAnsi="Arial Narrow" w:cs="Calibri"/>
          <w:sz w:val="20"/>
          <w:szCs w:val="20"/>
        </w:rPr>
      </w:pPr>
      <w:r w:rsidRPr="003060C2">
        <w:rPr>
          <w:rFonts w:ascii="Arial Narrow" w:hAnsi="Arial Narrow" w:cs="Calibri"/>
          <w:b/>
          <w:bCs/>
          <w:sz w:val="20"/>
          <w:szCs w:val="20"/>
          <w:u w:val="single"/>
        </w:rPr>
        <w:t>Посебни услови:</w:t>
      </w:r>
    </w:p>
    <w:p w:rsidR="00BD1A5A" w:rsidRPr="003060C2" w:rsidRDefault="00BD1A5A" w:rsidP="00BD1A5A">
      <w:pPr>
        <w:jc w:val="both"/>
        <w:rPr>
          <w:rFonts w:ascii="Arial Narrow" w:hAnsi="Arial Narrow" w:cs="Calibri"/>
          <w:sz w:val="20"/>
          <w:szCs w:val="20"/>
        </w:rPr>
      </w:pPr>
    </w:p>
    <w:p w:rsidR="00BD1A5A" w:rsidRPr="003060C2" w:rsidRDefault="00BD1A5A" w:rsidP="00BD1A5A">
      <w:pPr>
        <w:jc w:val="both"/>
        <w:rPr>
          <w:rFonts w:ascii="Arial Narrow" w:hAnsi="Arial Narrow" w:cs="Calibri"/>
          <w:sz w:val="20"/>
          <w:szCs w:val="20"/>
        </w:rPr>
      </w:pPr>
      <w:r w:rsidRPr="003060C2">
        <w:rPr>
          <w:rFonts w:ascii="Arial Narrow" w:hAnsi="Arial Narrow" w:cs="Calibri"/>
          <w:sz w:val="20"/>
          <w:szCs w:val="20"/>
        </w:rPr>
        <w:tab/>
      </w:r>
      <w:r w:rsidR="004B6D15" w:rsidRPr="003060C2">
        <w:rPr>
          <w:rFonts w:ascii="Arial Narrow" w:hAnsi="Arial Narrow" w:cs="Calibri"/>
          <w:sz w:val="20"/>
          <w:szCs w:val="20"/>
        </w:rPr>
        <w:t>Право на подстицаје могу  остварити стамбене заједнице</w:t>
      </w:r>
      <w:r w:rsidRPr="003060C2">
        <w:rPr>
          <w:rFonts w:ascii="Arial Narrow" w:hAnsi="Arial Narrow" w:cs="Calibri"/>
          <w:sz w:val="20"/>
          <w:szCs w:val="20"/>
        </w:rPr>
        <w:t>, ако поред горе споменутих општих услова за коришћење подстицаја овог Конкурса, испуњава</w:t>
      </w:r>
      <w:r w:rsidR="004B6D15" w:rsidRPr="003060C2">
        <w:rPr>
          <w:rFonts w:ascii="Arial Narrow" w:hAnsi="Arial Narrow" w:cs="Calibri"/>
          <w:sz w:val="20"/>
          <w:szCs w:val="20"/>
        </w:rPr>
        <w:t>ју</w:t>
      </w:r>
      <w:r w:rsidRPr="003060C2">
        <w:rPr>
          <w:rFonts w:ascii="Arial Narrow" w:hAnsi="Arial Narrow" w:cs="Calibri"/>
          <w:sz w:val="20"/>
          <w:szCs w:val="20"/>
        </w:rPr>
        <w:t xml:space="preserve"> и следеће услове:</w:t>
      </w:r>
    </w:p>
    <w:p w:rsidR="004B6D15" w:rsidRPr="003060C2" w:rsidRDefault="00BD1A5A" w:rsidP="00BD1A5A">
      <w:pPr>
        <w:jc w:val="both"/>
        <w:rPr>
          <w:rFonts w:ascii="Arial Narrow" w:hAnsi="Arial Narrow" w:cs="Calibri"/>
          <w:sz w:val="20"/>
          <w:szCs w:val="20"/>
        </w:rPr>
      </w:pPr>
      <w:r w:rsidRPr="003060C2">
        <w:rPr>
          <w:rFonts w:ascii="Arial Narrow" w:hAnsi="Arial Narrow" w:cs="Calibri"/>
          <w:sz w:val="20"/>
          <w:szCs w:val="20"/>
        </w:rPr>
        <w:tab/>
        <w:t>1) да</w:t>
      </w:r>
      <w:r w:rsidR="004B6D15" w:rsidRPr="003060C2">
        <w:rPr>
          <w:rFonts w:ascii="Arial Narrow" w:hAnsi="Arial Narrow" w:cs="Calibri"/>
          <w:sz w:val="20"/>
          <w:szCs w:val="20"/>
        </w:rPr>
        <w:t xml:space="preserve"> су радови предвиђени Програмом одржавања зграде за текућу годину;</w:t>
      </w:r>
    </w:p>
    <w:p w:rsidR="00BD1A5A" w:rsidRPr="003060C2" w:rsidRDefault="00BD1A5A" w:rsidP="00BD1A5A">
      <w:pPr>
        <w:jc w:val="both"/>
        <w:rPr>
          <w:rFonts w:ascii="Arial Narrow" w:hAnsi="Arial Narrow" w:cs="Calibri"/>
          <w:sz w:val="20"/>
          <w:szCs w:val="20"/>
        </w:rPr>
      </w:pPr>
      <w:r w:rsidRPr="003060C2">
        <w:rPr>
          <w:rFonts w:ascii="Arial Narrow" w:hAnsi="Arial Narrow" w:cs="Calibri"/>
          <w:sz w:val="20"/>
          <w:szCs w:val="20"/>
        </w:rPr>
        <w:tab/>
        <w:t xml:space="preserve">2) да </w:t>
      </w:r>
      <w:r w:rsidR="004B6D15" w:rsidRPr="003060C2">
        <w:rPr>
          <w:rFonts w:ascii="Arial Narrow" w:hAnsi="Arial Narrow" w:cs="Calibri"/>
          <w:sz w:val="20"/>
          <w:szCs w:val="20"/>
        </w:rPr>
        <w:t>су радови изведени у складу са Законом о планирању и изградњи (решење о одобрењу извођења радова и потребна техничка документација)</w:t>
      </w:r>
      <w:r w:rsidRPr="003060C2">
        <w:rPr>
          <w:rFonts w:ascii="Arial Narrow" w:hAnsi="Arial Narrow" w:cs="Calibri"/>
          <w:sz w:val="20"/>
          <w:szCs w:val="20"/>
        </w:rPr>
        <w:t xml:space="preserve">, </w:t>
      </w:r>
    </w:p>
    <w:p w:rsidR="00280396" w:rsidRPr="003060C2" w:rsidRDefault="00280396" w:rsidP="00F56900">
      <w:pPr>
        <w:ind w:left="720"/>
        <w:jc w:val="center"/>
        <w:rPr>
          <w:rFonts w:ascii="Arial Narrow" w:hAnsi="Arial Narrow" w:cs="Calibri"/>
          <w:b/>
          <w:bCs/>
          <w:sz w:val="20"/>
          <w:szCs w:val="20"/>
          <w:u w:val="single"/>
        </w:rPr>
      </w:pPr>
      <w:r w:rsidRPr="003060C2">
        <w:rPr>
          <w:rFonts w:ascii="Arial Narrow" w:hAnsi="Arial Narrow" w:cs="Calibri"/>
          <w:b/>
          <w:bCs/>
          <w:sz w:val="20"/>
          <w:szCs w:val="20"/>
          <w:u w:val="single"/>
        </w:rPr>
        <w:t>Поступак спровођења конкурса</w:t>
      </w:r>
    </w:p>
    <w:p w:rsidR="00280396" w:rsidRPr="003060C2" w:rsidRDefault="00280396" w:rsidP="00280396">
      <w:pPr>
        <w:jc w:val="both"/>
        <w:rPr>
          <w:rFonts w:ascii="Arial Narrow" w:hAnsi="Arial Narrow" w:cs="Calibri"/>
          <w:sz w:val="20"/>
          <w:szCs w:val="20"/>
        </w:rPr>
      </w:pPr>
    </w:p>
    <w:p w:rsidR="00280396" w:rsidRPr="003060C2" w:rsidRDefault="00280396" w:rsidP="00280396">
      <w:pPr>
        <w:jc w:val="both"/>
        <w:rPr>
          <w:rFonts w:ascii="Arial Narrow" w:hAnsi="Arial Narrow" w:cs="Calibri"/>
          <w:sz w:val="20"/>
          <w:szCs w:val="20"/>
        </w:rPr>
      </w:pPr>
      <w:r w:rsidRPr="003060C2">
        <w:rPr>
          <w:rFonts w:ascii="Arial Narrow" w:hAnsi="Arial Narrow" w:cs="Calibri"/>
          <w:sz w:val="20"/>
          <w:szCs w:val="20"/>
        </w:rPr>
        <w:tab/>
        <w:t xml:space="preserve">Поступак за остваривање права на подстицаје покреће се подношењем пријаве на основу конкурса, који расписује Општинскa управа општине Горњи Милановац. </w:t>
      </w:r>
    </w:p>
    <w:p w:rsidR="00280396" w:rsidRPr="003060C2" w:rsidRDefault="00280396" w:rsidP="00280396">
      <w:pPr>
        <w:jc w:val="both"/>
        <w:rPr>
          <w:rFonts w:ascii="Arial Narrow" w:hAnsi="Arial Narrow" w:cs="Calibri"/>
          <w:sz w:val="20"/>
          <w:szCs w:val="20"/>
        </w:rPr>
      </w:pPr>
      <w:r w:rsidRPr="003060C2">
        <w:rPr>
          <w:rFonts w:ascii="Arial Narrow" w:hAnsi="Arial Narrow" w:cs="Calibri"/>
          <w:sz w:val="20"/>
          <w:szCs w:val="20"/>
        </w:rPr>
        <w:tab/>
        <w:t>Предмет подстицаја могу бити инвестиције које је подносилац  пријаве имао у периоду од 1. јануара до 31. октобра текуће године.</w:t>
      </w:r>
    </w:p>
    <w:p w:rsidR="00280396" w:rsidRPr="003060C2" w:rsidRDefault="00280396" w:rsidP="00280396">
      <w:pPr>
        <w:jc w:val="both"/>
        <w:rPr>
          <w:rFonts w:ascii="Arial Narrow" w:hAnsi="Arial Narrow" w:cs="Calibri"/>
          <w:sz w:val="20"/>
          <w:szCs w:val="20"/>
        </w:rPr>
      </w:pPr>
      <w:r w:rsidRPr="003060C2">
        <w:rPr>
          <w:rFonts w:ascii="Arial Narrow" w:hAnsi="Arial Narrow" w:cs="Calibri"/>
          <w:sz w:val="20"/>
          <w:szCs w:val="20"/>
        </w:rPr>
        <w:tab/>
      </w:r>
      <w:r w:rsidR="004B6D15" w:rsidRPr="003060C2">
        <w:rPr>
          <w:rFonts w:ascii="Arial Narrow" w:hAnsi="Arial Narrow" w:cs="Calibri"/>
          <w:sz w:val="20"/>
          <w:szCs w:val="20"/>
        </w:rPr>
        <w:t>Пријаву подноси управник стамбене заједнице, на основу одлуке скупштине стамбене заједнице о подношењу пријаве на јавни позив</w:t>
      </w:r>
      <w:r w:rsidRPr="003060C2">
        <w:rPr>
          <w:rFonts w:ascii="Arial Narrow" w:hAnsi="Arial Narrow" w:cs="Calibri"/>
          <w:sz w:val="20"/>
          <w:szCs w:val="20"/>
        </w:rPr>
        <w:t xml:space="preserve">. </w:t>
      </w:r>
    </w:p>
    <w:p w:rsidR="00280396" w:rsidRPr="003060C2" w:rsidRDefault="00280396" w:rsidP="00280396">
      <w:pPr>
        <w:jc w:val="both"/>
        <w:rPr>
          <w:rFonts w:ascii="Arial Narrow" w:hAnsi="Arial Narrow" w:cs="Calibri"/>
          <w:sz w:val="20"/>
          <w:szCs w:val="20"/>
        </w:rPr>
      </w:pPr>
      <w:r w:rsidRPr="003060C2">
        <w:rPr>
          <w:rFonts w:ascii="Arial Narrow" w:hAnsi="Arial Narrow" w:cs="Calibri"/>
          <w:sz w:val="20"/>
          <w:szCs w:val="20"/>
        </w:rPr>
        <w:tab/>
        <w:t xml:space="preserve">Подносилац пријаве може поднети само једну пријаву за коришћење подстицаја по једном основу у календарској години. </w:t>
      </w:r>
    </w:p>
    <w:p w:rsidR="00BD1A5A" w:rsidRPr="003060C2" w:rsidRDefault="00280396" w:rsidP="00E86532">
      <w:pPr>
        <w:jc w:val="both"/>
        <w:rPr>
          <w:rFonts w:ascii="Arial Narrow" w:hAnsi="Arial Narrow" w:cs="Calibri"/>
          <w:sz w:val="20"/>
          <w:szCs w:val="20"/>
        </w:rPr>
      </w:pPr>
      <w:r w:rsidRPr="003060C2">
        <w:rPr>
          <w:rFonts w:ascii="Arial Narrow" w:hAnsi="Arial Narrow" w:cs="Calibri"/>
          <w:sz w:val="20"/>
          <w:szCs w:val="20"/>
        </w:rPr>
        <w:tab/>
      </w:r>
      <w:r w:rsidR="00E86532" w:rsidRPr="003060C2">
        <w:rPr>
          <w:rFonts w:ascii="Arial Narrow" w:hAnsi="Arial Narrow" w:cs="Calibri"/>
          <w:sz w:val="20"/>
          <w:szCs w:val="20"/>
        </w:rPr>
        <w:tab/>
      </w:r>
    </w:p>
    <w:p w:rsidR="00280396" w:rsidRPr="003060C2" w:rsidRDefault="00280396" w:rsidP="00280396">
      <w:pPr>
        <w:jc w:val="center"/>
        <w:rPr>
          <w:rFonts w:ascii="Arial Narrow" w:hAnsi="Arial Narrow" w:cs="Calibri"/>
          <w:b/>
          <w:bCs/>
          <w:sz w:val="20"/>
          <w:szCs w:val="20"/>
          <w:u w:val="single"/>
        </w:rPr>
      </w:pPr>
      <w:r w:rsidRPr="003060C2">
        <w:rPr>
          <w:rFonts w:ascii="Arial Narrow" w:hAnsi="Arial Narrow" w:cs="Calibri"/>
          <w:b/>
          <w:bCs/>
          <w:sz w:val="20"/>
          <w:szCs w:val="20"/>
          <w:u w:val="single"/>
        </w:rPr>
        <w:t>Потребна документација</w:t>
      </w:r>
    </w:p>
    <w:p w:rsidR="00280396" w:rsidRPr="003060C2" w:rsidRDefault="00280396" w:rsidP="00280396">
      <w:pPr>
        <w:rPr>
          <w:rFonts w:ascii="Arial Narrow" w:hAnsi="Arial Narrow" w:cs="Calibri"/>
          <w:sz w:val="20"/>
          <w:szCs w:val="20"/>
        </w:rPr>
      </w:pPr>
    </w:p>
    <w:p w:rsidR="00E86532" w:rsidRPr="003060C2" w:rsidRDefault="00E86532" w:rsidP="00E86532">
      <w:pPr>
        <w:ind w:firstLine="720"/>
        <w:jc w:val="both"/>
        <w:rPr>
          <w:rFonts w:ascii="Arial Narrow" w:hAnsi="Arial Narrow" w:cs="Calibri"/>
          <w:sz w:val="20"/>
          <w:szCs w:val="20"/>
          <w:lang w:val="sr-Cyrl-CS"/>
        </w:rPr>
      </w:pPr>
      <w:r w:rsidRPr="003060C2">
        <w:rPr>
          <w:rFonts w:ascii="Arial Narrow" w:hAnsi="Arial Narrow" w:cs="Calibri"/>
          <w:sz w:val="20"/>
          <w:szCs w:val="20"/>
        </w:rPr>
        <w:t>Пријава стамбене заједнице треба да садржи</w:t>
      </w:r>
      <w:r w:rsidRPr="003060C2">
        <w:rPr>
          <w:rFonts w:ascii="Arial Narrow" w:hAnsi="Arial Narrow" w:cs="Calibri"/>
          <w:sz w:val="20"/>
          <w:szCs w:val="20"/>
          <w:lang w:val="sr-Cyrl-CS"/>
        </w:rPr>
        <w:t>: податке о стамбеној заједници и управнику стамбене заједнице ( назив и седиште, адреса, ПИБ, ЈМБГ, број решења о регистрацији ) и изјаву да прихвата све услове конкурса.</w:t>
      </w:r>
    </w:p>
    <w:p w:rsidR="00280396" w:rsidRPr="003060C2" w:rsidRDefault="00B961D0" w:rsidP="00280396">
      <w:pPr>
        <w:jc w:val="both"/>
        <w:rPr>
          <w:rFonts w:ascii="Arial Narrow" w:hAnsi="Arial Narrow" w:cs="Calibri"/>
          <w:sz w:val="20"/>
          <w:szCs w:val="20"/>
        </w:rPr>
      </w:pPr>
      <w:r w:rsidRPr="003060C2">
        <w:rPr>
          <w:rFonts w:ascii="Arial Narrow" w:hAnsi="Arial Narrow" w:cs="Calibri"/>
          <w:sz w:val="20"/>
          <w:szCs w:val="20"/>
        </w:rPr>
        <w:tab/>
      </w:r>
      <w:r w:rsidR="00280396" w:rsidRPr="003060C2">
        <w:rPr>
          <w:rFonts w:ascii="Arial Narrow" w:hAnsi="Arial Narrow" w:cs="Calibri"/>
          <w:sz w:val="20"/>
          <w:szCs w:val="20"/>
        </w:rPr>
        <w:t>Потребна документа која се достављају уз пријаву за коришћење подстицаја треба да гласе на поднасиоца пријаве и прилажу се у оригиналу или овереној копији, осим друге документације која не треба да буде у форми оверене копије.</w:t>
      </w:r>
    </w:p>
    <w:p w:rsidR="00280396" w:rsidRPr="003060C2" w:rsidRDefault="00280396" w:rsidP="00280396">
      <w:pPr>
        <w:jc w:val="both"/>
        <w:rPr>
          <w:rFonts w:ascii="Arial Narrow" w:hAnsi="Arial Narrow" w:cs="Calibri"/>
          <w:sz w:val="20"/>
          <w:szCs w:val="20"/>
        </w:rPr>
      </w:pPr>
      <w:r w:rsidRPr="003060C2">
        <w:rPr>
          <w:rFonts w:ascii="Arial Narrow" w:hAnsi="Arial Narrow" w:cs="Calibri"/>
          <w:sz w:val="20"/>
          <w:szCs w:val="20"/>
        </w:rPr>
        <w:tab/>
        <w:t>Документа на страном језику треба да буду преведена на српски језик од стране овлашћеног судског преводиоца.</w:t>
      </w:r>
    </w:p>
    <w:p w:rsidR="00280396" w:rsidRPr="003060C2" w:rsidRDefault="00280396" w:rsidP="00280396">
      <w:pPr>
        <w:jc w:val="both"/>
        <w:rPr>
          <w:rFonts w:ascii="Arial Narrow" w:hAnsi="Arial Narrow" w:cs="Calibri"/>
          <w:sz w:val="20"/>
          <w:szCs w:val="20"/>
        </w:rPr>
      </w:pPr>
      <w:r w:rsidRPr="003060C2">
        <w:rPr>
          <w:rFonts w:ascii="Arial Narrow" w:hAnsi="Arial Narrow" w:cs="Calibri"/>
          <w:sz w:val="20"/>
          <w:szCs w:val="20"/>
        </w:rPr>
        <w:tab/>
        <w:t xml:space="preserve">Уз </w:t>
      </w:r>
      <w:r w:rsidR="00B961D0" w:rsidRPr="003060C2">
        <w:rPr>
          <w:rFonts w:ascii="Arial Narrow" w:hAnsi="Arial Narrow" w:cs="Calibri"/>
          <w:sz w:val="20"/>
          <w:szCs w:val="20"/>
        </w:rPr>
        <w:t>пријаву подносилац</w:t>
      </w:r>
      <w:r w:rsidRPr="003060C2">
        <w:rPr>
          <w:rFonts w:ascii="Arial Narrow" w:hAnsi="Arial Narrow" w:cs="Calibri"/>
          <w:sz w:val="20"/>
          <w:szCs w:val="20"/>
        </w:rPr>
        <w:t xml:space="preserve"> захтева подноси:</w:t>
      </w:r>
    </w:p>
    <w:p w:rsidR="00B961D0" w:rsidRPr="003060C2" w:rsidRDefault="00280396" w:rsidP="00B961D0">
      <w:pPr>
        <w:pStyle w:val="Default"/>
        <w:spacing w:after="21"/>
        <w:jc w:val="both"/>
        <w:rPr>
          <w:rFonts w:ascii="Arial Narrow" w:hAnsi="Arial Narrow" w:cs="Calibri"/>
          <w:color w:val="auto"/>
          <w:sz w:val="20"/>
          <w:szCs w:val="20"/>
        </w:rPr>
      </w:pPr>
      <w:r w:rsidRPr="003060C2">
        <w:rPr>
          <w:rFonts w:ascii="Arial Narrow" w:hAnsi="Arial Narrow" w:cs="Calibri"/>
          <w:sz w:val="20"/>
          <w:szCs w:val="20"/>
        </w:rPr>
        <w:tab/>
      </w:r>
      <w:r w:rsidR="00B961D0" w:rsidRPr="003060C2">
        <w:rPr>
          <w:rFonts w:ascii="Arial Narrow" w:hAnsi="Arial Narrow" w:cs="Calibri"/>
          <w:color w:val="auto"/>
          <w:sz w:val="20"/>
          <w:szCs w:val="20"/>
        </w:rPr>
        <w:t xml:space="preserve">1. Препис листа непокретности или други доказ о легалности објекта и о власништву на објекту; </w:t>
      </w:r>
    </w:p>
    <w:p w:rsidR="00B961D0" w:rsidRPr="003060C2" w:rsidRDefault="00B961D0" w:rsidP="00B961D0">
      <w:pPr>
        <w:pStyle w:val="Default"/>
        <w:spacing w:after="21"/>
        <w:jc w:val="both"/>
        <w:rPr>
          <w:rFonts w:ascii="Arial Narrow" w:hAnsi="Arial Narrow" w:cs="Calibri"/>
          <w:color w:val="auto"/>
          <w:sz w:val="20"/>
          <w:szCs w:val="20"/>
        </w:rPr>
      </w:pPr>
      <w:r w:rsidRPr="003060C2">
        <w:rPr>
          <w:rFonts w:ascii="Arial Narrow" w:hAnsi="Arial Narrow" w:cs="Calibri"/>
          <w:color w:val="auto"/>
          <w:sz w:val="20"/>
          <w:szCs w:val="20"/>
        </w:rPr>
        <w:tab/>
        <w:t xml:space="preserve">2. Доказ о извршеним радовима и реализацији пројекта ( уговор с  извођечем, доказ о преносу средстава, фактуре и др.); </w:t>
      </w:r>
    </w:p>
    <w:p w:rsidR="00B961D0" w:rsidRPr="003060C2" w:rsidRDefault="00B961D0" w:rsidP="00B961D0">
      <w:pPr>
        <w:pStyle w:val="Default"/>
        <w:spacing w:after="21"/>
        <w:jc w:val="both"/>
        <w:rPr>
          <w:rFonts w:ascii="Arial Narrow" w:hAnsi="Arial Narrow" w:cs="Calibri"/>
          <w:color w:val="auto"/>
          <w:sz w:val="20"/>
          <w:szCs w:val="20"/>
        </w:rPr>
      </w:pPr>
      <w:r w:rsidRPr="003060C2">
        <w:rPr>
          <w:rFonts w:ascii="Arial Narrow" w:hAnsi="Arial Narrow" w:cs="Calibri"/>
          <w:color w:val="auto"/>
          <w:sz w:val="20"/>
          <w:szCs w:val="20"/>
        </w:rPr>
        <w:tab/>
        <w:t xml:space="preserve">3. Решење грађевинског инспектора којим се налаже извођење радова у циљу отклањања непосредне опасности по живот, здравље и безбедност људи, уколико је донето; </w:t>
      </w:r>
    </w:p>
    <w:p w:rsidR="00B961D0" w:rsidRPr="003060C2" w:rsidRDefault="00B961D0" w:rsidP="00B961D0">
      <w:pPr>
        <w:pStyle w:val="Default"/>
        <w:spacing w:after="21"/>
        <w:jc w:val="both"/>
        <w:rPr>
          <w:rFonts w:ascii="Arial Narrow" w:hAnsi="Arial Narrow" w:cs="Calibri"/>
          <w:color w:val="auto"/>
          <w:sz w:val="20"/>
          <w:szCs w:val="20"/>
        </w:rPr>
      </w:pPr>
      <w:r w:rsidRPr="003060C2">
        <w:rPr>
          <w:rFonts w:ascii="Arial Narrow" w:hAnsi="Arial Narrow" w:cs="Calibri"/>
          <w:color w:val="auto"/>
          <w:sz w:val="20"/>
          <w:szCs w:val="20"/>
        </w:rPr>
        <w:tab/>
        <w:t xml:space="preserve">4. Решење о регистрацији стамбене заједнице; </w:t>
      </w:r>
    </w:p>
    <w:p w:rsidR="00B961D0" w:rsidRPr="003060C2" w:rsidRDefault="00B961D0" w:rsidP="00B961D0">
      <w:pPr>
        <w:pStyle w:val="Default"/>
        <w:spacing w:after="21"/>
        <w:jc w:val="both"/>
        <w:rPr>
          <w:rFonts w:ascii="Arial Narrow" w:hAnsi="Arial Narrow" w:cs="Calibri"/>
          <w:color w:val="auto"/>
          <w:sz w:val="20"/>
          <w:szCs w:val="20"/>
        </w:rPr>
      </w:pPr>
      <w:r w:rsidRPr="003060C2">
        <w:rPr>
          <w:rFonts w:ascii="Arial Narrow" w:hAnsi="Arial Narrow" w:cs="Calibri"/>
          <w:color w:val="auto"/>
          <w:sz w:val="20"/>
          <w:szCs w:val="20"/>
        </w:rPr>
        <w:tab/>
        <w:t>5. Одлук</w:t>
      </w:r>
      <w:r w:rsidR="003060C2">
        <w:rPr>
          <w:rFonts w:ascii="Arial Narrow" w:hAnsi="Arial Narrow" w:cs="Calibri"/>
          <w:color w:val="auto"/>
          <w:sz w:val="20"/>
          <w:szCs w:val="20"/>
        </w:rPr>
        <w:t>у</w:t>
      </w:r>
      <w:r w:rsidRPr="003060C2">
        <w:rPr>
          <w:rFonts w:ascii="Arial Narrow" w:hAnsi="Arial Narrow" w:cs="Calibri"/>
          <w:color w:val="auto"/>
          <w:sz w:val="20"/>
          <w:szCs w:val="20"/>
        </w:rPr>
        <w:t xml:space="preserve"> скупштине стамбене заједнице о подношењу пријаве на јавни позив из става 1. овог члана; </w:t>
      </w:r>
    </w:p>
    <w:p w:rsidR="00B961D0" w:rsidRPr="003060C2" w:rsidRDefault="00B961D0" w:rsidP="00B961D0">
      <w:pPr>
        <w:pStyle w:val="Default"/>
        <w:spacing w:after="21"/>
        <w:jc w:val="both"/>
        <w:rPr>
          <w:rFonts w:ascii="Arial Narrow" w:hAnsi="Arial Narrow" w:cs="Calibri"/>
          <w:color w:val="auto"/>
          <w:sz w:val="20"/>
          <w:szCs w:val="20"/>
        </w:rPr>
      </w:pPr>
      <w:r w:rsidRPr="003060C2">
        <w:rPr>
          <w:rFonts w:ascii="Arial Narrow" w:hAnsi="Arial Narrow" w:cs="Calibri"/>
          <w:color w:val="auto"/>
          <w:sz w:val="20"/>
          <w:szCs w:val="20"/>
        </w:rPr>
        <w:tab/>
        <w:t xml:space="preserve">6. Извод из програма одржавања зграде у коме су наведене активности инвестиционог одржавања предвиђене за текућу годину; </w:t>
      </w:r>
    </w:p>
    <w:p w:rsidR="00B961D0" w:rsidRPr="003060C2" w:rsidRDefault="00B961D0" w:rsidP="00B961D0">
      <w:pPr>
        <w:pStyle w:val="Default"/>
        <w:spacing w:after="21"/>
        <w:jc w:val="both"/>
        <w:rPr>
          <w:rFonts w:ascii="Arial Narrow" w:hAnsi="Arial Narrow" w:cs="Calibri"/>
          <w:color w:val="auto"/>
          <w:sz w:val="20"/>
          <w:szCs w:val="20"/>
        </w:rPr>
      </w:pPr>
      <w:r w:rsidRPr="003060C2">
        <w:rPr>
          <w:rFonts w:ascii="Arial Narrow" w:hAnsi="Arial Narrow" w:cs="Calibri"/>
          <w:color w:val="auto"/>
          <w:sz w:val="20"/>
          <w:szCs w:val="20"/>
        </w:rPr>
        <w:tab/>
        <w:t>7. Техничк</w:t>
      </w:r>
      <w:r w:rsidR="003060C2">
        <w:rPr>
          <w:rFonts w:ascii="Arial Narrow" w:hAnsi="Arial Narrow" w:cs="Calibri"/>
          <w:color w:val="auto"/>
          <w:sz w:val="20"/>
          <w:szCs w:val="20"/>
        </w:rPr>
        <w:t>у</w:t>
      </w:r>
      <w:r w:rsidRPr="003060C2">
        <w:rPr>
          <w:rFonts w:ascii="Arial Narrow" w:hAnsi="Arial Narrow" w:cs="Calibri"/>
          <w:color w:val="auto"/>
          <w:sz w:val="20"/>
          <w:szCs w:val="20"/>
        </w:rPr>
        <w:t xml:space="preserve"> документациј</w:t>
      </w:r>
      <w:r w:rsidR="003060C2">
        <w:rPr>
          <w:rFonts w:ascii="Arial Narrow" w:hAnsi="Arial Narrow" w:cs="Calibri"/>
          <w:color w:val="auto"/>
          <w:sz w:val="20"/>
          <w:szCs w:val="20"/>
        </w:rPr>
        <w:t>у</w:t>
      </w:r>
      <w:r w:rsidRPr="003060C2">
        <w:rPr>
          <w:rFonts w:ascii="Arial Narrow" w:hAnsi="Arial Narrow" w:cs="Calibri"/>
          <w:color w:val="auto"/>
          <w:sz w:val="20"/>
          <w:szCs w:val="20"/>
        </w:rPr>
        <w:t xml:space="preserve"> потребна за извођење радова у складу са Законом о планирању и изградњи, са одговарајућим одобрењем</w:t>
      </w:r>
      <w:r w:rsidR="009523C9">
        <w:rPr>
          <w:rFonts w:ascii="Arial Narrow" w:hAnsi="Arial Narrow" w:cs="Calibri"/>
          <w:color w:val="auto"/>
          <w:sz w:val="20"/>
          <w:szCs w:val="20"/>
        </w:rPr>
        <w:t xml:space="preserve"> као и доказ о раније извођеним радовима на текућем и инвестиционом одржавању стамбене зграде</w:t>
      </w:r>
      <w:r w:rsidRPr="003060C2">
        <w:rPr>
          <w:rFonts w:ascii="Arial Narrow" w:hAnsi="Arial Narrow" w:cs="Calibri"/>
          <w:color w:val="auto"/>
          <w:sz w:val="20"/>
          <w:szCs w:val="20"/>
        </w:rPr>
        <w:t xml:space="preserve">; </w:t>
      </w:r>
    </w:p>
    <w:p w:rsidR="00B961D0" w:rsidRPr="003060C2" w:rsidRDefault="00B961D0" w:rsidP="00B961D0">
      <w:pPr>
        <w:pStyle w:val="Default"/>
        <w:spacing w:after="21"/>
        <w:jc w:val="both"/>
        <w:rPr>
          <w:rFonts w:ascii="Arial Narrow" w:hAnsi="Arial Narrow" w:cs="Calibri"/>
          <w:color w:val="auto"/>
          <w:sz w:val="20"/>
          <w:szCs w:val="20"/>
        </w:rPr>
      </w:pPr>
      <w:r w:rsidRPr="003060C2">
        <w:rPr>
          <w:rFonts w:ascii="Arial Narrow" w:hAnsi="Arial Narrow" w:cs="Calibri"/>
          <w:color w:val="auto"/>
          <w:sz w:val="20"/>
          <w:szCs w:val="20"/>
        </w:rPr>
        <w:tab/>
        <w:t>8. Број текућег рачуна и назив банке код које је отворен;</w:t>
      </w:r>
    </w:p>
    <w:p w:rsidR="00B961D0" w:rsidRPr="003060C2" w:rsidRDefault="00B961D0" w:rsidP="00B961D0">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9. Другу документацију од значаја за спровођење пројекта. </w:t>
      </w:r>
    </w:p>
    <w:p w:rsidR="00280396" w:rsidRPr="003060C2" w:rsidRDefault="00280396" w:rsidP="00B961D0">
      <w:pPr>
        <w:jc w:val="both"/>
        <w:rPr>
          <w:rFonts w:ascii="Arial Narrow" w:hAnsi="Arial Narrow" w:cs="Calibri"/>
          <w:sz w:val="20"/>
          <w:szCs w:val="20"/>
        </w:rPr>
      </w:pPr>
    </w:p>
    <w:p w:rsidR="00815514" w:rsidRPr="003060C2" w:rsidRDefault="00815514" w:rsidP="00815514">
      <w:pPr>
        <w:ind w:left="720"/>
        <w:jc w:val="both"/>
        <w:rPr>
          <w:rFonts w:ascii="Arial Narrow" w:hAnsi="Arial Narrow" w:cs="Calibri"/>
          <w:b/>
          <w:bCs/>
          <w:sz w:val="20"/>
          <w:szCs w:val="20"/>
          <w:u w:val="single"/>
        </w:rPr>
      </w:pPr>
      <w:r w:rsidRPr="003060C2">
        <w:rPr>
          <w:rFonts w:ascii="Arial Narrow" w:hAnsi="Arial Narrow" w:cs="Calibri"/>
          <w:b/>
          <w:bCs/>
          <w:sz w:val="20"/>
          <w:szCs w:val="20"/>
          <w:u w:val="single"/>
        </w:rPr>
        <w:t>Начин предаје документације</w:t>
      </w:r>
    </w:p>
    <w:p w:rsidR="00815514" w:rsidRPr="003060C2" w:rsidRDefault="00815514" w:rsidP="00815514">
      <w:pPr>
        <w:ind w:left="720"/>
        <w:jc w:val="both"/>
        <w:rPr>
          <w:rFonts w:ascii="Arial Narrow" w:hAnsi="Arial Narrow" w:cs="Calibri"/>
          <w:sz w:val="20"/>
          <w:szCs w:val="20"/>
        </w:rPr>
      </w:pPr>
    </w:p>
    <w:p w:rsidR="00815514" w:rsidRPr="003060C2" w:rsidRDefault="00815514" w:rsidP="00F56900">
      <w:pPr>
        <w:jc w:val="both"/>
        <w:rPr>
          <w:rFonts w:ascii="Arial Narrow" w:hAnsi="Arial Narrow" w:cs="Calibri"/>
          <w:sz w:val="20"/>
          <w:szCs w:val="20"/>
        </w:rPr>
      </w:pPr>
      <w:r w:rsidRPr="003060C2">
        <w:rPr>
          <w:rFonts w:ascii="Arial Narrow" w:hAnsi="Arial Narrow" w:cs="Calibri"/>
          <w:sz w:val="20"/>
          <w:szCs w:val="20"/>
        </w:rPr>
        <w:tab/>
      </w:r>
      <w:r w:rsidR="00B961D0" w:rsidRPr="003060C2">
        <w:rPr>
          <w:rFonts w:ascii="Arial Narrow" w:hAnsi="Arial Narrow" w:cs="Calibri"/>
          <w:sz w:val="20"/>
          <w:szCs w:val="20"/>
        </w:rPr>
        <w:t xml:space="preserve">Пријава за коришћење </w:t>
      </w:r>
      <w:r w:rsidRPr="003060C2">
        <w:rPr>
          <w:rFonts w:ascii="Arial Narrow" w:hAnsi="Arial Narrow" w:cs="Calibri"/>
          <w:sz w:val="20"/>
          <w:szCs w:val="20"/>
        </w:rPr>
        <w:t xml:space="preserve">подстицајних средстава са пратећом документацијом предаје се на пријемном шалтеру Општинске управе општине Горњи Милановац, у запечаћеној коверти или упућује препорученом поштом на </w:t>
      </w:r>
      <w:r w:rsidRPr="003060C2">
        <w:rPr>
          <w:rFonts w:ascii="Arial Narrow" w:hAnsi="Arial Narrow" w:cs="Calibri"/>
          <w:sz w:val="20"/>
          <w:szCs w:val="20"/>
        </w:rPr>
        <w:lastRenderedPageBreak/>
        <w:t xml:space="preserve">адресу: Општинска управа општине Горњи Милановац, Таковска број 2, са назнаком: </w:t>
      </w:r>
      <w:r w:rsidR="003060C2">
        <w:rPr>
          <w:rFonts w:ascii="Arial Narrow" w:hAnsi="Arial Narrow" w:cs="Calibri"/>
          <w:sz w:val="20"/>
          <w:szCs w:val="20"/>
        </w:rPr>
        <w:t>„</w:t>
      </w:r>
      <w:r w:rsidR="00B961D0" w:rsidRPr="003060C2">
        <w:rPr>
          <w:rFonts w:ascii="Arial Narrow" w:hAnsi="Arial Narrow" w:cs="Calibri"/>
          <w:sz w:val="20"/>
          <w:szCs w:val="20"/>
        </w:rPr>
        <w:t xml:space="preserve">Пријава за избор пројеката за доделу подстицајних средстава за активности инвестиционог одржавања и унапређења својства стамбених зграда </w:t>
      </w:r>
      <w:r w:rsidRPr="003060C2">
        <w:rPr>
          <w:rFonts w:ascii="Arial Narrow" w:hAnsi="Arial Narrow" w:cs="Calibri"/>
          <w:sz w:val="20"/>
          <w:szCs w:val="20"/>
        </w:rPr>
        <w:t xml:space="preserve">''. </w:t>
      </w:r>
    </w:p>
    <w:p w:rsidR="00815514" w:rsidRPr="003060C2" w:rsidRDefault="00815514" w:rsidP="00551F23">
      <w:pPr>
        <w:ind w:firstLine="720"/>
        <w:jc w:val="both"/>
        <w:rPr>
          <w:rFonts w:ascii="Arial Narrow" w:hAnsi="Arial Narrow" w:cs="Calibri"/>
          <w:sz w:val="20"/>
          <w:szCs w:val="20"/>
        </w:rPr>
      </w:pPr>
      <w:r w:rsidRPr="003060C2">
        <w:rPr>
          <w:rFonts w:ascii="Arial Narrow" w:hAnsi="Arial Narrow" w:cs="Calibri"/>
          <w:sz w:val="20"/>
          <w:szCs w:val="20"/>
        </w:rPr>
        <w:t xml:space="preserve">На предњој страни коверте, у горњем левом углу, морају бити наведени име и презиме и адреса подносиоца захтева и назнака ''не отварати''. </w:t>
      </w:r>
      <w:r w:rsidRPr="003060C2">
        <w:rPr>
          <w:rFonts w:ascii="Arial Narrow" w:hAnsi="Arial Narrow" w:cs="Calibri"/>
          <w:sz w:val="20"/>
          <w:szCs w:val="20"/>
        </w:rPr>
        <w:tab/>
      </w:r>
    </w:p>
    <w:p w:rsidR="00815514" w:rsidRPr="003060C2" w:rsidRDefault="00815514" w:rsidP="00551F23">
      <w:pPr>
        <w:ind w:firstLine="720"/>
        <w:jc w:val="both"/>
        <w:rPr>
          <w:rFonts w:ascii="Arial Narrow" w:hAnsi="Arial Narrow" w:cs="Calibri"/>
          <w:sz w:val="20"/>
          <w:szCs w:val="20"/>
        </w:rPr>
      </w:pPr>
      <w:r w:rsidRPr="003060C2">
        <w:rPr>
          <w:rFonts w:ascii="Arial Narrow" w:hAnsi="Arial Narrow" w:cs="Calibri"/>
          <w:sz w:val="20"/>
          <w:szCs w:val="20"/>
        </w:rPr>
        <w:t xml:space="preserve">На предњој страни коверте, прималац захтева обавезно ставља датум пријема коверте са назначењем сата и минута. </w:t>
      </w:r>
    </w:p>
    <w:p w:rsidR="00815514" w:rsidRPr="003060C2" w:rsidRDefault="00815514" w:rsidP="00551F23">
      <w:pPr>
        <w:ind w:firstLine="720"/>
        <w:jc w:val="both"/>
        <w:rPr>
          <w:rFonts w:ascii="Arial Narrow" w:hAnsi="Arial Narrow" w:cs="Calibri"/>
          <w:sz w:val="20"/>
          <w:szCs w:val="20"/>
        </w:rPr>
      </w:pPr>
      <w:r w:rsidRPr="003060C2">
        <w:rPr>
          <w:rFonts w:ascii="Arial Narrow" w:hAnsi="Arial Narrow" w:cs="Calibri"/>
          <w:sz w:val="20"/>
          <w:szCs w:val="20"/>
        </w:rPr>
        <w:t xml:space="preserve">Неблаговремене и непотпуне пријаве-захтеви биће одбачене. </w:t>
      </w:r>
    </w:p>
    <w:p w:rsidR="00815514" w:rsidRPr="003060C2" w:rsidRDefault="00815514" w:rsidP="00551F23">
      <w:pPr>
        <w:ind w:firstLine="720"/>
        <w:jc w:val="both"/>
        <w:rPr>
          <w:rFonts w:ascii="Arial Narrow" w:hAnsi="Arial Narrow" w:cs="Calibri"/>
          <w:sz w:val="20"/>
          <w:szCs w:val="20"/>
        </w:rPr>
      </w:pPr>
    </w:p>
    <w:p w:rsidR="00815514" w:rsidRPr="003060C2" w:rsidRDefault="00815514" w:rsidP="00551F23">
      <w:pPr>
        <w:ind w:firstLine="720"/>
        <w:jc w:val="both"/>
        <w:rPr>
          <w:rFonts w:ascii="Arial Narrow" w:hAnsi="Arial Narrow" w:cs="Calibri"/>
          <w:b/>
          <w:sz w:val="20"/>
          <w:szCs w:val="20"/>
        </w:rPr>
      </w:pPr>
      <w:r w:rsidRPr="003060C2">
        <w:rPr>
          <w:rFonts w:ascii="Arial Narrow" w:hAnsi="Arial Narrow" w:cs="Calibri"/>
          <w:b/>
          <w:sz w:val="20"/>
          <w:szCs w:val="20"/>
        </w:rPr>
        <w:t xml:space="preserve">РОК ЗА ПРЕДАЈУ ЗАХТЕВА ЗА ДОДЕЛУ ПОДСТИЦАЈНИХ СРЕДСТАВА И ПРАТЕЋЕ ДОКУМЕНТАЦИЈЕ ЈЕ ОД </w:t>
      </w:r>
      <w:r w:rsidR="009523C9">
        <w:rPr>
          <w:rFonts w:ascii="Arial Narrow" w:hAnsi="Arial Narrow" w:cs="Calibri"/>
          <w:b/>
          <w:sz w:val="20"/>
          <w:szCs w:val="20"/>
        </w:rPr>
        <w:t>1</w:t>
      </w:r>
      <w:r w:rsidRPr="003060C2">
        <w:rPr>
          <w:rFonts w:ascii="Arial Narrow" w:hAnsi="Arial Narrow" w:cs="Calibri"/>
          <w:b/>
          <w:sz w:val="20"/>
          <w:szCs w:val="20"/>
        </w:rPr>
        <w:t>.</w:t>
      </w:r>
      <w:r w:rsidR="009523C9" w:rsidRPr="003060C2">
        <w:rPr>
          <w:rFonts w:ascii="Arial Narrow" w:hAnsi="Arial Narrow" w:cs="Calibri"/>
          <w:b/>
          <w:sz w:val="20"/>
          <w:szCs w:val="20"/>
        </w:rPr>
        <w:t xml:space="preserve">НОВЕМБРА </w:t>
      </w:r>
      <w:r w:rsidRPr="003060C2">
        <w:rPr>
          <w:rFonts w:ascii="Arial Narrow" w:hAnsi="Arial Narrow" w:cs="Calibri"/>
          <w:b/>
          <w:sz w:val="20"/>
          <w:szCs w:val="20"/>
        </w:rPr>
        <w:t xml:space="preserve">ДО </w:t>
      </w:r>
      <w:r w:rsidR="008B5B8D">
        <w:rPr>
          <w:rFonts w:ascii="Arial Narrow" w:hAnsi="Arial Narrow" w:cs="Calibri"/>
          <w:b/>
          <w:sz w:val="20"/>
          <w:szCs w:val="20"/>
        </w:rPr>
        <w:t>15</w:t>
      </w:r>
      <w:r w:rsidRPr="003060C2">
        <w:rPr>
          <w:rFonts w:ascii="Arial Narrow" w:hAnsi="Arial Narrow" w:cs="Calibri"/>
          <w:b/>
          <w:sz w:val="20"/>
          <w:szCs w:val="20"/>
        </w:rPr>
        <w:t>.НОВЕМБРА 20</w:t>
      </w:r>
      <w:r w:rsidR="008B5B8D">
        <w:rPr>
          <w:rFonts w:ascii="Arial Narrow" w:hAnsi="Arial Narrow" w:cs="Calibri"/>
          <w:b/>
          <w:sz w:val="20"/>
          <w:szCs w:val="20"/>
        </w:rPr>
        <w:t>20</w:t>
      </w:r>
      <w:r w:rsidRPr="003060C2">
        <w:rPr>
          <w:rFonts w:ascii="Arial Narrow" w:hAnsi="Arial Narrow" w:cs="Calibri"/>
          <w:b/>
          <w:sz w:val="20"/>
          <w:szCs w:val="20"/>
        </w:rPr>
        <w:t>.ГОДИНЕ.</w:t>
      </w:r>
    </w:p>
    <w:p w:rsidR="00815514" w:rsidRPr="003060C2" w:rsidRDefault="00815514" w:rsidP="00551F23">
      <w:pPr>
        <w:ind w:firstLine="720"/>
        <w:jc w:val="both"/>
        <w:rPr>
          <w:rFonts w:ascii="Arial Narrow" w:hAnsi="Arial Narrow" w:cs="Calibri"/>
          <w:b/>
          <w:sz w:val="20"/>
          <w:szCs w:val="20"/>
        </w:rPr>
      </w:pPr>
    </w:p>
    <w:p w:rsidR="00B961D0" w:rsidRPr="003060C2" w:rsidRDefault="00815514" w:rsidP="00551F23">
      <w:pPr>
        <w:ind w:firstLine="720"/>
        <w:jc w:val="both"/>
        <w:rPr>
          <w:rFonts w:ascii="Arial Narrow" w:hAnsi="Arial Narrow" w:cs="Calibri"/>
          <w:sz w:val="20"/>
          <w:szCs w:val="20"/>
        </w:rPr>
      </w:pPr>
      <w:r w:rsidRPr="003060C2">
        <w:rPr>
          <w:rFonts w:ascii="Arial Narrow" w:hAnsi="Arial Narrow" w:cs="Calibri"/>
          <w:sz w:val="20"/>
          <w:szCs w:val="20"/>
        </w:rPr>
        <w:t>Документација поднета по овом конкурсу не враћа се подносиоцима захтева.</w:t>
      </w:r>
    </w:p>
    <w:p w:rsidR="00B961D0" w:rsidRPr="003060C2" w:rsidRDefault="00815514" w:rsidP="00551F23">
      <w:pPr>
        <w:ind w:firstLine="720"/>
        <w:jc w:val="both"/>
        <w:rPr>
          <w:rFonts w:ascii="Arial Narrow" w:hAnsi="Arial Narrow" w:cs="Calibri"/>
          <w:sz w:val="20"/>
          <w:szCs w:val="20"/>
        </w:rPr>
      </w:pPr>
      <w:r w:rsidRPr="003060C2">
        <w:rPr>
          <w:rFonts w:ascii="Arial Narrow" w:hAnsi="Arial Narrow" w:cs="Calibri"/>
          <w:sz w:val="20"/>
          <w:szCs w:val="20"/>
        </w:rPr>
        <w:t xml:space="preserve">Додатне информације заинтересована лица могу добити у </w:t>
      </w:r>
      <w:r w:rsidR="00B961D0" w:rsidRPr="003060C2">
        <w:rPr>
          <w:rFonts w:ascii="Arial Narrow" w:hAnsi="Arial Narrow" w:cs="Calibri"/>
          <w:sz w:val="20"/>
          <w:szCs w:val="20"/>
        </w:rPr>
        <w:t xml:space="preserve">Одељењу за урбанизам, комунално-стамбене и имовинско правне послове Општинске управе општине Горњи Милановац, </w:t>
      </w:r>
      <w:r w:rsidR="008915E3" w:rsidRPr="003060C2">
        <w:rPr>
          <w:rFonts w:ascii="Arial Narrow" w:hAnsi="Arial Narrow" w:cs="Calibri"/>
          <w:sz w:val="20"/>
          <w:szCs w:val="20"/>
        </w:rPr>
        <w:t>Милановац,</w:t>
      </w:r>
      <w:r w:rsidR="00B961D0" w:rsidRPr="003060C2">
        <w:rPr>
          <w:rFonts w:ascii="Arial Narrow" w:hAnsi="Arial Narrow" w:cs="Calibri"/>
          <w:sz w:val="20"/>
          <w:szCs w:val="20"/>
        </w:rPr>
        <w:t xml:space="preserve"> ул. Тихомира Матијевића бр.4, трећи спрат,</w:t>
      </w:r>
      <w:r w:rsidR="008915E3" w:rsidRPr="003060C2">
        <w:rPr>
          <w:rFonts w:ascii="Arial Narrow" w:hAnsi="Arial Narrow" w:cs="Calibri"/>
          <w:sz w:val="20"/>
          <w:szCs w:val="20"/>
        </w:rPr>
        <w:t xml:space="preserve"> т</w:t>
      </w:r>
      <w:r w:rsidR="008915E3" w:rsidRPr="003060C2">
        <w:rPr>
          <w:rFonts w:ascii="Arial Narrow" w:hAnsi="Arial Narrow" w:cs="Calibri"/>
          <w:bCs/>
          <w:sz w:val="20"/>
          <w:szCs w:val="20"/>
        </w:rPr>
        <w:t>елефон:</w:t>
      </w:r>
      <w:r w:rsidR="008915E3" w:rsidRPr="003060C2">
        <w:rPr>
          <w:rFonts w:ascii="Arial Narrow" w:hAnsi="Arial Narrow" w:cs="Calibri"/>
          <w:sz w:val="20"/>
          <w:szCs w:val="20"/>
        </w:rPr>
        <w:t> 032</w:t>
      </w:r>
      <w:r w:rsidR="00B961D0" w:rsidRPr="003060C2">
        <w:rPr>
          <w:rFonts w:ascii="Arial Narrow" w:hAnsi="Arial Narrow" w:cs="Calibri"/>
          <w:sz w:val="20"/>
          <w:szCs w:val="20"/>
        </w:rPr>
        <w:t>/</w:t>
      </w:r>
      <w:r w:rsidR="008915E3" w:rsidRPr="003060C2">
        <w:rPr>
          <w:rFonts w:ascii="Arial Narrow" w:hAnsi="Arial Narrow" w:cs="Calibri"/>
          <w:sz w:val="20"/>
          <w:szCs w:val="20"/>
        </w:rPr>
        <w:t>7</w:t>
      </w:r>
      <w:r w:rsidR="00B961D0" w:rsidRPr="003060C2">
        <w:rPr>
          <w:rFonts w:ascii="Arial Narrow" w:hAnsi="Arial Narrow" w:cs="Calibri"/>
          <w:sz w:val="20"/>
          <w:szCs w:val="20"/>
        </w:rPr>
        <w:t>13-537.</w:t>
      </w:r>
    </w:p>
    <w:p w:rsidR="008915E3" w:rsidRPr="003060C2" w:rsidRDefault="008915E3" w:rsidP="00551F23">
      <w:pPr>
        <w:ind w:firstLine="720"/>
        <w:jc w:val="center"/>
        <w:rPr>
          <w:rFonts w:ascii="Arial Narrow" w:hAnsi="Arial Narrow" w:cs="Calibri"/>
          <w:b/>
          <w:bCs/>
          <w:sz w:val="20"/>
          <w:szCs w:val="20"/>
          <w:u w:val="single"/>
        </w:rPr>
      </w:pPr>
      <w:r w:rsidRPr="003060C2">
        <w:rPr>
          <w:rFonts w:ascii="Arial Narrow" w:hAnsi="Arial Narrow" w:cs="Calibri"/>
          <w:b/>
          <w:bCs/>
          <w:sz w:val="20"/>
          <w:szCs w:val="20"/>
          <w:u w:val="single"/>
        </w:rPr>
        <w:t>Начин одлучивања</w:t>
      </w:r>
    </w:p>
    <w:p w:rsidR="008915E3" w:rsidRPr="003060C2" w:rsidRDefault="008915E3" w:rsidP="00551F23">
      <w:pPr>
        <w:ind w:firstLine="720"/>
        <w:jc w:val="both"/>
        <w:rPr>
          <w:rFonts w:ascii="Arial Narrow" w:hAnsi="Arial Narrow" w:cs="Calibri"/>
          <w:sz w:val="20"/>
          <w:szCs w:val="20"/>
        </w:rPr>
      </w:pPr>
    </w:p>
    <w:p w:rsidR="00737C23" w:rsidRPr="003060C2" w:rsidRDefault="008915E3" w:rsidP="00551F23">
      <w:pPr>
        <w:ind w:firstLine="720"/>
        <w:jc w:val="both"/>
        <w:rPr>
          <w:rFonts w:ascii="Arial Narrow" w:hAnsi="Arial Narrow" w:cs="Calibri"/>
          <w:sz w:val="20"/>
          <w:szCs w:val="20"/>
        </w:rPr>
      </w:pPr>
      <w:r w:rsidRPr="003060C2">
        <w:rPr>
          <w:rFonts w:ascii="Arial Narrow" w:hAnsi="Arial Narrow" w:cs="Calibri"/>
          <w:sz w:val="20"/>
          <w:szCs w:val="20"/>
        </w:rPr>
        <w:t xml:space="preserve">Конкурс спроводи </w:t>
      </w:r>
      <w:r w:rsidR="00737C23" w:rsidRPr="003060C2">
        <w:rPr>
          <w:rFonts w:ascii="Arial Narrow" w:hAnsi="Arial Narrow" w:cs="Calibri"/>
          <w:sz w:val="20"/>
          <w:szCs w:val="20"/>
        </w:rPr>
        <w:t>Комисија за избор пројеката за доделу подстицајних средстава за активности инвестиционог одржавања и унапређења својства зграде.</w:t>
      </w:r>
      <w:r w:rsidRPr="003060C2">
        <w:rPr>
          <w:rFonts w:ascii="Arial Narrow" w:hAnsi="Arial Narrow" w:cs="Calibri"/>
          <w:sz w:val="20"/>
          <w:szCs w:val="20"/>
        </w:rPr>
        <w:t xml:space="preserve">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Комисија у року од 5 дана од дана истека рока за подношење пријава врши отварање поднетих пријава.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Пријаве које су поднете након истека рока за подношење пријава, сматраће се неблаговременим и исте неће бити предмет разматрања Комисије.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Пријаве уз које није достављена комплетна документација, сматраће се неуредним пријавама и исте неће бити рангиране.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Најкасније у року од 15 дана од дана истека рока за подношење пријава, Комисија је дужна да сачини ранг листу пројеката и исту достави свим учесницима јавног позива, надлежној организационој јединици Општинске управе општине Горњи Милановац и Председнику општине Горњи Милановац.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Подносиоци пријава, у року од три дана од дана објављивања ранг листе на интернет страници Општине Горњи Милановац имају право увида у документацију коју су доставили остали учесници јавног позива, као и у поступак рада и начин рангирања пристиглих пријава од стране Комисије. </w:t>
      </w:r>
    </w:p>
    <w:p w:rsidR="00737C23" w:rsidRPr="003060C2" w:rsidRDefault="004D70A2"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r>
      <w:r w:rsidR="00737C23" w:rsidRPr="003060C2">
        <w:rPr>
          <w:rFonts w:ascii="Arial Narrow" w:hAnsi="Arial Narrow" w:cs="Calibri"/>
          <w:color w:val="auto"/>
          <w:sz w:val="20"/>
          <w:szCs w:val="20"/>
        </w:rPr>
        <w:t xml:space="preserve">Рангирање и избор пројеката који ће бити суфинансирани у складу са одредбама ове Одлуке врши се применом следећих критеријума.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1. хитност интервенције – максималан број бодова је 35; </w:t>
      </w:r>
    </w:p>
    <w:p w:rsidR="00737C23" w:rsidRPr="003060C2" w:rsidRDefault="00737C23" w:rsidP="00737C23">
      <w:pPr>
        <w:pStyle w:val="Default"/>
        <w:spacing w:after="20"/>
        <w:jc w:val="both"/>
        <w:rPr>
          <w:rFonts w:ascii="Arial Narrow" w:hAnsi="Arial Narrow" w:cs="Calibri"/>
          <w:color w:val="auto"/>
          <w:sz w:val="20"/>
          <w:szCs w:val="20"/>
        </w:rPr>
      </w:pPr>
      <w:r w:rsidRPr="003060C2">
        <w:rPr>
          <w:rFonts w:ascii="Arial Narrow" w:hAnsi="Arial Narrow" w:cs="Calibri"/>
          <w:color w:val="auto"/>
          <w:sz w:val="20"/>
          <w:szCs w:val="20"/>
        </w:rPr>
        <w:tab/>
        <w:t>2. урбанистичка зона: екстра зона - 25, прва зона - 20, друга зона - 15, трећа зона и четврта зона – 10;</w:t>
      </w:r>
    </w:p>
    <w:p w:rsidR="00737C23" w:rsidRPr="003060C2" w:rsidRDefault="00737C23" w:rsidP="00737C23">
      <w:pPr>
        <w:pStyle w:val="Default"/>
        <w:spacing w:after="20"/>
        <w:jc w:val="both"/>
        <w:rPr>
          <w:rFonts w:ascii="Arial Narrow" w:hAnsi="Arial Narrow" w:cs="Calibri"/>
          <w:color w:val="auto"/>
          <w:sz w:val="20"/>
          <w:szCs w:val="20"/>
        </w:rPr>
      </w:pPr>
      <w:r w:rsidRPr="003060C2">
        <w:rPr>
          <w:rFonts w:ascii="Arial Narrow" w:hAnsi="Arial Narrow" w:cs="Calibri"/>
          <w:color w:val="auto"/>
          <w:sz w:val="20"/>
          <w:szCs w:val="20"/>
        </w:rPr>
        <w:tab/>
        <w:t xml:space="preserve">3 степен унапређења својства зграде – максималан број бодова је 20; </w:t>
      </w:r>
    </w:p>
    <w:p w:rsidR="00737C23" w:rsidRPr="003060C2" w:rsidRDefault="00737C23" w:rsidP="00737C23">
      <w:pPr>
        <w:pStyle w:val="Default"/>
        <w:spacing w:after="20"/>
        <w:jc w:val="both"/>
        <w:rPr>
          <w:rFonts w:ascii="Arial Narrow" w:hAnsi="Arial Narrow" w:cs="Calibri"/>
          <w:color w:val="auto"/>
          <w:sz w:val="20"/>
          <w:szCs w:val="20"/>
        </w:rPr>
      </w:pPr>
      <w:r w:rsidRPr="003060C2">
        <w:rPr>
          <w:rFonts w:ascii="Arial Narrow" w:hAnsi="Arial Narrow" w:cs="Calibri"/>
          <w:color w:val="auto"/>
          <w:sz w:val="20"/>
          <w:szCs w:val="20"/>
        </w:rPr>
        <w:tab/>
        <w:t xml:space="preserve">4. намена објекта (за објекте који уживају неки вид заштите у смислу Закона о културним добрима максималан број бодова је 15 бодова, за стамбене и стамбено пословне објекте максималан број бодова је 10) </w:t>
      </w:r>
    </w:p>
    <w:p w:rsidR="00737C23" w:rsidRPr="003060C2" w:rsidRDefault="00737C23" w:rsidP="00737C23">
      <w:pPr>
        <w:pStyle w:val="Default"/>
        <w:spacing w:after="20"/>
        <w:jc w:val="both"/>
        <w:rPr>
          <w:rFonts w:ascii="Arial Narrow" w:hAnsi="Arial Narrow" w:cs="Calibri"/>
          <w:color w:val="auto"/>
          <w:sz w:val="20"/>
          <w:szCs w:val="20"/>
        </w:rPr>
      </w:pPr>
      <w:r w:rsidRPr="003060C2">
        <w:rPr>
          <w:rFonts w:ascii="Arial Narrow" w:hAnsi="Arial Narrow" w:cs="Calibri"/>
          <w:color w:val="auto"/>
          <w:sz w:val="20"/>
          <w:szCs w:val="20"/>
        </w:rPr>
        <w:tab/>
        <w:t xml:space="preserve">5. да ли су раније коришћена средства буџета општине Горњи Милановац и ако јесу да ли су обавезе предвиђене уговором у свему испоштоване (ако средства нису коришћена максималан број бодова је 10, ако су средства већ коришћена и уговорне обавезе у свему испуњене максималан број бодова је 5);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6. раније интервенције на згради (за зграде које су радове инвестиционог и текућег одржавања предузимале пре 1990. године максималан број бодова је 20, за зграде које су наведене радове предузимале од 1991. па до 2000.године максималан број бодова је 15, за зграде које су наведене радове предузимале од 2001. па до 2010.године максималан број бодова је 10 и за зграде које су наведене радове изводиле после 2011.године максималан број бодова је 5).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Максималан број бодова који се може доделити пријекту је 125.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 xml:space="preserve">У случају да два или више пројеката буду вреднована са истим бројем бодова, предност у додели средстава има пројекат који је добио више бодова по основу хитности, а за случај да су пројекти добили исти број бодова по основу хитности, предност ће имати пројекат који је раније поднет. </w:t>
      </w:r>
    </w:p>
    <w:p w:rsidR="004D70A2" w:rsidRPr="003060C2" w:rsidRDefault="004D70A2" w:rsidP="004D70A2">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Председник општине доноси решење о додели подстицајних средстава за активности инвестиционог одржавања и унапређења својстава стамбених зграда које се доставља свим подносиоцима пријава и објављује на интернет страници општине Горњи Милановац. </w:t>
      </w:r>
    </w:p>
    <w:p w:rsidR="004D70A2" w:rsidRPr="003060C2" w:rsidRDefault="004D70A2" w:rsidP="004D70A2">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На решење из става 1. овог члана подносилац пријаве има право приговора Општинском већу општине Горњи Милановац у року од 8 дана од дана пријема решења. </w:t>
      </w:r>
    </w:p>
    <w:p w:rsidR="004D70A2" w:rsidRPr="003060C2" w:rsidRDefault="004D70A2" w:rsidP="004D70A2">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На основу правоснажног решења Председник општине закључује уговор између Општине и стамбене заједнице. Уговором се уређују међусобна права, обавезе и одговорности уговорних страна ( предмет уговора, износ подстицаја, начин и рокове плаћања, последице раскида уговора и др.)</w:t>
      </w:r>
    </w:p>
    <w:p w:rsidR="004D70A2" w:rsidRPr="003060C2" w:rsidRDefault="004D70A2"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t xml:space="preserve">Надзор над извршењем уговорених обавеза врши Општинска управа општине Горњи Милановац, преко надлежних служби.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lastRenderedPageBreak/>
        <w:tab/>
        <w:t xml:space="preserve">Подстицајна средства биће додељена пројектима који испуњавају услове прописане овом одлуком, а до висине укупно одобрених средстава у буџету Општине Горњи Милановац. </w:t>
      </w:r>
    </w:p>
    <w:p w:rsidR="00737C23" w:rsidRPr="003060C2" w:rsidRDefault="00737C23" w:rsidP="00737C23">
      <w:pPr>
        <w:pStyle w:val="Default"/>
        <w:jc w:val="both"/>
        <w:rPr>
          <w:rFonts w:ascii="Arial Narrow" w:hAnsi="Arial Narrow" w:cs="Calibri"/>
          <w:color w:val="auto"/>
          <w:sz w:val="20"/>
          <w:szCs w:val="20"/>
        </w:rPr>
      </w:pPr>
      <w:r w:rsidRPr="003060C2">
        <w:rPr>
          <w:rFonts w:ascii="Arial Narrow" w:hAnsi="Arial Narrow" w:cs="Calibri"/>
          <w:color w:val="auto"/>
          <w:sz w:val="20"/>
          <w:szCs w:val="20"/>
        </w:rPr>
        <w:tab/>
      </w:r>
    </w:p>
    <w:p w:rsidR="00FC459F" w:rsidRPr="003060C2" w:rsidRDefault="00FC459F" w:rsidP="00FC459F">
      <w:pPr>
        <w:ind w:left="-142" w:firstLine="862"/>
        <w:jc w:val="center"/>
        <w:rPr>
          <w:rFonts w:ascii="Arial Narrow" w:hAnsi="Arial Narrow" w:cs="Calibri"/>
          <w:sz w:val="20"/>
          <w:szCs w:val="20"/>
        </w:rPr>
      </w:pPr>
      <w:r w:rsidRPr="003060C2">
        <w:rPr>
          <w:rFonts w:ascii="Arial Narrow" w:hAnsi="Arial Narrow" w:cs="Calibri"/>
          <w:sz w:val="20"/>
          <w:szCs w:val="20"/>
        </w:rPr>
        <w:t>ОПШТИНСКА УПРАВА ОПШТИНЕ ГОРЊИ МИЛАНОВАЦ</w:t>
      </w:r>
    </w:p>
    <w:sectPr w:rsidR="00FC459F" w:rsidRPr="003060C2" w:rsidSect="007D289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551"/>
    <w:multiLevelType w:val="multilevel"/>
    <w:tmpl w:val="7F90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A7C31"/>
    <w:multiLevelType w:val="multilevel"/>
    <w:tmpl w:val="67E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323E77"/>
    <w:multiLevelType w:val="multilevel"/>
    <w:tmpl w:val="294E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94ACB"/>
    <w:multiLevelType w:val="multilevel"/>
    <w:tmpl w:val="30327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841CF"/>
    <w:multiLevelType w:val="multilevel"/>
    <w:tmpl w:val="D48A3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BD5A4F"/>
    <w:multiLevelType w:val="multilevel"/>
    <w:tmpl w:val="BFD0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582A43"/>
    <w:multiLevelType w:val="multilevel"/>
    <w:tmpl w:val="2A00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B812CC"/>
    <w:multiLevelType w:val="multilevel"/>
    <w:tmpl w:val="AE6C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5"/>
  </w:num>
  <w:num w:numId="5">
    <w:abstractNumId w:val="0"/>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displayVerticalDrawingGridEvery w:val="2"/>
  <w:characterSpacingControl w:val="doNotCompress"/>
  <w:compat/>
  <w:rsids>
    <w:rsidRoot w:val="001D2131"/>
    <w:rsid w:val="00150E23"/>
    <w:rsid w:val="001D0AE1"/>
    <w:rsid w:val="001D2131"/>
    <w:rsid w:val="001D3B95"/>
    <w:rsid w:val="001E7424"/>
    <w:rsid w:val="0021145E"/>
    <w:rsid w:val="00280396"/>
    <w:rsid w:val="002816BA"/>
    <w:rsid w:val="00282AA4"/>
    <w:rsid w:val="002A7BFC"/>
    <w:rsid w:val="002C55D7"/>
    <w:rsid w:val="003060C2"/>
    <w:rsid w:val="00307F4F"/>
    <w:rsid w:val="00313D4A"/>
    <w:rsid w:val="00333794"/>
    <w:rsid w:val="0039164D"/>
    <w:rsid w:val="003D49D4"/>
    <w:rsid w:val="004219A7"/>
    <w:rsid w:val="00472D56"/>
    <w:rsid w:val="004805DA"/>
    <w:rsid w:val="004A334D"/>
    <w:rsid w:val="004B61B8"/>
    <w:rsid w:val="004B678E"/>
    <w:rsid w:val="004B6D15"/>
    <w:rsid w:val="004D70A2"/>
    <w:rsid w:val="00551F23"/>
    <w:rsid w:val="005A2345"/>
    <w:rsid w:val="005B48F6"/>
    <w:rsid w:val="005F2065"/>
    <w:rsid w:val="00621997"/>
    <w:rsid w:val="006A382C"/>
    <w:rsid w:val="006F079F"/>
    <w:rsid w:val="006F5CAA"/>
    <w:rsid w:val="00737C23"/>
    <w:rsid w:val="00766B84"/>
    <w:rsid w:val="007D2895"/>
    <w:rsid w:val="0080568E"/>
    <w:rsid w:val="00815514"/>
    <w:rsid w:val="00821502"/>
    <w:rsid w:val="008539A8"/>
    <w:rsid w:val="008915E3"/>
    <w:rsid w:val="008B5B8D"/>
    <w:rsid w:val="008C2706"/>
    <w:rsid w:val="008C6B3B"/>
    <w:rsid w:val="008E501F"/>
    <w:rsid w:val="0092589E"/>
    <w:rsid w:val="00941187"/>
    <w:rsid w:val="009523C9"/>
    <w:rsid w:val="009667D4"/>
    <w:rsid w:val="00997C7B"/>
    <w:rsid w:val="00A839DD"/>
    <w:rsid w:val="00A866D0"/>
    <w:rsid w:val="00AB6641"/>
    <w:rsid w:val="00B961D0"/>
    <w:rsid w:val="00BC527F"/>
    <w:rsid w:val="00BD1A5A"/>
    <w:rsid w:val="00C8756B"/>
    <w:rsid w:val="00CC05C5"/>
    <w:rsid w:val="00D23915"/>
    <w:rsid w:val="00E86532"/>
    <w:rsid w:val="00EC1D2D"/>
    <w:rsid w:val="00F56900"/>
    <w:rsid w:val="00FC4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31"/>
    <w:pPr>
      <w:spacing w:after="0" w:line="240" w:lineRule="auto"/>
    </w:pPr>
  </w:style>
  <w:style w:type="paragraph" w:styleId="Heading3">
    <w:name w:val="heading 3"/>
    <w:basedOn w:val="Normal"/>
    <w:next w:val="Normal"/>
    <w:link w:val="Heading3Char"/>
    <w:uiPriority w:val="9"/>
    <w:semiHidden/>
    <w:unhideWhenUsed/>
    <w:qFormat/>
    <w:rsid w:val="008915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15E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915E3"/>
    <w:rPr>
      <w:color w:val="0000FF" w:themeColor="hyperlink"/>
      <w:u w:val="single"/>
    </w:rPr>
  </w:style>
  <w:style w:type="paragraph" w:customStyle="1" w:styleId="Default">
    <w:name w:val="Default"/>
    <w:rsid w:val="002C55D7"/>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468478773">
      <w:bodyDiv w:val="1"/>
      <w:marLeft w:val="0"/>
      <w:marRight w:val="0"/>
      <w:marTop w:val="0"/>
      <w:marBottom w:val="0"/>
      <w:divBdr>
        <w:top w:val="none" w:sz="0" w:space="0" w:color="auto"/>
        <w:left w:val="none" w:sz="0" w:space="0" w:color="auto"/>
        <w:bottom w:val="none" w:sz="0" w:space="0" w:color="auto"/>
        <w:right w:val="none" w:sz="0" w:space="0" w:color="auto"/>
      </w:divBdr>
    </w:div>
    <w:div w:id="19508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zoran.drinjakovic</dc:creator>
  <cp:lastModifiedBy>Andrija</cp:lastModifiedBy>
  <cp:revision>2</cp:revision>
  <dcterms:created xsi:type="dcterms:W3CDTF">2020-02-20T12:27:00Z</dcterms:created>
  <dcterms:modified xsi:type="dcterms:W3CDTF">2020-02-20T12:27:00Z</dcterms:modified>
</cp:coreProperties>
</file>