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57" w:rsidRPr="00222515" w:rsidRDefault="000D7457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</w:t>
      </w:r>
      <w:r w:rsidRPr="0022251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Председник општине Горњи Милановац </w:t>
      </w:r>
      <w:r w:rsidRPr="00781476">
        <w:rPr>
          <w:rFonts w:ascii="Times New Roman" w:hAnsi="Times New Roman" w:cs="Times New Roman"/>
          <w:bCs/>
          <w:color w:val="000000"/>
          <w:sz w:val="18"/>
          <w:szCs w:val="18"/>
        </w:rPr>
        <w:t>Дејан Ковачевић</w:t>
      </w:r>
      <w:r w:rsidRPr="00222515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78147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222515">
        <w:rPr>
          <w:rFonts w:ascii="Times New Roman" w:hAnsi="Times New Roman" w:cs="Times New Roman"/>
          <w:bCs/>
          <w:color w:val="000000"/>
          <w:sz w:val="18"/>
          <w:szCs w:val="18"/>
        </w:rPr>
        <w:t>на основу Програма мера подршке за спровођење пољопривредне политике и политике руралног развоја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општине Горњи Милановац за </w:t>
      </w:r>
      <w:r w:rsidR="00B008C6">
        <w:rPr>
          <w:rFonts w:ascii="Times New Roman" w:hAnsi="Times New Roman" w:cs="Times New Roman"/>
          <w:bCs/>
          <w:color w:val="000000"/>
          <w:sz w:val="18"/>
          <w:szCs w:val="18"/>
        </w:rPr>
        <w:t>2022</w:t>
      </w:r>
      <w:r w:rsidRPr="00A65F15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r w:rsidRPr="00222515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gramStart"/>
      <w:r w:rsidRPr="00222515">
        <w:rPr>
          <w:rFonts w:ascii="Times New Roman" w:hAnsi="Times New Roman" w:cs="Times New Roman"/>
          <w:bCs/>
          <w:color w:val="000000"/>
          <w:sz w:val="18"/>
          <w:szCs w:val="18"/>
        </w:rPr>
        <w:t>годину</w:t>
      </w:r>
      <w:proofErr w:type="gramEnd"/>
      <w:r w:rsidRPr="00222515">
        <w:rPr>
          <w:rFonts w:ascii="Times New Roman" w:hAnsi="Times New Roman" w:cs="Times New Roman"/>
          <w:bCs/>
          <w:color w:val="000000"/>
          <w:sz w:val="18"/>
          <w:szCs w:val="18"/>
        </w:rPr>
        <w:t>,</w:t>
      </w:r>
      <w:r w:rsidRPr="00781476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расписује</w:t>
      </w:r>
    </w:p>
    <w:p w:rsidR="000D7457" w:rsidRPr="00781476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D7457" w:rsidRPr="0000446A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2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</w:t>
      </w:r>
    </w:p>
    <w:p w:rsidR="000D7457" w:rsidRPr="0000446A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4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ДОДЕЛУ БЕСПОВРАТНИХ </w:t>
      </w:r>
      <w:r w:rsidRPr="00222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ПОДСТИЦАЈНИХ</w:t>
      </w:r>
      <w:r w:rsidRPr="00004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22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СРЕДСТАВА</w:t>
      </w:r>
    </w:p>
    <w:p w:rsidR="000D7457" w:rsidRPr="00222515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225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НАМЕЊЕНИХ ПОЉОПРИВРЕДИ</w:t>
      </w:r>
    </w:p>
    <w:p w:rsidR="000D7457" w:rsidRPr="00781476" w:rsidRDefault="000D7457" w:rsidP="000D74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D7457" w:rsidRDefault="000D7457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2225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Расписује се конкурс за доделу бесповратних подстицајних средстава</w:t>
      </w:r>
      <w:r w:rsidRPr="0078147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225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намењених пољоп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ривреди за </w:t>
      </w:r>
      <w:r w:rsidR="00B008C6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2022</w:t>
      </w:r>
      <w:r w:rsidRPr="0022251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proofErr w:type="gramStart"/>
      <w:r w:rsidRPr="002225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год</w:t>
      </w:r>
      <w:r w:rsidR="000D2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ину</w:t>
      </w:r>
      <w:proofErr w:type="gramEnd"/>
      <w:r w:rsidR="000D2BC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(у даљем тексту: Конкурс)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за следеће мере односно </w:t>
      </w:r>
      <w:r w:rsidRPr="002225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инвестиције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у оквиру следећих мера</w:t>
      </w:r>
      <w:r w:rsidRPr="00222515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</w:p>
    <w:p w:rsidR="000D7457" w:rsidRDefault="000D7457" w:rsidP="000D74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D7457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</w:p>
    <w:p w:rsidR="000D7457" w:rsidRPr="00C31ED6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806BCB">
        <w:rPr>
          <w:rFonts w:ascii="Times New Roman" w:hAnsi="Times New Roman" w:cs="Times New Roman"/>
          <w:b/>
          <w:bCs/>
          <w:sz w:val="24"/>
          <w:szCs w:val="24"/>
        </w:rPr>
        <w:t>РЕГРЕСИ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6158"/>
        <w:gridCol w:w="3364"/>
      </w:tblGrid>
      <w:tr w:rsidR="000D7457" w:rsidRPr="00871224" w:rsidTr="00FC77E6">
        <w:tc>
          <w:tcPr>
            <w:tcW w:w="851" w:type="dxa"/>
          </w:tcPr>
          <w:p w:rsidR="000D7457" w:rsidRPr="000F054E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6237" w:type="dxa"/>
          </w:tcPr>
          <w:p w:rsidR="000D7457" w:rsidRPr="000F054E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Назив инвестиције</w:t>
            </w:r>
          </w:p>
        </w:tc>
        <w:tc>
          <w:tcPr>
            <w:tcW w:w="3402" w:type="dxa"/>
          </w:tcPr>
          <w:p w:rsidR="000D7457" w:rsidRPr="000F054E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Интезитет помоћи</w:t>
            </w:r>
          </w:p>
        </w:tc>
      </w:tr>
      <w:tr w:rsidR="000D7457" w:rsidRPr="00E84B72" w:rsidTr="00FC77E6">
        <w:tc>
          <w:tcPr>
            <w:tcW w:w="851" w:type="dxa"/>
          </w:tcPr>
          <w:p w:rsidR="000D7457" w:rsidRPr="00E84B72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B72">
              <w:rPr>
                <w:rFonts w:ascii="Times New Roman" w:eastAsia="Calibri" w:hAnsi="Times New Roman" w:cs="Times New Roman"/>
                <w:sz w:val="18"/>
                <w:szCs w:val="18"/>
              </w:rPr>
              <w:t>100.1.1.</w:t>
            </w:r>
          </w:p>
        </w:tc>
        <w:tc>
          <w:tcPr>
            <w:tcW w:w="6237" w:type="dxa"/>
          </w:tcPr>
          <w:p w:rsidR="000D7457" w:rsidRPr="00E84B72" w:rsidRDefault="000D7457" w:rsidP="00FC7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84B72">
              <w:rPr>
                <w:rFonts w:ascii="Times New Roman" w:eastAsia="Calibri" w:hAnsi="Times New Roman" w:cs="Times New Roman"/>
                <w:sz w:val="18"/>
                <w:szCs w:val="18"/>
              </w:rPr>
              <w:t>Регрес за репродуктивни материјал (вештачко осемењавање)</w:t>
            </w:r>
          </w:p>
        </w:tc>
        <w:tc>
          <w:tcPr>
            <w:tcW w:w="3402" w:type="dxa"/>
          </w:tcPr>
          <w:p w:rsidR="000D7457" w:rsidRPr="00E84B72" w:rsidRDefault="000D7457" w:rsidP="00FC77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4B72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2.000,00 динара по крави и/или јуници, </w:t>
            </w:r>
            <w:r w:rsidRPr="00E84B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 </w:t>
            </w:r>
            <w:r w:rsidRPr="00E84B72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највише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84B72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до 10 крава и/или јуница</w:t>
            </w:r>
          </w:p>
        </w:tc>
      </w:tr>
    </w:tbl>
    <w:p w:rsidR="000D7457" w:rsidRPr="00222515" w:rsidRDefault="000D7457" w:rsidP="000D7457">
      <w:pPr>
        <w:autoSpaceDE w:val="0"/>
        <w:autoSpaceDN w:val="0"/>
        <w:adjustRightInd w:val="0"/>
        <w:jc w:val="both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" w:hAnsi="ArialNarrow" w:cs="ArialNarrow"/>
          <w:color w:val="000000"/>
          <w:sz w:val="18"/>
          <w:szCs w:val="18"/>
        </w:rPr>
        <w:tab/>
      </w:r>
      <w:r w:rsidRPr="00222515">
        <w:rPr>
          <w:rFonts w:ascii="ArialNarrow" w:hAnsi="ArialNarrow" w:cs="ArialNarrow"/>
          <w:color w:val="000000"/>
          <w:sz w:val="18"/>
          <w:szCs w:val="18"/>
        </w:rPr>
        <w:t>Захтев</w:t>
      </w:r>
      <w:r>
        <w:rPr>
          <w:rFonts w:ascii="ArialNarrow" w:hAnsi="ArialNarrow" w:cs="ArialNarrow"/>
          <w:color w:val="000000"/>
          <w:sz w:val="18"/>
          <w:szCs w:val="18"/>
        </w:rPr>
        <w:t>и се</w:t>
      </w:r>
      <w:r w:rsidRPr="00222515">
        <w:rPr>
          <w:rFonts w:ascii="ArialNarrow" w:hAnsi="ArialNarrow" w:cs="ArialNarrow"/>
          <w:color w:val="000000"/>
          <w:sz w:val="18"/>
          <w:szCs w:val="18"/>
        </w:rPr>
        <w:t xml:space="preserve"> мо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гу поднети </w:t>
      </w:r>
      <w:r w:rsidRPr="00451910">
        <w:rPr>
          <w:rFonts w:ascii="Times New Roman" w:hAnsi="Times New Roman" w:cs="Times New Roman"/>
          <w:sz w:val="18"/>
          <w:szCs w:val="18"/>
        </w:rPr>
        <w:t>за прво вештачко осемењавање јуница и крава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222515">
        <w:rPr>
          <w:rFonts w:ascii="ArialNarrow" w:hAnsi="ArialNarrow" w:cs="ArialNarrow"/>
          <w:color w:val="000000"/>
          <w:sz w:val="18"/>
          <w:szCs w:val="18"/>
        </w:rPr>
        <w:t xml:space="preserve"> </w:t>
      </w:r>
    </w:p>
    <w:p w:rsidR="000D7457" w:rsidRDefault="000D7457" w:rsidP="000D7457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18"/>
          <w:szCs w:val="18"/>
        </w:rPr>
      </w:pPr>
    </w:p>
    <w:p w:rsidR="00E96ED2" w:rsidRDefault="00E96ED2" w:rsidP="00E96ED2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ИНВЕСТИЦИЈЕ У ФИЗИЧКУ ИМОВИНУ</w:t>
      </w:r>
    </w:p>
    <w:p w:rsidR="00E96ED2" w:rsidRDefault="00E96ED2" w:rsidP="00E96ED2">
      <w:pPr>
        <w:autoSpaceD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ПОЉОПРИВРЕДНИХ ГАЗДИНСТАВА</w:t>
      </w:r>
    </w:p>
    <w:p w:rsidR="00E96ED2" w:rsidRDefault="00E96ED2" w:rsidP="00E96ED2">
      <w:pPr>
        <w:autoSpaceDE w:val="0"/>
        <w:jc w:val="center"/>
      </w:pPr>
    </w:p>
    <w:tbl>
      <w:tblPr>
        <w:tblW w:w="5039" w:type="pct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1275"/>
        <w:gridCol w:w="4946"/>
        <w:gridCol w:w="2820"/>
      </w:tblGrid>
      <w:tr w:rsidR="00E96ED2" w:rsidTr="00FC77E6">
        <w:trPr>
          <w:trHeight w:val="67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Шифра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Назив инвестиције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Интензитет помоћи</w:t>
            </w:r>
          </w:p>
        </w:tc>
      </w:tr>
      <w:tr w:rsidR="00E96ED2" w:rsidTr="00FC77E6">
        <w:trPr>
          <w:trHeight w:val="395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pStyle w:val="NoSpacing"/>
              <w:rPr>
                <w:sz w:val="18"/>
                <w:szCs w:val="18"/>
              </w:rPr>
            </w:pPr>
          </w:p>
          <w:p w:rsidR="00E96ED2" w:rsidRDefault="00E96ED2" w:rsidP="00FC77E6">
            <w:pPr>
              <w:pStyle w:val="NoSpacing"/>
              <w:rPr>
                <w:sz w:val="18"/>
                <w:szCs w:val="18"/>
              </w:rPr>
            </w:pPr>
          </w:p>
          <w:p w:rsidR="00E96ED2" w:rsidRDefault="00E96ED2" w:rsidP="00FC77E6">
            <w:pPr>
              <w:pStyle w:val="NoSpacing"/>
              <w:rPr>
                <w:sz w:val="18"/>
                <w:szCs w:val="18"/>
              </w:rPr>
            </w:pPr>
          </w:p>
          <w:p w:rsidR="00E96ED2" w:rsidRDefault="00E96ED2" w:rsidP="00FC77E6">
            <w:pPr>
              <w:pStyle w:val="NoSpacing"/>
              <w:rPr>
                <w:sz w:val="18"/>
                <w:szCs w:val="18"/>
              </w:rPr>
            </w:pPr>
          </w:p>
          <w:p w:rsidR="00E96ED2" w:rsidRDefault="00E96ED2" w:rsidP="00FC77E6">
            <w:pPr>
              <w:pStyle w:val="NoSpacing"/>
              <w:rPr>
                <w:sz w:val="18"/>
                <w:szCs w:val="18"/>
              </w:rPr>
            </w:pPr>
          </w:p>
          <w:p w:rsidR="00E96ED2" w:rsidRDefault="00E96ED2" w:rsidP="00FC77E6">
            <w:pPr>
              <w:pStyle w:val="NoSpacing"/>
              <w:rPr>
                <w:sz w:val="18"/>
                <w:szCs w:val="18"/>
              </w:rPr>
            </w:pPr>
          </w:p>
          <w:p w:rsidR="00E96ED2" w:rsidRDefault="00E96ED2" w:rsidP="00FC77E6">
            <w:pPr>
              <w:pStyle w:val="NoSpacing"/>
              <w:rPr>
                <w:sz w:val="18"/>
                <w:szCs w:val="18"/>
              </w:rPr>
            </w:pPr>
          </w:p>
          <w:p w:rsidR="00E96ED2" w:rsidRDefault="00E96ED2" w:rsidP="00FC77E6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E96ED2" w:rsidRDefault="00E96ED2" w:rsidP="00FC77E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МЛЕКО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  <w:rPr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96ED2" w:rsidTr="00FC77E6">
        <w:trPr>
          <w:trHeight w:val="672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101.1.3.</w:t>
            </w: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</w:pPr>
            <w:r>
              <w:rPr>
                <w:sz w:val="18"/>
                <w:szCs w:val="18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672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101.1.4.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Машине и опрема за руковање и транспорт чврстог, полутечног и течног стајњака (транспортери за стајњак; уређаји за мешање полутечног и течног стајњака; пумпе за пражњење резервоара; сепаратори за полутечни и течни стајњак; машине за пуњење течног стајњака; специјализоване приколице за транспорт чврстог стајњака, укључујући и пратећу опрему за полутечни и течни стајњак)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886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101.1.5.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Машине и опрема за припрему сточне хране, за храњење и напајање животиња (млинови и блендери/мешалице за припрему сточне хране; опрема и дозатори за концентровану сточну храну; екстрактори; транспортери; микс приколице и дозатори за кабасту сточну храну; хранилице; појилице; балери; омотачи бала и комбајни за сточну храну; косилице; превртачи сена)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886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101.1.6.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</w:pPr>
            <w:r>
              <w:rPr>
                <w:sz w:val="18"/>
                <w:szCs w:val="18"/>
              </w:rPr>
              <w:t>Сточне ваге, рампе за утовар и истовар и торови за усмеравање и обуздавање животиња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100.000,00 динара</w:t>
            </w:r>
          </w:p>
        </w:tc>
      </w:tr>
      <w:tr w:rsidR="00E96ED2" w:rsidTr="00FC77E6">
        <w:trPr>
          <w:trHeight w:val="471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101.1.8.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pStyle w:val="NoSpacing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Опрема за фиксне ограде и електричне ограде за пашњаке/ливаде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5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</w:pPr>
          </w:p>
        </w:tc>
      </w:tr>
      <w:tr w:rsidR="00E96ED2" w:rsidTr="00FC77E6">
        <w:trPr>
          <w:trHeight w:val="449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ВОЋЕ, ГРОЖЂЕ, ПОВРЋЕ (УКЉУЧУЈУЋИ ПЕЧУРКЕ) И ЦВЕЋЕ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101.4.1.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Подизање нових или обнављање постојећих (крчење и подизање) вишегодишњих засада воћака, хмеља и винове лозе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101.4.2.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Подизање и опремање пластеника за производњу поврћа, воћа, цвећа и расадничку производњу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101.4.3.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Подизање, набавка и опремање система противградне заштите  у воћњацима и вишегодишњим засадима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300.000,00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101.4.4.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Подизање/набавка жичаних ограда око вишегодишњих засада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101.4.8.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Набавка опреме и уређаја за сетву, садњу и мулчирање (са фолијом)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101.4.14.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Набавка опреме-линија за бербу, сортирање и калибрирање производа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150.000,00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101.4.16.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Набавка опреме за орезивање, дробљење, сечење и уклањање остатака након резидбе воћних врста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100.000,00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101.4.19.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примарну обраду земљишта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600.000,00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101.4.20.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допунску обраду земљишта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101.4.21.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ђубрење земљишта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150.000,00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101.4.22.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сетву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101.4.23.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садњу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101.4.24.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заштиту биља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101.4.25.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убирање односно скидање усева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101.4.27.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Набавка остале опреме (ГПС навигација и др.)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100.000,00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101.4.28.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Машине, уређаји и опрема за наводњавање усева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ОСТАЛИ УСЕВИ (ЖИТАРИЦЕ, ИНДУСТРИЈСКО, АРОМАТИЧНО И ЗАЧИНСКО БИЉЕ И ДР)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101.5.1.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примарну обраду земљишта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101.5.2.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допунску обраду земљишта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101.5.3.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ђубрење земљишта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150.000,00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101.5.4.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сетву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101.5.5.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садњу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101.5.6.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заштиту биља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513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101.5.7.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за убирање односно скидање усева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101.5.9.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Набавка остале опреме (ГПС навигација и др.)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100.000,00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101.5.10. 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Машине и опрема за наводњавање усева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ПЧЕЛАРСТВО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101.6.1.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Набавка нових пчелињих друштава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6BA">
              <w:rPr>
                <w:rFonts w:ascii="Times New Roman" w:hAnsi="Times New Roman"/>
                <w:sz w:val="18"/>
                <w:szCs w:val="18"/>
              </w:rPr>
              <w:t>50% 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вр</w:t>
            </w:r>
            <w:r w:rsidR="009A1D88">
              <w:rPr>
                <w:rFonts w:ascii="Times New Roman" w:hAnsi="Times New Roman"/>
                <w:sz w:val="18"/>
                <w:szCs w:val="18"/>
              </w:rPr>
              <w:t>едности без ПДВ-а, максимално 1</w:t>
            </w:r>
            <w:r w:rsidR="009A1D88">
              <w:rPr>
                <w:rFonts w:ascii="Times New Roman" w:hAnsi="Times New Roman"/>
                <w:sz w:val="18"/>
                <w:szCs w:val="18"/>
                <w:lang w:val="sr-Cyrl-R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101.6.2.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Набавка опреме за пчеларство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6BA">
              <w:rPr>
                <w:rFonts w:ascii="Times New Roman" w:hAnsi="Times New Roman"/>
                <w:sz w:val="18"/>
                <w:szCs w:val="18"/>
              </w:rPr>
              <w:t>50% од вредности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без ПДВ-а, максимално 150.000,00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101.6.3.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Набавка возила и приколица за транспорт пчелињих друштава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200.000,00 динара</w:t>
            </w:r>
          </w:p>
        </w:tc>
      </w:tr>
      <w:tr w:rsidR="00E96ED2" w:rsidTr="00FC77E6">
        <w:trPr>
          <w:trHeight w:val="44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E96ED2" w:rsidRDefault="00E96ED2" w:rsidP="00FC77E6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АКВАКУЛТУРА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101.7.1.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D2" w:rsidRDefault="00E96ED2" w:rsidP="00FC77E6">
            <w:pPr>
              <w:spacing w:before="100" w:after="100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Набавка нове опреме за рибњаке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6ED2" w:rsidRDefault="00E96ED2" w:rsidP="00FC7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 од вредности без ПДВ-а, максимално 100.000,00 динара</w:t>
            </w:r>
          </w:p>
        </w:tc>
      </w:tr>
    </w:tbl>
    <w:p w:rsidR="000D7457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D7457" w:rsidRPr="0000446A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44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</w:p>
    <w:p w:rsidR="000D7457" w:rsidRDefault="000D7457" w:rsidP="000D745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УПРАВЉАЊЕ РИЗИЦИМА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714"/>
        <w:gridCol w:w="2807"/>
      </w:tblGrid>
      <w:tr w:rsidR="000D7457" w:rsidRPr="00871224" w:rsidTr="00FC77E6">
        <w:tc>
          <w:tcPr>
            <w:tcW w:w="851" w:type="dxa"/>
          </w:tcPr>
          <w:p w:rsidR="000D7457" w:rsidRPr="000F054E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Шифра</w:t>
            </w:r>
          </w:p>
        </w:tc>
        <w:tc>
          <w:tcPr>
            <w:tcW w:w="6804" w:type="dxa"/>
          </w:tcPr>
          <w:p w:rsidR="000D7457" w:rsidRPr="000F054E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Назив инвестиције</w:t>
            </w:r>
          </w:p>
        </w:tc>
        <w:tc>
          <w:tcPr>
            <w:tcW w:w="2835" w:type="dxa"/>
          </w:tcPr>
          <w:p w:rsidR="000D7457" w:rsidRPr="000F054E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25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Интезитет помоћи</w:t>
            </w:r>
          </w:p>
        </w:tc>
      </w:tr>
      <w:tr w:rsidR="000D7457" w:rsidRPr="00E84B72" w:rsidTr="00FC77E6">
        <w:tc>
          <w:tcPr>
            <w:tcW w:w="851" w:type="dxa"/>
            <w:vAlign w:val="center"/>
          </w:tcPr>
          <w:p w:rsidR="000D7457" w:rsidRPr="00C31ED6" w:rsidRDefault="000D7457" w:rsidP="00FC77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31ED6">
              <w:rPr>
                <w:rFonts w:ascii="Times New Roman" w:eastAsia="Calibri" w:hAnsi="Times New Roman" w:cs="Times New Roman"/>
                <w:sz w:val="18"/>
                <w:szCs w:val="18"/>
              </w:rPr>
              <w:t>104.3.</w:t>
            </w:r>
          </w:p>
        </w:tc>
        <w:tc>
          <w:tcPr>
            <w:tcW w:w="6804" w:type="dxa"/>
            <w:vAlign w:val="center"/>
          </w:tcPr>
          <w:p w:rsidR="000D7457" w:rsidRPr="00C31ED6" w:rsidRDefault="000D7457" w:rsidP="00FC77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C31ED6">
              <w:rPr>
                <w:rFonts w:ascii="Times New Roman" w:eastAsia="Calibri" w:hAnsi="Times New Roman" w:cs="Times New Roman"/>
                <w:sz w:val="18"/>
                <w:szCs w:val="18"/>
              </w:rPr>
              <w:t>Осигурање усева, плодова, вишегодишњих засада, расадника и животиња</w:t>
            </w:r>
          </w:p>
        </w:tc>
        <w:tc>
          <w:tcPr>
            <w:tcW w:w="2835" w:type="dxa"/>
            <w:vAlign w:val="center"/>
          </w:tcPr>
          <w:p w:rsidR="000D7457" w:rsidRPr="00A65F15" w:rsidRDefault="000D7457" w:rsidP="00FC77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A65F15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10% од вредности без ПДВ-а,</w:t>
            </w:r>
          </w:p>
          <w:p w:rsidR="000D7457" w:rsidRPr="00C31ED6" w:rsidRDefault="000D7457" w:rsidP="00FC77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 w:rsidRPr="00A65F15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мак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 xml:space="preserve">симално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C31ED6"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  <w:t>0.000,00 динара</w:t>
            </w:r>
          </w:p>
        </w:tc>
      </w:tr>
    </w:tbl>
    <w:p w:rsidR="000D7457" w:rsidRDefault="000D7457" w:rsidP="000D745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color w:val="000000"/>
          <w:sz w:val="18"/>
          <w:szCs w:val="18"/>
        </w:rPr>
      </w:pPr>
      <w:r>
        <w:rPr>
          <w:rFonts w:ascii="ArialNarrow-Bold" w:hAnsi="ArialNarrow-Bold" w:cs="ArialNarrow-Bold"/>
          <w:b/>
          <w:bCs/>
          <w:color w:val="000000"/>
          <w:sz w:val="18"/>
          <w:szCs w:val="18"/>
        </w:rPr>
        <w:tab/>
      </w:r>
    </w:p>
    <w:p w:rsidR="00B008C6" w:rsidRDefault="00B008C6" w:rsidP="00B008C6">
      <w:pPr>
        <w:autoSpaceDE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ЕКОНОМСКЕ АКТИВНОСТИ </w:t>
      </w:r>
    </w:p>
    <w:p w:rsidR="00B008C6" w:rsidRDefault="00B008C6" w:rsidP="00B008C6">
      <w:pPr>
        <w:autoSpaceDE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 ЦИЉУ ПОДИЗАЊА КОНКУРЕНТНОСТИ У СМИСЛУ ДОДАВАЊА ВРЕДНОСТИ </w:t>
      </w:r>
    </w:p>
    <w:p w:rsidR="00B008C6" w:rsidRDefault="00B008C6" w:rsidP="00B008C6">
      <w:pPr>
        <w:autoSpaceDE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КРОЗ ПРЕРАДУ КАО И УВОЂЕЊЕ И СЕРТИФИКАЦИЈУ СИСТЕМА КВАЛИТЕТА ХРАНЕ, ОРГАНСКИХ ПТОИЗВОДА И ПРОИЗВОДА СА ОЗНАКОМ ГЕОГРАФСКОГ ПОРЕКЛА </w:t>
      </w:r>
    </w:p>
    <w:p w:rsidR="00B008C6" w:rsidRDefault="00B008C6" w:rsidP="00B008C6">
      <w:pPr>
        <w:autoSpaceDE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ГАЗДИНСТВИМА</w:t>
      </w:r>
    </w:p>
    <w:tbl>
      <w:tblPr>
        <w:tblW w:w="5039" w:type="pct"/>
        <w:tblInd w:w="-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1417"/>
        <w:gridCol w:w="4943"/>
        <w:gridCol w:w="2819"/>
      </w:tblGrid>
      <w:tr w:rsidR="00B008C6" w:rsidTr="00FC77E6">
        <w:trPr>
          <w:trHeight w:val="67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08C6" w:rsidRDefault="00B008C6" w:rsidP="00FC77E6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СЕКТОР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C6" w:rsidRDefault="00B008C6" w:rsidP="00FC77E6">
            <w:pPr>
              <w:spacing w:after="120"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Шифра</w:t>
            </w:r>
          </w:p>
          <w:p w:rsidR="00B008C6" w:rsidRDefault="00B008C6" w:rsidP="00FC77E6">
            <w:pPr>
              <w:spacing w:after="12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инвестиције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08C6" w:rsidRDefault="00B008C6" w:rsidP="00FC77E6">
            <w:pPr>
              <w:spacing w:after="12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Назив инвестиције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08C6" w:rsidRDefault="00B008C6" w:rsidP="00FC77E6">
            <w:pPr>
              <w:spacing w:after="12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Интензитет помоћи</w:t>
            </w:r>
          </w:p>
        </w:tc>
      </w:tr>
      <w:tr w:rsidR="00B008C6" w:rsidTr="00FC77E6">
        <w:trPr>
          <w:trHeight w:val="395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08C6" w:rsidRDefault="00B008C6" w:rsidP="00FC77E6">
            <w:pPr>
              <w:pStyle w:val="NoSpacing"/>
              <w:rPr>
                <w:sz w:val="18"/>
                <w:szCs w:val="18"/>
              </w:rPr>
            </w:pPr>
          </w:p>
          <w:p w:rsidR="00B008C6" w:rsidRDefault="00B008C6" w:rsidP="00FC77E6">
            <w:pPr>
              <w:pStyle w:val="NoSpacing"/>
              <w:rPr>
                <w:sz w:val="18"/>
                <w:szCs w:val="18"/>
              </w:rPr>
            </w:pPr>
          </w:p>
          <w:p w:rsidR="00B008C6" w:rsidRDefault="00B008C6" w:rsidP="00FC77E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ПРЕРАДА ВОЋА, ПОВРЋА, ГРОЖЂА И МАРКЕТИНГ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C6" w:rsidRDefault="00B008C6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C6" w:rsidRDefault="00B008C6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08C6" w:rsidRDefault="00B008C6" w:rsidP="00FC77E6">
            <w:pPr>
              <w:spacing w:line="276" w:lineRule="auto"/>
            </w:pPr>
          </w:p>
        </w:tc>
      </w:tr>
      <w:tr w:rsidR="00B008C6" w:rsidTr="00FC77E6">
        <w:trPr>
          <w:trHeight w:val="672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08C6" w:rsidRDefault="00B008C6" w:rsidP="00FC77E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C6" w:rsidRDefault="00B008C6" w:rsidP="00FC77E6">
            <w:pPr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304.5.3.5.</w:t>
            </w:r>
          </w:p>
        </w:tc>
        <w:tc>
          <w:tcPr>
            <w:tcW w:w="49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C6" w:rsidRDefault="00B008C6" w:rsidP="00FC77E6">
            <w:pPr>
              <w:spacing w:before="100" w:after="100"/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Набавка опреме за производњу вина, ракија и других алкохолних пића, као и опреме за дегустационе сале</w:t>
            </w:r>
          </w:p>
        </w:tc>
        <w:tc>
          <w:tcPr>
            <w:tcW w:w="2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08C6" w:rsidRDefault="00B008C6" w:rsidP="00FC77E6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50% од вредности без ПДВ-а, максимално 100.000,00 динара</w:t>
            </w:r>
          </w:p>
        </w:tc>
      </w:tr>
      <w:tr w:rsidR="00B008C6" w:rsidTr="00FC77E6">
        <w:trPr>
          <w:trHeight w:val="186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08C6" w:rsidRDefault="00B008C6" w:rsidP="00FC77E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C6" w:rsidRDefault="00B008C6" w:rsidP="00FC77E6">
            <w:pPr>
              <w:spacing w:before="100" w:after="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8C6" w:rsidRDefault="00B008C6" w:rsidP="00FC77E6">
            <w:pPr>
              <w:spacing w:before="100" w:after="100"/>
            </w:pPr>
          </w:p>
        </w:tc>
        <w:tc>
          <w:tcPr>
            <w:tcW w:w="2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08C6" w:rsidRDefault="00B008C6" w:rsidP="00FC77E6">
            <w:pPr>
              <w:spacing w:line="276" w:lineRule="auto"/>
              <w:jc w:val="center"/>
            </w:pPr>
          </w:p>
        </w:tc>
      </w:tr>
    </w:tbl>
    <w:p w:rsidR="000D7457" w:rsidRDefault="000D7457" w:rsidP="000D7457">
      <w:pPr>
        <w:jc w:val="center"/>
        <w:rPr>
          <w:b/>
        </w:rPr>
      </w:pPr>
    </w:p>
    <w:p w:rsidR="000D7457" w:rsidRPr="004E2EF1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0D7457" w:rsidRDefault="000D7457" w:rsidP="000D745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color w:val="000000"/>
          <w:sz w:val="18"/>
          <w:szCs w:val="18"/>
        </w:rPr>
      </w:pPr>
      <w:r>
        <w:rPr>
          <w:rFonts w:ascii="ArialNarrow-Bold" w:hAnsi="ArialNarrow-Bold" w:cs="ArialNarrow-Bold"/>
          <w:b/>
          <w:bCs/>
          <w:color w:val="000000"/>
          <w:sz w:val="18"/>
          <w:szCs w:val="18"/>
        </w:rPr>
        <w:tab/>
      </w:r>
    </w:p>
    <w:p w:rsidR="000D7457" w:rsidRPr="00FF6494" w:rsidRDefault="000D7457" w:rsidP="000D7457">
      <w:pPr>
        <w:autoSpaceDE w:val="0"/>
        <w:autoSpaceDN w:val="0"/>
        <w:adjustRightInd w:val="0"/>
        <w:jc w:val="both"/>
        <w:rPr>
          <w:rFonts w:ascii="ArialNarrow" w:hAnsi="ArialNarrow" w:cs="ArialNarrow"/>
          <w:color w:val="000000"/>
          <w:sz w:val="18"/>
          <w:szCs w:val="18"/>
        </w:rPr>
      </w:pPr>
      <w:r>
        <w:rPr>
          <w:rFonts w:ascii="ArialNarrow-Bold" w:hAnsi="ArialNarrow-Bold" w:cs="ArialNarrow-Bold"/>
          <w:b/>
          <w:bCs/>
          <w:color w:val="000000"/>
          <w:sz w:val="18"/>
          <w:szCs w:val="18"/>
        </w:rPr>
        <w:tab/>
      </w:r>
      <w:r w:rsidRPr="00222515">
        <w:rPr>
          <w:rFonts w:ascii="ArialNarrow" w:hAnsi="ArialNarrow" w:cs="ArialNarrow"/>
          <w:color w:val="000000"/>
          <w:sz w:val="18"/>
          <w:szCs w:val="18"/>
        </w:rPr>
        <w:t>Захтев за доделу подстицајних средстав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а намењених пољопривреди за </w:t>
      </w:r>
      <w:r w:rsidR="00B008C6">
        <w:rPr>
          <w:rFonts w:ascii="ArialNarrow" w:hAnsi="ArialNarrow" w:cs="ArialNarrow"/>
          <w:color w:val="000000"/>
          <w:sz w:val="18"/>
          <w:szCs w:val="18"/>
        </w:rPr>
        <w:t>2022</w:t>
      </w:r>
      <w:r w:rsidRPr="00A65F15">
        <w:rPr>
          <w:rFonts w:ascii="ArialNarrow" w:hAnsi="ArialNarrow" w:cs="ArialNarrow"/>
          <w:color w:val="000000"/>
          <w:sz w:val="18"/>
          <w:szCs w:val="18"/>
        </w:rPr>
        <w:t>.</w:t>
      </w:r>
      <w:r w:rsidRPr="00222515"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proofErr w:type="gramStart"/>
      <w:r w:rsidRPr="00222515">
        <w:rPr>
          <w:rFonts w:ascii="ArialNarrow" w:hAnsi="ArialNarrow" w:cs="ArialNarrow"/>
          <w:color w:val="000000"/>
          <w:sz w:val="18"/>
          <w:szCs w:val="18"/>
        </w:rPr>
        <w:t>годину</w:t>
      </w:r>
      <w:proofErr w:type="gramEnd"/>
      <w:r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r w:rsidRPr="00222515">
        <w:rPr>
          <w:rFonts w:ascii="ArialNarrow" w:hAnsi="ArialNarrow" w:cs="ArialNarrow"/>
          <w:color w:val="000000"/>
          <w:sz w:val="18"/>
          <w:szCs w:val="18"/>
        </w:rPr>
        <w:t>мо</w:t>
      </w:r>
      <w:r>
        <w:rPr>
          <w:rFonts w:ascii="ArialNarrow" w:hAnsi="ArialNarrow" w:cs="ArialNarrow"/>
          <w:color w:val="000000"/>
          <w:sz w:val="18"/>
          <w:szCs w:val="18"/>
        </w:rPr>
        <w:t>гу поднети регистрована пољопри</w:t>
      </w:r>
      <w:r w:rsidRPr="00222515">
        <w:rPr>
          <w:rFonts w:ascii="ArialNarrow" w:hAnsi="ArialNarrow" w:cs="ArialNarrow"/>
          <w:color w:val="000000"/>
          <w:sz w:val="18"/>
          <w:szCs w:val="18"/>
        </w:rPr>
        <w:t>вредна газдинства са територије општине Горњи Милановац која су у активном статусу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r w:rsidRPr="00222515">
        <w:rPr>
          <w:rFonts w:ascii="ArialNarrow" w:hAnsi="ArialNarrow" w:cs="ArialNarrow"/>
          <w:color w:val="000000"/>
          <w:sz w:val="18"/>
          <w:szCs w:val="18"/>
        </w:rPr>
        <w:t>у складу са Правилником о упису у регистар пољопривредних газдинстава и обнови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r w:rsidRPr="00222515">
        <w:rPr>
          <w:rFonts w:ascii="ArialNarrow" w:hAnsi="ArialNarrow" w:cs="ArialNarrow"/>
          <w:color w:val="000000"/>
          <w:sz w:val="18"/>
          <w:szCs w:val="18"/>
        </w:rPr>
        <w:t>регистрације.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r w:rsidRPr="00222515">
        <w:rPr>
          <w:rFonts w:ascii="ArialNarrow" w:hAnsi="ArialNarrow" w:cs="ArialNarrow"/>
          <w:color w:val="000000"/>
          <w:sz w:val="18"/>
          <w:szCs w:val="18"/>
        </w:rPr>
        <w:t xml:space="preserve">Захтеви </w:t>
      </w:r>
      <w:r>
        <w:rPr>
          <w:rFonts w:ascii="ArialNarrow" w:hAnsi="ArialNarrow" w:cs="ArialNarrow"/>
          <w:color w:val="000000"/>
          <w:sz w:val="18"/>
          <w:szCs w:val="18"/>
        </w:rPr>
        <w:t>се подносе</w:t>
      </w:r>
      <w:r w:rsidRPr="00222515">
        <w:rPr>
          <w:rFonts w:ascii="ArialNarrow" w:hAnsi="ArialNarrow" w:cs="ArialNarrow"/>
          <w:color w:val="000000"/>
          <w:sz w:val="18"/>
          <w:szCs w:val="18"/>
        </w:rPr>
        <w:t xml:space="preserve"> на обрасцима који су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 </w:t>
      </w:r>
      <w:r w:rsidRPr="00222515">
        <w:rPr>
          <w:rFonts w:ascii="ArialNarrow" w:hAnsi="ArialNarrow" w:cs="ArialNarrow"/>
          <w:color w:val="000000"/>
          <w:sz w:val="18"/>
          <w:szCs w:val="18"/>
        </w:rPr>
        <w:t>одштампани за ову намену и исти</w:t>
      </w:r>
      <w:r>
        <w:rPr>
          <w:rFonts w:ascii="ArialNarrow" w:hAnsi="ArialNarrow" w:cs="ArialNarrow"/>
          <w:color w:val="000000"/>
          <w:sz w:val="18"/>
          <w:szCs w:val="18"/>
        </w:rPr>
        <w:t xml:space="preserve"> се могу преузети на писарници Општине Горњи Милановац или на званичној интернет презентацији Општине Горњи Милановац </w:t>
      </w:r>
      <w:hyperlink r:id="rId6" w:history="1">
        <w:r w:rsidRPr="00633B75">
          <w:rPr>
            <w:rStyle w:val="Hyperlink"/>
            <w:rFonts w:ascii="ArialNarrow" w:hAnsi="ArialNarrow" w:cs="ArialNarrow"/>
            <w:sz w:val="18"/>
            <w:szCs w:val="18"/>
          </w:rPr>
          <w:t>www.gornjimilanovac.rs</w:t>
        </w:r>
      </w:hyperlink>
      <w:r>
        <w:rPr>
          <w:rFonts w:cs="ArialNarrow"/>
          <w:color w:val="000000"/>
          <w:sz w:val="18"/>
          <w:szCs w:val="18"/>
        </w:rPr>
        <w:t xml:space="preserve"> .</w:t>
      </w:r>
      <w:r w:rsidRPr="0032548A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107945">
        <w:rPr>
          <w:rFonts w:ascii="Times New Roman" w:hAnsi="Times New Roman" w:cs="Times New Roman"/>
          <w:sz w:val="18"/>
          <w:szCs w:val="18"/>
          <w:lang w:val="sr-Cyrl-CS"/>
        </w:rPr>
        <w:t>Уколико је предмет субвенције механизација или опрема, она мора бити нова</w:t>
      </w:r>
      <w:r>
        <w:rPr>
          <w:rFonts w:ascii="Times New Roman" w:hAnsi="Times New Roman" w:cs="Times New Roman"/>
          <w:sz w:val="18"/>
          <w:szCs w:val="18"/>
          <w:lang w:val="sr-Cyrl-CS"/>
        </w:rPr>
        <w:t>.</w:t>
      </w:r>
    </w:p>
    <w:p w:rsidR="000D7457" w:rsidRDefault="000D7457" w:rsidP="000D745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color w:val="000000"/>
          <w:sz w:val="18"/>
          <w:szCs w:val="18"/>
        </w:rPr>
      </w:pPr>
    </w:p>
    <w:p w:rsidR="000D7457" w:rsidRDefault="000D7457" w:rsidP="000D7457">
      <w:pPr>
        <w:autoSpaceDE w:val="0"/>
        <w:autoSpaceDN w:val="0"/>
        <w:adjustRightInd w:val="0"/>
        <w:jc w:val="both"/>
        <w:rPr>
          <w:rFonts w:ascii="ArialNarrow-Bold" w:hAnsi="ArialNarrow-Bold" w:cs="ArialNarrow-Bold"/>
          <w:b/>
          <w:bCs/>
          <w:color w:val="000000"/>
          <w:sz w:val="18"/>
          <w:szCs w:val="18"/>
        </w:rPr>
      </w:pPr>
      <w:r w:rsidRPr="00222515">
        <w:rPr>
          <w:rFonts w:ascii="ArialNarrow-Bold" w:hAnsi="ArialNarrow-Bold" w:cs="ArialNarrow-Bold"/>
          <w:b/>
          <w:bCs/>
          <w:color w:val="000000"/>
          <w:sz w:val="18"/>
          <w:szCs w:val="18"/>
        </w:rPr>
        <w:t>Уз Захтев, Подносилац захтева је обавезан да достави следећу документацију:</w:t>
      </w:r>
    </w:p>
    <w:p w:rsidR="000D7457" w:rsidRDefault="000D7457" w:rsidP="000D7457">
      <w:pPr>
        <w:ind w:firstLine="709"/>
        <w:jc w:val="both"/>
        <w:rPr>
          <w:rFonts w:ascii="Times New Roman" w:hAnsi="Times New Roman" w:cs="Times New Roman"/>
          <w:sz w:val="18"/>
          <w:szCs w:val="18"/>
          <w:lang w:val="ru-RU" w:eastAsia="de-DE"/>
        </w:rPr>
      </w:pPr>
    </w:p>
    <w:p w:rsidR="000D7457" w:rsidRDefault="000D7457" w:rsidP="000D7457">
      <w:pPr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C8237C">
        <w:rPr>
          <w:rFonts w:ascii="Times New Roman" w:hAnsi="Times New Roman" w:cs="Times New Roman"/>
          <w:sz w:val="18"/>
          <w:szCs w:val="18"/>
          <w:lang w:val="ru-RU"/>
        </w:rPr>
        <w:t>- Изјаву</w:t>
      </w:r>
      <w:r>
        <w:rPr>
          <w:rFonts w:ascii="Times New Roman" w:hAnsi="Times New Roman" w:cs="Times New Roman"/>
          <w:sz w:val="18"/>
          <w:szCs w:val="18"/>
          <w:lang w:val="ru-RU"/>
        </w:rPr>
        <w:t>:</w:t>
      </w:r>
    </w:p>
    <w:p w:rsidR="000D7457" w:rsidRPr="004C5CC3" w:rsidRDefault="000D7457" w:rsidP="000D74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5CC3">
        <w:rPr>
          <w:rFonts w:ascii="Times New Roman" w:hAnsi="Times New Roman" w:cs="Times New Roman"/>
          <w:sz w:val="18"/>
          <w:szCs w:val="18"/>
          <w:lang w:val="ru-RU"/>
        </w:rPr>
        <w:t xml:space="preserve">да </w:t>
      </w:r>
      <w:r w:rsidRPr="004C5CC3">
        <w:rPr>
          <w:rFonts w:ascii="Times New Roman" w:hAnsi="Times New Roman" w:cs="Times New Roman"/>
          <w:sz w:val="18"/>
          <w:szCs w:val="18"/>
          <w:lang w:val="sr-Cyrl-CS"/>
        </w:rPr>
        <w:t>за инвестицију за коју подноси захтев не користи и неће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5CC3">
        <w:rPr>
          <w:rFonts w:ascii="Times New Roman" w:eastAsia="Calibri" w:hAnsi="Times New Roman" w:cs="Times New Roman"/>
          <w:sz w:val="18"/>
          <w:szCs w:val="18"/>
        </w:rPr>
        <w:t>(осим код инвестиција са шифром 104.3.)</w:t>
      </w:r>
    </w:p>
    <w:p w:rsidR="000D7457" w:rsidRPr="004C5CC3" w:rsidRDefault="000D7457" w:rsidP="000D74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C5CC3">
        <w:rPr>
          <w:rFonts w:ascii="Times New Roman" w:hAnsi="Times New Roman" w:cs="Times New Roman"/>
          <w:sz w:val="18"/>
          <w:szCs w:val="18"/>
          <w:lang w:val="sr-Cyrl-CS"/>
        </w:rPr>
        <w:t xml:space="preserve">да </w:t>
      </w:r>
      <w:r w:rsidRPr="004C5CC3">
        <w:rPr>
          <w:rFonts w:ascii="Times New Roman" w:eastAsia="Calibri" w:hAnsi="Times New Roman" w:cs="Times New Roman"/>
          <w:sz w:val="18"/>
          <w:szCs w:val="18"/>
        </w:rPr>
        <w:t xml:space="preserve">неће отуђити предмет инвестиције за коју је остварио подстицаје у року од </w:t>
      </w:r>
      <w:r w:rsidRPr="004C5CC3">
        <w:rPr>
          <w:rFonts w:ascii="Times New Roman" w:eastAsia="Calibri" w:hAnsi="Times New Roman" w:cs="Times New Roman"/>
          <w:sz w:val="18"/>
          <w:szCs w:val="18"/>
          <w:lang w:val="sr-Cyrl-CS"/>
        </w:rPr>
        <w:t>пет</w:t>
      </w:r>
      <w:r w:rsidRPr="004C5CC3">
        <w:rPr>
          <w:rFonts w:ascii="Times New Roman" w:eastAsia="Calibri" w:hAnsi="Times New Roman" w:cs="Times New Roman"/>
          <w:sz w:val="18"/>
          <w:szCs w:val="18"/>
        </w:rPr>
        <w:t xml:space="preserve"> годин</w:t>
      </w:r>
      <w:r w:rsidRPr="004C5CC3">
        <w:rPr>
          <w:rFonts w:ascii="Times New Roman" w:eastAsia="Calibri" w:hAnsi="Times New Roman" w:cs="Times New Roman"/>
          <w:sz w:val="18"/>
          <w:szCs w:val="18"/>
          <w:lang w:val="sr-Cyrl-CS"/>
        </w:rPr>
        <w:t>а</w:t>
      </w:r>
      <w:r w:rsidRPr="004C5CC3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r w:rsidR="003D348D">
        <w:rPr>
          <w:rFonts w:ascii="Times New Roman" w:eastAsia="Calibri" w:hAnsi="Times New Roman" w:cs="Times New Roman"/>
          <w:sz w:val="18"/>
          <w:szCs w:val="18"/>
        </w:rPr>
        <w:t xml:space="preserve">д дана исплате подстицаја </w:t>
      </w:r>
      <w:r w:rsidRPr="004C5CC3">
        <w:rPr>
          <w:rFonts w:ascii="Times New Roman" w:eastAsia="Calibri" w:hAnsi="Times New Roman" w:cs="Times New Roman"/>
          <w:sz w:val="18"/>
          <w:szCs w:val="18"/>
        </w:rPr>
        <w:t>(осим код и</w:t>
      </w:r>
      <w:r w:rsidR="003D348D">
        <w:rPr>
          <w:rFonts w:ascii="Times New Roman" w:eastAsia="Calibri" w:hAnsi="Times New Roman" w:cs="Times New Roman"/>
          <w:sz w:val="18"/>
          <w:szCs w:val="18"/>
        </w:rPr>
        <w:t xml:space="preserve">нвестиција са шифром </w:t>
      </w:r>
      <w:r w:rsidRPr="004C5CC3">
        <w:rPr>
          <w:rFonts w:ascii="Times New Roman" w:eastAsia="Calibri" w:hAnsi="Times New Roman" w:cs="Times New Roman"/>
          <w:sz w:val="18"/>
          <w:szCs w:val="18"/>
        </w:rPr>
        <w:t>104.3.)</w:t>
      </w:r>
    </w:p>
    <w:p w:rsidR="000D7457" w:rsidRPr="004C5CC3" w:rsidRDefault="000D7457" w:rsidP="000D745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4C5CC3">
        <w:rPr>
          <w:rFonts w:ascii="Times New Roman" w:eastAsia="Calibri" w:hAnsi="Times New Roman" w:cs="Times New Roman"/>
          <w:sz w:val="18"/>
          <w:szCs w:val="18"/>
        </w:rPr>
        <w:t>да</w:t>
      </w:r>
      <w:proofErr w:type="gramEnd"/>
      <w:r w:rsidRPr="004C5CC3">
        <w:rPr>
          <w:rFonts w:ascii="Times New Roman" w:eastAsia="Calibri" w:hAnsi="Times New Roman" w:cs="Times New Roman"/>
          <w:sz w:val="18"/>
          <w:szCs w:val="18"/>
        </w:rPr>
        <w:t xml:space="preserve"> ће у том периоду предмет наменски користити (осим код инвестиција са шиф</w:t>
      </w:r>
      <w:r w:rsidR="004F3FC5">
        <w:rPr>
          <w:rFonts w:ascii="Times New Roman" w:eastAsia="Calibri" w:hAnsi="Times New Roman" w:cs="Times New Roman"/>
          <w:sz w:val="18"/>
          <w:szCs w:val="18"/>
        </w:rPr>
        <w:t>ром</w:t>
      </w:r>
      <w:r w:rsidRPr="004C5CC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2233B" w:rsidRPr="004C5CC3">
        <w:rPr>
          <w:rFonts w:ascii="Times New Roman" w:eastAsia="Calibri" w:hAnsi="Times New Roman" w:cs="Times New Roman"/>
          <w:sz w:val="18"/>
          <w:szCs w:val="18"/>
        </w:rPr>
        <w:t xml:space="preserve">100.1.1. </w:t>
      </w:r>
      <w:r w:rsidR="00E2233B">
        <w:rPr>
          <w:rFonts w:ascii="Times New Roman" w:eastAsia="Calibri" w:hAnsi="Times New Roman" w:cs="Times New Roman"/>
          <w:sz w:val="18"/>
          <w:szCs w:val="18"/>
          <w:lang w:val="sr-Cyrl-RS"/>
        </w:rPr>
        <w:t xml:space="preserve">и </w:t>
      </w:r>
      <w:r w:rsidRPr="004C5CC3">
        <w:rPr>
          <w:rFonts w:ascii="Times New Roman" w:eastAsia="Calibri" w:hAnsi="Times New Roman" w:cs="Times New Roman"/>
          <w:sz w:val="18"/>
          <w:szCs w:val="18"/>
        </w:rPr>
        <w:t>104.3.)</w:t>
      </w:r>
    </w:p>
    <w:p w:rsidR="000D7457" w:rsidRPr="004C5CC3" w:rsidRDefault="000D7457" w:rsidP="000D7457">
      <w:pPr>
        <w:pStyle w:val="ListParagraph"/>
        <w:ind w:left="142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0D7457" w:rsidRPr="00F746BA" w:rsidRDefault="000D7457" w:rsidP="000D74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8237C">
        <w:rPr>
          <w:rFonts w:ascii="Times New Roman" w:hAnsi="Times New Roman" w:cs="Times New Roman"/>
          <w:sz w:val="18"/>
          <w:szCs w:val="18"/>
        </w:rPr>
        <w:tab/>
        <w:t>- Доказ о извршеном плаћању</w:t>
      </w:r>
      <w:r>
        <w:rPr>
          <w:rFonts w:ascii="Times New Roman" w:hAnsi="Times New Roman" w:cs="Times New Roman"/>
          <w:sz w:val="18"/>
          <w:szCs w:val="18"/>
        </w:rPr>
        <w:t xml:space="preserve"> и набавци предмета </w:t>
      </w:r>
      <w:r w:rsidRPr="00F746BA">
        <w:rPr>
          <w:rFonts w:ascii="Times New Roman" w:hAnsi="Times New Roman" w:cs="Times New Roman"/>
          <w:sz w:val="18"/>
          <w:szCs w:val="18"/>
        </w:rPr>
        <w:t xml:space="preserve">субвенције које за инвестиције под тачком II и IV мора бити извршено у периоду </w:t>
      </w:r>
      <w:r w:rsidR="004F3FC5" w:rsidRPr="00F746BA">
        <w:rPr>
          <w:rFonts w:ascii="Times New Roman" w:hAnsi="Times New Roman" w:cs="Times New Roman"/>
          <w:sz w:val="18"/>
          <w:szCs w:val="18"/>
        </w:rPr>
        <w:t>од 01.01.2022</w:t>
      </w:r>
      <w:r w:rsidRPr="00F746BA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F746BA">
        <w:rPr>
          <w:rFonts w:ascii="Times New Roman" w:hAnsi="Times New Roman" w:cs="Times New Roman"/>
          <w:sz w:val="18"/>
          <w:szCs w:val="18"/>
        </w:rPr>
        <w:t>године</w:t>
      </w:r>
      <w:proofErr w:type="gramEnd"/>
      <w:r w:rsidRPr="00F746BA">
        <w:rPr>
          <w:rFonts w:ascii="Times New Roman" w:hAnsi="Times New Roman" w:cs="Times New Roman"/>
          <w:sz w:val="18"/>
          <w:szCs w:val="18"/>
        </w:rPr>
        <w:t xml:space="preserve"> до дана подношења захтева, </w:t>
      </w:r>
      <w:r w:rsidR="004A7D18" w:rsidRPr="00F746BA">
        <w:rPr>
          <w:rFonts w:ascii="Times New Roman" w:hAnsi="Times New Roman" w:cs="Times New Roman"/>
          <w:sz w:val="18"/>
          <w:szCs w:val="18"/>
          <w:lang w:val="sr-Cyrl-RS"/>
        </w:rPr>
        <w:t>осим за јесењу садњу воћа – предмет субвенције набављен у периоду од 01.08.2021. године</w:t>
      </w:r>
      <w:r w:rsidR="00D60CDC" w:rsidRPr="00F746BA">
        <w:rPr>
          <w:rFonts w:ascii="Times New Roman" w:hAnsi="Times New Roman" w:cs="Times New Roman"/>
          <w:sz w:val="18"/>
          <w:szCs w:val="18"/>
          <w:lang w:val="sr-Cyrl-RS"/>
        </w:rPr>
        <w:t xml:space="preserve"> до дана подношења захтева</w:t>
      </w:r>
      <w:r w:rsidR="004A7D18" w:rsidRPr="00F746BA">
        <w:rPr>
          <w:rFonts w:ascii="Times New Roman" w:hAnsi="Times New Roman" w:cs="Times New Roman"/>
          <w:sz w:val="18"/>
          <w:szCs w:val="18"/>
          <w:lang w:val="sr-Cyrl-RS"/>
        </w:rPr>
        <w:t xml:space="preserve">, </w:t>
      </w:r>
      <w:r w:rsidRPr="00F746BA">
        <w:rPr>
          <w:rFonts w:ascii="Times New Roman" w:hAnsi="Times New Roman" w:cs="Times New Roman"/>
          <w:sz w:val="18"/>
          <w:szCs w:val="18"/>
        </w:rPr>
        <w:t>за инвестиције под тачком  I у периоду од 01.10</w:t>
      </w:r>
      <w:r w:rsidR="004F3FC5" w:rsidRPr="00F746BA">
        <w:rPr>
          <w:rFonts w:ascii="Times New Roman" w:hAnsi="Times New Roman" w:cs="Times New Roman"/>
          <w:sz w:val="18"/>
          <w:szCs w:val="18"/>
        </w:rPr>
        <w:t>.2021</w:t>
      </w:r>
      <w:r w:rsidRPr="00F746BA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F746BA">
        <w:rPr>
          <w:rFonts w:ascii="Times New Roman" w:hAnsi="Times New Roman" w:cs="Times New Roman"/>
          <w:sz w:val="18"/>
          <w:szCs w:val="18"/>
        </w:rPr>
        <w:t>године</w:t>
      </w:r>
      <w:proofErr w:type="gramEnd"/>
      <w:r w:rsidRPr="00F746BA">
        <w:rPr>
          <w:rFonts w:ascii="Times New Roman" w:hAnsi="Times New Roman" w:cs="Times New Roman"/>
          <w:sz w:val="18"/>
          <w:szCs w:val="18"/>
        </w:rPr>
        <w:t xml:space="preserve"> до дана подношења захтева, </w:t>
      </w:r>
      <w:r w:rsidRPr="00F746BA">
        <w:rPr>
          <w:rFonts w:ascii="Times New Roman" w:hAnsi="Times New Roman" w:cs="Times New Roman"/>
          <w:sz w:val="18"/>
          <w:szCs w:val="18"/>
          <w:lang w:val="sr-Cyrl-RS"/>
        </w:rPr>
        <w:t xml:space="preserve">а за инвестиције под тачком </w:t>
      </w:r>
      <w:r w:rsidRPr="00F746BA">
        <w:rPr>
          <w:rFonts w:ascii="Times New Roman" w:hAnsi="Times New Roman" w:cs="Times New Roman"/>
          <w:sz w:val="18"/>
          <w:szCs w:val="18"/>
          <w:lang w:val="sr-Latn-RS"/>
        </w:rPr>
        <w:t xml:space="preserve">III </w:t>
      </w:r>
      <w:r w:rsidR="004F3FC5" w:rsidRPr="00F746BA">
        <w:rPr>
          <w:rFonts w:ascii="Times New Roman" w:hAnsi="Times New Roman" w:cs="Times New Roman"/>
          <w:sz w:val="18"/>
          <w:szCs w:val="18"/>
          <w:lang w:val="sr-Cyrl-RS"/>
        </w:rPr>
        <w:t>у периоду од 01.10.2021</w:t>
      </w:r>
      <w:r w:rsidRPr="00F746BA">
        <w:rPr>
          <w:rFonts w:ascii="Times New Roman" w:hAnsi="Times New Roman" w:cs="Times New Roman"/>
          <w:sz w:val="18"/>
          <w:szCs w:val="18"/>
          <w:lang w:val="sr-Cyrl-RS"/>
        </w:rPr>
        <w:t>. године до дана подношења захтева</w:t>
      </w:r>
      <w:r w:rsidRPr="00F746BA">
        <w:rPr>
          <w:rFonts w:ascii="Times New Roman" w:hAnsi="Times New Roman" w:cs="Times New Roman"/>
          <w:sz w:val="18"/>
          <w:szCs w:val="18"/>
        </w:rPr>
        <w:t xml:space="preserve">  и то:</w:t>
      </w:r>
    </w:p>
    <w:p w:rsidR="000D7457" w:rsidRPr="00F746BA" w:rsidRDefault="000D7457" w:rsidP="000D7457">
      <w:pPr>
        <w:autoSpaceDE w:val="0"/>
        <w:autoSpaceDN w:val="0"/>
        <w:adjustRightInd w:val="0"/>
        <w:ind w:left="709" w:right="-2"/>
        <w:jc w:val="both"/>
        <w:rPr>
          <w:rFonts w:ascii="Times New Roman" w:hAnsi="Times New Roman" w:cs="Times New Roman"/>
          <w:sz w:val="18"/>
          <w:szCs w:val="18"/>
        </w:rPr>
      </w:pPr>
      <w:r w:rsidRPr="00F746BA">
        <w:rPr>
          <w:rFonts w:ascii="Times New Roman" w:hAnsi="Times New Roman" w:cs="Times New Roman"/>
          <w:sz w:val="18"/>
          <w:szCs w:val="18"/>
        </w:rPr>
        <w:t xml:space="preserve">1) </w:t>
      </w:r>
      <w:proofErr w:type="gramStart"/>
      <w:r w:rsidRPr="00F746BA">
        <w:rPr>
          <w:rFonts w:ascii="Times New Roman" w:hAnsi="Times New Roman" w:cs="Times New Roman"/>
          <w:sz w:val="18"/>
          <w:szCs w:val="18"/>
        </w:rPr>
        <w:t>фотокопију</w:t>
      </w:r>
      <w:proofErr w:type="gramEnd"/>
      <w:r w:rsidRPr="00F746BA">
        <w:rPr>
          <w:rFonts w:ascii="Times New Roman" w:hAnsi="Times New Roman" w:cs="Times New Roman"/>
          <w:sz w:val="18"/>
          <w:szCs w:val="18"/>
        </w:rPr>
        <w:t xml:space="preserve">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0D7457" w:rsidRPr="00F746BA" w:rsidRDefault="000D7457" w:rsidP="000D7457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18"/>
          <w:szCs w:val="18"/>
        </w:rPr>
      </w:pPr>
      <w:r w:rsidRPr="00F746BA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Pr="00F746BA">
        <w:rPr>
          <w:rFonts w:ascii="Times New Roman" w:hAnsi="Times New Roman" w:cs="Times New Roman"/>
          <w:sz w:val="18"/>
          <w:szCs w:val="18"/>
        </w:rPr>
        <w:t>фотокопију</w:t>
      </w:r>
      <w:proofErr w:type="gramEnd"/>
      <w:r w:rsidRPr="00F746BA">
        <w:rPr>
          <w:rFonts w:ascii="Times New Roman" w:hAnsi="Times New Roman" w:cs="Times New Roman"/>
          <w:sz w:val="18"/>
          <w:szCs w:val="18"/>
        </w:rPr>
        <w:t xml:space="preserve"> рачуна (фактуре) која гласи на име носиоца регистрованог пољопривредног газдинства и фискалног исечка, ако је плаћање извршено готовински,</w:t>
      </w:r>
    </w:p>
    <w:p w:rsidR="000D7457" w:rsidRPr="00F746BA" w:rsidRDefault="000D7457" w:rsidP="000D745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46BA">
        <w:rPr>
          <w:rFonts w:ascii="Times New Roman" w:hAnsi="Times New Roman" w:cs="Times New Roman"/>
          <w:sz w:val="18"/>
          <w:szCs w:val="18"/>
        </w:rPr>
        <w:tab/>
      </w:r>
      <w:r w:rsidR="004F3FC5" w:rsidRPr="00F746BA">
        <w:rPr>
          <w:rFonts w:ascii="Times New Roman" w:hAnsi="Times New Roman" w:cs="Times New Roman"/>
          <w:sz w:val="18"/>
          <w:szCs w:val="18"/>
        </w:rPr>
        <w:t>3</w:t>
      </w:r>
      <w:r w:rsidRPr="00F746BA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Pr="00F746BA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F746BA">
        <w:rPr>
          <w:rFonts w:ascii="Times New Roman" w:hAnsi="Times New Roman" w:cs="Times New Roman"/>
          <w:sz w:val="18"/>
          <w:szCs w:val="18"/>
        </w:rPr>
        <w:t xml:space="preserve"> инвестицију чија је шифра 100.1.1. </w:t>
      </w:r>
      <w:proofErr w:type="gramStart"/>
      <w:r w:rsidRPr="00F746BA">
        <w:rPr>
          <w:rFonts w:ascii="Times New Roman" w:hAnsi="Times New Roman" w:cs="Times New Roman"/>
          <w:sz w:val="18"/>
          <w:szCs w:val="18"/>
        </w:rPr>
        <w:t>ф</w:t>
      </w:r>
      <w:r w:rsidRPr="00F746BA">
        <w:rPr>
          <w:rFonts w:ascii="Times New Roman" w:hAnsi="Times New Roman" w:cs="Times New Roman"/>
          <w:sz w:val="18"/>
          <w:szCs w:val="18"/>
          <w:lang w:val="sr-Cyrl-CS"/>
        </w:rPr>
        <w:t>отокопију</w:t>
      </w:r>
      <w:proofErr w:type="gramEnd"/>
      <w:r w:rsidRPr="00F746BA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746BA">
        <w:rPr>
          <w:rFonts w:ascii="Times New Roman" w:hAnsi="Times New Roman" w:cs="Times New Roman"/>
          <w:sz w:val="18"/>
          <w:szCs w:val="18"/>
        </w:rPr>
        <w:t>картона (фотокопију признанице, потврде...) првог вештачког осемењавања у периоду од 01.1</w:t>
      </w:r>
      <w:r w:rsidR="00260696" w:rsidRPr="00F746BA">
        <w:rPr>
          <w:rFonts w:ascii="Times New Roman" w:hAnsi="Times New Roman" w:cs="Times New Roman"/>
          <w:sz w:val="18"/>
          <w:szCs w:val="18"/>
        </w:rPr>
        <w:t>0.2021</w:t>
      </w:r>
      <w:r w:rsidRPr="00F746BA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F746BA">
        <w:rPr>
          <w:rFonts w:ascii="Times New Roman" w:hAnsi="Times New Roman" w:cs="Times New Roman"/>
          <w:sz w:val="18"/>
          <w:szCs w:val="18"/>
        </w:rPr>
        <w:t>године</w:t>
      </w:r>
      <w:proofErr w:type="gramEnd"/>
      <w:r w:rsidRPr="00F746BA">
        <w:rPr>
          <w:rFonts w:ascii="Times New Roman" w:hAnsi="Times New Roman" w:cs="Times New Roman"/>
          <w:sz w:val="18"/>
          <w:szCs w:val="18"/>
        </w:rPr>
        <w:t xml:space="preserve"> до дана подношења захтева издатог од стране ветеринарске станице или амбуланте која је извршила осемењавање, на коме мора бити уписан број ушне маркице грла, цена вештачког осемењавања, уредно потписан и печатиран од стране извршиоца осемењавања</w:t>
      </w:r>
    </w:p>
    <w:p w:rsidR="000D7457" w:rsidRPr="00F746BA" w:rsidRDefault="000D7457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F746BA">
        <w:rPr>
          <w:rFonts w:ascii="Times New Roman" w:hAnsi="Times New Roman" w:cs="Times New Roman"/>
          <w:sz w:val="18"/>
          <w:szCs w:val="18"/>
        </w:rPr>
        <w:tab/>
        <w:t xml:space="preserve">- Фотокопију картице текућег рачуна </w:t>
      </w:r>
    </w:p>
    <w:p w:rsidR="000D7457" w:rsidRPr="00F746BA" w:rsidRDefault="000D7457" w:rsidP="000D745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46BA">
        <w:rPr>
          <w:rFonts w:ascii="Times New Roman" w:hAnsi="Times New Roman" w:cs="Times New Roman"/>
          <w:sz w:val="18"/>
          <w:szCs w:val="18"/>
        </w:rPr>
        <w:tab/>
        <w:t>- Личну карту на увид</w:t>
      </w:r>
    </w:p>
    <w:p w:rsidR="000D7457" w:rsidRPr="00F746BA" w:rsidRDefault="000D7457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F746BA">
        <w:rPr>
          <w:rFonts w:ascii="Times New Roman" w:hAnsi="Times New Roman" w:cs="Times New Roman"/>
          <w:sz w:val="18"/>
          <w:szCs w:val="18"/>
        </w:rPr>
        <w:tab/>
        <w:t xml:space="preserve">- Фотокопију пасоша </w:t>
      </w:r>
      <w:r w:rsidR="00260696" w:rsidRPr="00F746BA">
        <w:rPr>
          <w:rFonts w:ascii="Times New Roman" w:hAnsi="Times New Roman" w:cs="Times New Roman"/>
          <w:sz w:val="18"/>
          <w:szCs w:val="18"/>
        </w:rPr>
        <w:t>з</w:t>
      </w:r>
      <w:r w:rsidRPr="00F746BA">
        <w:rPr>
          <w:rFonts w:ascii="Times New Roman" w:hAnsi="Times New Roman" w:cs="Times New Roman"/>
          <w:sz w:val="18"/>
          <w:szCs w:val="18"/>
        </w:rPr>
        <w:t xml:space="preserve">а свако осемењено грло за инвестицију са шифром 100.1.1. </w:t>
      </w:r>
      <w:proofErr w:type="gramStart"/>
      <w:r w:rsidRPr="00F746BA">
        <w:rPr>
          <w:rFonts w:ascii="Times New Roman" w:hAnsi="Times New Roman" w:cs="Times New Roman"/>
          <w:sz w:val="18"/>
          <w:szCs w:val="18"/>
        </w:rPr>
        <w:t>односно</w:t>
      </w:r>
      <w:proofErr w:type="gramEnd"/>
      <w:r w:rsidRPr="00F746BA">
        <w:rPr>
          <w:rFonts w:ascii="Times New Roman" w:hAnsi="Times New Roman" w:cs="Times New Roman"/>
          <w:sz w:val="18"/>
          <w:szCs w:val="18"/>
        </w:rPr>
        <w:t xml:space="preserve"> фотокопију пасоша односно матичног листа уколико је предмет осигурања животиња за инвестицију са шифром 104.3.</w:t>
      </w:r>
    </w:p>
    <w:p w:rsidR="000D7457" w:rsidRPr="00F746BA" w:rsidRDefault="000D7457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F746BA">
        <w:rPr>
          <w:rFonts w:ascii="Times New Roman" w:hAnsi="Times New Roman" w:cs="Times New Roman"/>
          <w:sz w:val="18"/>
          <w:szCs w:val="18"/>
        </w:rPr>
        <w:tab/>
      </w:r>
      <w:r w:rsidRPr="00F746BA">
        <w:rPr>
          <w:rFonts w:ascii="Times New Roman" w:eastAsia="Calibri" w:hAnsi="Times New Roman" w:cs="Times New Roman"/>
          <w:sz w:val="18"/>
          <w:szCs w:val="18"/>
        </w:rPr>
        <w:t>- Фотокопију полисе осигурањ</w:t>
      </w:r>
      <w:r w:rsidR="00260696" w:rsidRPr="00F746BA">
        <w:rPr>
          <w:rFonts w:ascii="Times New Roman" w:eastAsia="Calibri" w:hAnsi="Times New Roman" w:cs="Times New Roman"/>
          <w:sz w:val="18"/>
          <w:szCs w:val="18"/>
        </w:rPr>
        <w:t>а</w:t>
      </w:r>
      <w:r w:rsidR="00BB65E6" w:rsidRPr="00F746BA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BB65E6" w:rsidRPr="00F746BA">
        <w:rPr>
          <w:rFonts w:ascii="Times New Roman" w:eastAsia="Calibri" w:hAnsi="Times New Roman" w:cs="Times New Roman"/>
          <w:sz w:val="18"/>
          <w:szCs w:val="18"/>
          <w:lang w:val="sr-Cyrl-RS"/>
        </w:rPr>
        <w:t xml:space="preserve">Фотокопију Потврде о плаћеној премији </w:t>
      </w:r>
      <w:proofErr w:type="gramStart"/>
      <w:r w:rsidR="00BB65E6" w:rsidRPr="00F746BA">
        <w:rPr>
          <w:rFonts w:ascii="Times New Roman" w:eastAsia="Calibri" w:hAnsi="Times New Roman" w:cs="Times New Roman"/>
          <w:sz w:val="18"/>
          <w:szCs w:val="18"/>
          <w:lang w:val="sr-Cyrl-RS"/>
        </w:rPr>
        <w:t xml:space="preserve">осигурања </w:t>
      </w:r>
      <w:r w:rsidR="00260696" w:rsidRPr="00F746BA">
        <w:rPr>
          <w:rFonts w:ascii="Times New Roman" w:eastAsia="Calibri" w:hAnsi="Times New Roman" w:cs="Times New Roman"/>
          <w:sz w:val="18"/>
          <w:szCs w:val="18"/>
        </w:rPr>
        <w:t xml:space="preserve"> издату</w:t>
      </w:r>
      <w:proofErr w:type="gramEnd"/>
      <w:r w:rsidR="00260696" w:rsidRPr="00F746BA">
        <w:rPr>
          <w:rFonts w:ascii="Times New Roman" w:eastAsia="Calibri" w:hAnsi="Times New Roman" w:cs="Times New Roman"/>
          <w:sz w:val="18"/>
          <w:szCs w:val="18"/>
        </w:rPr>
        <w:t xml:space="preserve"> у периоду од 01.10.2021</w:t>
      </w:r>
      <w:r w:rsidRPr="00F746BA">
        <w:rPr>
          <w:rFonts w:ascii="Times New Roman" w:eastAsia="Calibri" w:hAnsi="Times New Roman" w:cs="Times New Roman"/>
          <w:sz w:val="18"/>
          <w:szCs w:val="18"/>
        </w:rPr>
        <w:t xml:space="preserve">. </w:t>
      </w:r>
      <w:proofErr w:type="gramStart"/>
      <w:r w:rsidRPr="00F746BA">
        <w:rPr>
          <w:rFonts w:ascii="Times New Roman" w:eastAsia="Calibri" w:hAnsi="Times New Roman" w:cs="Times New Roman"/>
          <w:sz w:val="18"/>
          <w:szCs w:val="18"/>
        </w:rPr>
        <w:t>године</w:t>
      </w:r>
      <w:proofErr w:type="gramEnd"/>
      <w:r w:rsidRPr="00F746BA">
        <w:rPr>
          <w:rFonts w:ascii="Times New Roman" w:eastAsia="Calibri" w:hAnsi="Times New Roman" w:cs="Times New Roman"/>
          <w:sz w:val="18"/>
          <w:szCs w:val="18"/>
        </w:rPr>
        <w:t xml:space="preserve"> до дана подношења захтева од стране друштва за осигурање </w:t>
      </w:r>
      <w:r w:rsidR="00F55249" w:rsidRPr="00F746BA">
        <w:rPr>
          <w:rFonts w:ascii="Times New Roman" w:eastAsia="Calibri" w:hAnsi="Times New Roman" w:cs="Times New Roman"/>
          <w:sz w:val="18"/>
          <w:szCs w:val="18"/>
        </w:rPr>
        <w:t>код кога је подносилац осигуран</w:t>
      </w:r>
      <w:r w:rsidRPr="00F746BA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</w:t>
      </w:r>
      <w:r w:rsidRPr="00F746BA">
        <w:rPr>
          <w:rFonts w:ascii="Times New Roman" w:hAnsi="Times New Roman" w:cs="Times New Roman"/>
          <w:sz w:val="18"/>
          <w:szCs w:val="18"/>
        </w:rPr>
        <w:t>за инвестицију са шифром 104.3.</w:t>
      </w:r>
    </w:p>
    <w:p w:rsidR="000D7457" w:rsidRPr="002F0B05" w:rsidRDefault="000D7457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F746BA">
        <w:rPr>
          <w:rFonts w:ascii="Times New Roman" w:hAnsi="Times New Roman" w:cs="Times New Roman"/>
          <w:sz w:val="18"/>
          <w:szCs w:val="18"/>
        </w:rPr>
        <w:tab/>
        <w:t xml:space="preserve">- Изјаву о давању сагласности да Општинска управа Општине Горњи Милановац може </w:t>
      </w:r>
      <w:r w:rsidRPr="00F746BA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за потребе поступка по </w:t>
      </w:r>
      <w:r w:rsidRPr="00F746BA">
        <w:rPr>
          <w:rFonts w:ascii="Times New Roman" w:hAnsi="Times New Roman" w:cs="Times New Roman"/>
          <w:sz w:val="18"/>
          <w:szCs w:val="18"/>
          <w:lang w:val="ru-RU"/>
        </w:rPr>
        <w:t xml:space="preserve">захтеву за доделу бесповратних подстицајних средстава намењених </w:t>
      </w:r>
      <w:r w:rsidR="001F3DAD" w:rsidRPr="00F746BA">
        <w:rPr>
          <w:rFonts w:ascii="Times New Roman" w:hAnsi="Times New Roman" w:cs="Times New Roman"/>
          <w:sz w:val="18"/>
          <w:szCs w:val="18"/>
          <w:lang w:val="ru-RU"/>
        </w:rPr>
        <w:t>пољопривреди за 2022</w:t>
      </w:r>
      <w:r w:rsidRPr="00F746BA">
        <w:rPr>
          <w:rFonts w:ascii="Times New Roman" w:hAnsi="Times New Roman" w:cs="Times New Roman"/>
          <w:sz w:val="18"/>
          <w:szCs w:val="18"/>
          <w:lang w:val="ru-RU"/>
        </w:rPr>
        <w:t>. годину</w:t>
      </w:r>
      <w:r w:rsidRPr="00F746BA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 извршити увид, прибавити и обрадити личне податке о чињеницама о којима се води службена евиденција</w:t>
      </w:r>
      <w:r w:rsidRPr="00F746BA">
        <w:rPr>
          <w:rFonts w:ascii="Times New Roman" w:hAnsi="Times New Roman" w:cs="Times New Roman"/>
          <w:sz w:val="18"/>
          <w:szCs w:val="18"/>
          <w:lang w:val="sr-Cyrl-CS" w:eastAsia="de-DE"/>
        </w:rPr>
        <w:t xml:space="preserve">, који су неопходни у поступку одлучивања односно да ће подносилац захтева сам за потребе поступка прибавити </w:t>
      </w:r>
      <w:r w:rsidRPr="00F746BA">
        <w:rPr>
          <w:rFonts w:ascii="Times New Roman" w:hAnsi="Times New Roman" w:cs="Times New Roman"/>
          <w:sz w:val="18"/>
          <w:szCs w:val="18"/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  <w:r w:rsidRPr="00F746BA">
        <w:rPr>
          <w:rFonts w:ascii="Times New Roman" w:hAnsi="Times New Roman" w:cs="Times New Roman"/>
          <w:sz w:val="18"/>
          <w:szCs w:val="18"/>
        </w:rPr>
        <w:t>, и то:</w:t>
      </w:r>
      <w:r w:rsidRPr="00C8237C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</w:t>
      </w:r>
    </w:p>
    <w:p w:rsidR="000D7457" w:rsidRPr="00B17FD2" w:rsidRDefault="000D7457" w:rsidP="000D74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F0B05">
        <w:rPr>
          <w:rFonts w:ascii="Times New Roman" w:hAnsi="Times New Roman" w:cs="Times New Roman"/>
          <w:sz w:val="18"/>
          <w:szCs w:val="18"/>
        </w:rPr>
        <w:t xml:space="preserve">Податак да ли подносилац захтева има </w:t>
      </w:r>
      <w:r w:rsidRPr="002F0B05">
        <w:rPr>
          <w:rFonts w:ascii="Times New Roman" w:hAnsi="Times New Roman" w:cs="Times New Roman"/>
          <w:sz w:val="18"/>
          <w:szCs w:val="18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0D7457" w:rsidRPr="00710AE0" w:rsidRDefault="000D7457" w:rsidP="000D74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17FD2">
        <w:rPr>
          <w:rFonts w:ascii="Times New Roman" w:hAnsi="Times New Roman" w:cs="Times New Roman"/>
          <w:sz w:val="18"/>
          <w:szCs w:val="18"/>
        </w:rPr>
        <w:t xml:space="preserve">Податак да ли je подносилац захтева </w:t>
      </w:r>
      <w:r w:rsidRPr="00B17FD2">
        <w:rPr>
          <w:rFonts w:ascii="Times New Roman" w:hAnsi="Times New Roman" w:cs="Times New Roman"/>
          <w:sz w:val="18"/>
          <w:szCs w:val="18"/>
          <w:lang w:val="sr-Cyrl-CS"/>
        </w:rPr>
        <w:t xml:space="preserve">носилац регистрованог пољопривредног газдинства са најмање 0,5ha </w:t>
      </w:r>
      <w:r w:rsidRPr="00B17FD2">
        <w:rPr>
          <w:rFonts w:ascii="Times New Roman" w:hAnsi="Times New Roman" w:cs="Times New Roman"/>
          <w:sz w:val="18"/>
          <w:szCs w:val="18"/>
        </w:rPr>
        <w:t>пољопривредног земљишта на територији Општине Горњи Милановац на коме обавља пољопривредну производњу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161C1">
        <w:rPr>
          <w:rFonts w:ascii="Times New Roman" w:hAnsi="Times New Roman" w:cs="Times New Roman"/>
          <w:b/>
          <w:sz w:val="18"/>
          <w:szCs w:val="18"/>
        </w:rPr>
        <w:t>осим за пчеларску и повртарску производњу за коју може имати пријављено и мање од 0,5</w:t>
      </w:r>
      <w:r w:rsidRPr="00F161C1">
        <w:rPr>
          <w:rFonts w:ascii="Times New Roman" w:hAnsi="Times New Roman" w:cs="Times New Roman"/>
          <w:b/>
          <w:sz w:val="18"/>
          <w:szCs w:val="18"/>
          <w:lang w:val="sr-Cyrl-CS"/>
        </w:rPr>
        <w:t>ha пољопривредног земљишта</w:t>
      </w:r>
      <w:r>
        <w:rPr>
          <w:rFonts w:ascii="Times New Roman" w:hAnsi="Times New Roman" w:cs="Times New Roman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17FD2">
        <w:rPr>
          <w:rFonts w:ascii="Times New Roman" w:hAnsi="Times New Roman" w:cs="Times New Roman"/>
          <w:sz w:val="18"/>
          <w:szCs w:val="18"/>
        </w:rPr>
        <w:t>и да ли је</w:t>
      </w:r>
      <w:r w:rsidRPr="00B17FD2">
        <w:rPr>
          <w:rFonts w:ascii="Times New Roman" w:eastAsia="Calibri" w:hAnsi="Times New Roman" w:cs="Times New Roman"/>
          <w:sz w:val="18"/>
          <w:szCs w:val="18"/>
          <w:lang w:val="sr-Cyrl-CS"/>
        </w:rPr>
        <w:t xml:space="preserve"> з</w:t>
      </w:r>
      <w:r w:rsidRPr="00B17FD2">
        <w:rPr>
          <w:rFonts w:ascii="Times New Roman" w:hAnsi="Times New Roman" w:cs="Times New Roman"/>
          <w:sz w:val="18"/>
          <w:szCs w:val="18"/>
        </w:rPr>
        <w:t>емљиште на коме се инвестиција врши уписано у регистровано пољопривредно газдинство чији је носилац корисник и на територији Општине Горњи Милановац</w:t>
      </w:r>
      <w:r>
        <w:rPr>
          <w:rFonts w:ascii="Times New Roman" w:hAnsi="Times New Roman" w:cs="Times New Roman"/>
          <w:sz w:val="18"/>
          <w:szCs w:val="18"/>
        </w:rPr>
        <w:t>, као и:</w:t>
      </w:r>
    </w:p>
    <w:p w:rsidR="000D7457" w:rsidRPr="00710AE0" w:rsidRDefault="000D7457" w:rsidP="000D74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10AE0">
        <w:rPr>
          <w:rFonts w:ascii="Times New Roman" w:hAnsi="Times New Roman" w:cs="Times New Roman"/>
          <w:sz w:val="18"/>
          <w:szCs w:val="18"/>
        </w:rPr>
        <w:t xml:space="preserve">Податак да ли je подносилац захтева </w:t>
      </w:r>
      <w:r w:rsidRPr="00710AE0">
        <w:rPr>
          <w:rFonts w:ascii="Times New Roman" w:hAnsi="Times New Roman" w:cs="Times New Roman"/>
          <w:sz w:val="18"/>
          <w:szCs w:val="18"/>
          <w:lang w:val="sr-Cyrl-CS"/>
        </w:rPr>
        <w:t xml:space="preserve">носилац регистрованог пољопривредног газдинства </w:t>
      </w:r>
      <w:r w:rsidRPr="00710AE0">
        <w:rPr>
          <w:rFonts w:ascii="Times New Roman" w:hAnsi="Times New Roman" w:cs="Times New Roman"/>
          <w:bCs/>
          <w:iCs/>
          <w:sz w:val="18"/>
          <w:szCs w:val="18"/>
        </w:rPr>
        <w:t>које у тренутку подношења захтева и</w:t>
      </w:r>
      <w:r w:rsidRPr="00710AE0">
        <w:rPr>
          <w:rFonts w:ascii="Times New Roman" w:hAnsi="Times New Roman" w:cs="Times New Roman"/>
          <w:sz w:val="18"/>
          <w:szCs w:val="18"/>
        </w:rPr>
        <w:t>ма мање од 0,5hа пластеника или мање од 3hа производње поврћа на отвореном простору</w:t>
      </w:r>
      <w:r>
        <w:rPr>
          <w:rFonts w:ascii="Times New Roman" w:hAnsi="Times New Roman" w:cs="Times New Roman"/>
          <w:sz w:val="18"/>
          <w:szCs w:val="18"/>
        </w:rPr>
        <w:t>, уколико захтев подноси за и</w:t>
      </w:r>
      <w:r w:rsidRPr="00710AE0">
        <w:rPr>
          <w:rFonts w:ascii="Times New Roman" w:hAnsi="Times New Roman" w:cs="Times New Roman"/>
          <w:sz w:val="18"/>
          <w:szCs w:val="18"/>
        </w:rPr>
        <w:t xml:space="preserve">нвестиције </w:t>
      </w:r>
      <w:r>
        <w:rPr>
          <w:rFonts w:ascii="Times New Roman" w:hAnsi="Times New Roman" w:cs="Times New Roman"/>
          <w:sz w:val="18"/>
          <w:szCs w:val="18"/>
        </w:rPr>
        <w:t>под тачком II и тачком IV у</w:t>
      </w:r>
      <w:r w:rsidRPr="00710AE0">
        <w:rPr>
          <w:rFonts w:ascii="Times New Roman" w:hAnsi="Times New Roman" w:cs="Times New Roman"/>
          <w:sz w:val="18"/>
          <w:szCs w:val="18"/>
        </w:rPr>
        <w:t xml:space="preserve"> сектору поврћа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D7457" w:rsidRPr="009B033A" w:rsidRDefault="000D7457" w:rsidP="000D74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46985">
        <w:rPr>
          <w:rFonts w:ascii="Times New Roman" w:hAnsi="Times New Roman" w:cs="Times New Roman"/>
          <w:sz w:val="18"/>
          <w:szCs w:val="18"/>
        </w:rPr>
        <w:t xml:space="preserve">Податак да ли je подносилац захтева </w:t>
      </w:r>
      <w:r w:rsidRPr="00346985">
        <w:rPr>
          <w:rFonts w:ascii="Times New Roman" w:hAnsi="Times New Roman" w:cs="Times New Roman"/>
          <w:sz w:val="18"/>
          <w:szCs w:val="18"/>
          <w:lang w:val="sr-Cyrl-CS"/>
        </w:rPr>
        <w:t xml:space="preserve">носилац регистрованог пољопривредног газдинства </w:t>
      </w:r>
      <w:r w:rsidRPr="00346985">
        <w:rPr>
          <w:rFonts w:ascii="Times New Roman" w:hAnsi="Times New Roman" w:cs="Times New Roman"/>
          <w:bCs/>
          <w:iCs/>
          <w:sz w:val="18"/>
          <w:szCs w:val="18"/>
        </w:rPr>
        <w:t>које у тренутку подношења захтева и</w:t>
      </w:r>
      <w:r w:rsidRPr="00346985">
        <w:rPr>
          <w:rFonts w:ascii="Times New Roman" w:hAnsi="Times New Roman" w:cs="Times New Roman"/>
          <w:sz w:val="18"/>
          <w:szCs w:val="18"/>
        </w:rPr>
        <w:t>ма мање од 2hа јагодичастог воћа и хмеља; односно мање од 5hа другог воћа, односно 0</w:t>
      </w:r>
      <w:proofErr w:type="gramStart"/>
      <w:r w:rsidRPr="00346985">
        <w:rPr>
          <w:rFonts w:ascii="Times New Roman" w:hAnsi="Times New Roman" w:cs="Times New Roman"/>
          <w:sz w:val="18"/>
          <w:szCs w:val="18"/>
        </w:rPr>
        <w:t>,1</w:t>
      </w:r>
      <w:proofErr w:type="gramEnd"/>
      <w:r w:rsidRPr="00346985">
        <w:rPr>
          <w:rFonts w:ascii="Times New Roman" w:hAnsi="Times New Roman" w:cs="Times New Roman"/>
          <w:sz w:val="18"/>
          <w:szCs w:val="18"/>
        </w:rPr>
        <w:t xml:space="preserve">- 50hа цвећа, односно 0,2-100hа винове лозе </w:t>
      </w:r>
      <w:r>
        <w:rPr>
          <w:rFonts w:ascii="Times New Roman" w:hAnsi="Times New Roman" w:cs="Times New Roman"/>
          <w:sz w:val="18"/>
          <w:szCs w:val="18"/>
        </w:rPr>
        <w:t xml:space="preserve">уколико захтев подноси </w:t>
      </w:r>
      <w:r w:rsidRPr="00346985">
        <w:rPr>
          <w:rFonts w:ascii="Times New Roman" w:hAnsi="Times New Roman" w:cs="Times New Roman"/>
          <w:sz w:val="18"/>
          <w:szCs w:val="18"/>
        </w:rPr>
        <w:t xml:space="preserve">за Инвестиције </w:t>
      </w:r>
      <w:r>
        <w:rPr>
          <w:rFonts w:ascii="Times New Roman" w:hAnsi="Times New Roman" w:cs="Times New Roman"/>
          <w:sz w:val="18"/>
          <w:szCs w:val="18"/>
        </w:rPr>
        <w:t xml:space="preserve">под тачком II и под тачком IV </w:t>
      </w:r>
      <w:r w:rsidRPr="009B033A">
        <w:rPr>
          <w:rFonts w:ascii="Times New Roman" w:hAnsi="Times New Roman" w:cs="Times New Roman"/>
          <w:sz w:val="18"/>
          <w:szCs w:val="18"/>
        </w:rPr>
        <w:t xml:space="preserve">у сектору </w:t>
      </w:r>
      <w:r w:rsidRPr="009B033A">
        <w:rPr>
          <w:rFonts w:ascii="Times New Roman" w:hAnsi="Times New Roman" w:cs="Times New Roman"/>
          <w:bCs/>
          <w:iCs/>
          <w:sz w:val="18"/>
          <w:szCs w:val="18"/>
        </w:rPr>
        <w:t>Воћа, грожђа и цвећа</w:t>
      </w:r>
      <w:r w:rsidRPr="009B033A">
        <w:rPr>
          <w:rFonts w:ascii="Times New Roman" w:hAnsi="Times New Roman" w:cs="Times New Roman"/>
          <w:sz w:val="18"/>
          <w:szCs w:val="18"/>
        </w:rPr>
        <w:t xml:space="preserve">, осим за инвестицију под шифром 101.4.1. - </w:t>
      </w:r>
      <w:r w:rsidRPr="009B033A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Подизање нових или обнављање постојећих (крчење и подизање) вишегодишњих засада воћака, хмеља и винове лозе) код које подносилац </w:t>
      </w:r>
      <w:r w:rsidRPr="009B033A">
        <w:rPr>
          <w:rFonts w:ascii="Times New Roman" w:hAnsi="Times New Roman" w:cs="Times New Roman"/>
          <w:sz w:val="18"/>
          <w:szCs w:val="18"/>
        </w:rPr>
        <w:t>захтева на крају инвестиције мора имати: 0,1-50hа јагодастих врста воћака и хмеља, 0,3-100hа другог воћа, 0,2-100hа винове лозе</w:t>
      </w:r>
    </w:p>
    <w:p w:rsidR="000D7457" w:rsidRDefault="000D7457" w:rsidP="000D74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46985">
        <w:rPr>
          <w:rFonts w:ascii="Times New Roman" w:hAnsi="Times New Roman" w:cs="Times New Roman"/>
          <w:sz w:val="18"/>
          <w:szCs w:val="18"/>
        </w:rPr>
        <w:t xml:space="preserve">Податак да ли je подносилац захтева </w:t>
      </w:r>
      <w:r w:rsidRPr="00346985">
        <w:rPr>
          <w:rFonts w:ascii="Times New Roman" w:hAnsi="Times New Roman" w:cs="Times New Roman"/>
          <w:sz w:val="18"/>
          <w:szCs w:val="18"/>
          <w:lang w:val="sr-Cyrl-CS"/>
        </w:rPr>
        <w:t xml:space="preserve">носилац регистрованог пољопривредног газдинства </w:t>
      </w:r>
      <w:r w:rsidRPr="00346985">
        <w:rPr>
          <w:rFonts w:ascii="Times New Roman" w:hAnsi="Times New Roman" w:cs="Times New Roman"/>
          <w:bCs/>
          <w:iCs/>
          <w:sz w:val="18"/>
          <w:szCs w:val="18"/>
        </w:rPr>
        <w:t>које у тренутку подношења захтева и</w:t>
      </w:r>
      <w:r w:rsidRPr="00346985">
        <w:rPr>
          <w:rFonts w:ascii="Times New Roman" w:hAnsi="Times New Roman" w:cs="Times New Roman"/>
          <w:sz w:val="18"/>
          <w:szCs w:val="18"/>
        </w:rPr>
        <w:t xml:space="preserve">ма мање од 50hа земљишта под осталим усевима уколико захтев подноси за Инвестиције </w:t>
      </w:r>
      <w:r>
        <w:rPr>
          <w:rFonts w:ascii="Times New Roman" w:hAnsi="Times New Roman" w:cs="Times New Roman"/>
          <w:sz w:val="18"/>
          <w:szCs w:val="18"/>
        </w:rPr>
        <w:t>под тачком II</w:t>
      </w:r>
      <w:r w:rsidRPr="00346985">
        <w:rPr>
          <w:rFonts w:ascii="Times New Roman" w:hAnsi="Times New Roman" w:cs="Times New Roman"/>
          <w:sz w:val="18"/>
          <w:szCs w:val="18"/>
        </w:rPr>
        <w:t xml:space="preserve"> у сектору Остали усеви (житарице, индустријско, ароматично и зачинско биље и др), односно код инвестиције под шифром 101.5.10. -</w:t>
      </w:r>
      <w:r w:rsidRPr="00346985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Машине и опрема за наводњавање усева </w:t>
      </w:r>
      <w:r w:rsidRPr="00346985">
        <w:rPr>
          <w:rFonts w:ascii="Times New Roman" w:hAnsi="Times New Roman" w:cs="Times New Roman"/>
          <w:sz w:val="18"/>
          <w:szCs w:val="18"/>
        </w:rPr>
        <w:t>мање од 100hа земљишта под осталим усевима.</w:t>
      </w:r>
    </w:p>
    <w:p w:rsidR="000D7457" w:rsidRPr="0084708E" w:rsidRDefault="000D7457" w:rsidP="000D745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502EDA">
        <w:rPr>
          <w:rFonts w:ascii="Times New Roman" w:hAnsi="Times New Roman" w:cs="Times New Roman"/>
          <w:sz w:val="18"/>
          <w:szCs w:val="18"/>
        </w:rPr>
        <w:t xml:space="preserve">Податак да ли je подносилац захтева </w:t>
      </w:r>
      <w:r w:rsidRPr="00502EDA">
        <w:rPr>
          <w:rFonts w:ascii="Times New Roman" w:hAnsi="Times New Roman" w:cs="Times New Roman"/>
          <w:sz w:val="18"/>
          <w:szCs w:val="18"/>
          <w:lang w:val="sr-Cyrl-CS"/>
        </w:rPr>
        <w:t>носилац регистрованог пољопривредног газдинства</w:t>
      </w:r>
      <w:r w:rsidRPr="00782D2A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који:</w:t>
      </w:r>
    </w:p>
    <w:p w:rsidR="000D7457" w:rsidRPr="00B21663" w:rsidRDefault="000D7457" w:rsidP="000D745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1F3DAD">
        <w:rPr>
          <w:rFonts w:ascii="Times New Roman" w:hAnsi="Times New Roman" w:cs="Times New Roman"/>
          <w:bCs/>
          <w:iCs/>
          <w:sz w:val="18"/>
          <w:szCs w:val="18"/>
        </w:rPr>
        <w:t>У тренутку подношења захтева п</w:t>
      </w:r>
      <w:r w:rsidRPr="001F3DAD">
        <w:rPr>
          <w:rFonts w:ascii="Times New Roman" w:hAnsi="Times New Roman" w:cs="Times New Roman"/>
          <w:sz w:val="18"/>
          <w:szCs w:val="18"/>
        </w:rPr>
        <w:t xml:space="preserve">оседује у свом власништву, односно у власништву </w:t>
      </w:r>
      <w:r w:rsidRPr="00F746BA">
        <w:rPr>
          <w:rFonts w:ascii="Times New Roman" w:hAnsi="Times New Roman" w:cs="Times New Roman"/>
          <w:sz w:val="18"/>
          <w:szCs w:val="18"/>
        </w:rPr>
        <w:t xml:space="preserve">члана РПГ </w:t>
      </w:r>
      <w:r w:rsidRPr="00F746BA">
        <w:rPr>
          <w:rFonts w:ascii="Times New Roman" w:hAnsi="Times New Roman" w:cs="Times New Roman"/>
          <w:sz w:val="18"/>
          <w:szCs w:val="18"/>
          <w:lang w:val="sr-Cyrl-CS"/>
        </w:rPr>
        <w:t>5-</w:t>
      </w:r>
      <w:r w:rsidRPr="00F746BA">
        <w:rPr>
          <w:rFonts w:ascii="Times New Roman" w:hAnsi="Times New Roman" w:cs="Times New Roman"/>
          <w:sz w:val="18"/>
          <w:szCs w:val="18"/>
        </w:rPr>
        <w:t>500 кошница уколико  захтев подноси за инвестиције под тачком II у с</w:t>
      </w:r>
      <w:r w:rsidR="00246522" w:rsidRPr="00F746BA">
        <w:rPr>
          <w:rFonts w:ascii="Times New Roman" w:hAnsi="Times New Roman" w:cs="Times New Roman"/>
          <w:sz w:val="18"/>
          <w:szCs w:val="18"/>
        </w:rPr>
        <w:t>ектору пчеларства, односно 1 - 2</w:t>
      </w:r>
      <w:r w:rsidRPr="00F746BA">
        <w:rPr>
          <w:rFonts w:ascii="Times New Roman" w:hAnsi="Times New Roman" w:cs="Times New Roman"/>
          <w:sz w:val="18"/>
          <w:szCs w:val="18"/>
        </w:rPr>
        <w:t>9 млечних крава, уколико захтев подноси за инвестициј</w:t>
      </w:r>
      <w:r w:rsidR="001F3DAD" w:rsidRPr="00F746BA">
        <w:rPr>
          <w:rFonts w:ascii="Times New Roman" w:hAnsi="Times New Roman" w:cs="Times New Roman"/>
          <w:sz w:val="18"/>
          <w:szCs w:val="18"/>
        </w:rPr>
        <w:t>е под тачком II у сектору млека</w:t>
      </w:r>
      <w:r w:rsidR="001F3DAD" w:rsidRPr="00F746BA">
        <w:rPr>
          <w:rFonts w:ascii="Times New Roman" w:hAnsi="Times New Roman" w:cs="Times New Roman"/>
          <w:sz w:val="18"/>
          <w:szCs w:val="18"/>
          <w:lang w:val="sr-Cyrl-RS"/>
        </w:rPr>
        <w:t xml:space="preserve">, </w:t>
      </w:r>
      <w:r w:rsidR="001F3DAD" w:rsidRPr="00F746BA">
        <w:rPr>
          <w:rFonts w:ascii="Times New Roman" w:hAnsi="Times New Roman" w:cs="Times New Roman"/>
          <w:sz w:val="18"/>
          <w:szCs w:val="18"/>
        </w:rPr>
        <w:t>н</w:t>
      </w:r>
      <w:r w:rsidRPr="00F746BA">
        <w:rPr>
          <w:rFonts w:ascii="Times New Roman" w:hAnsi="Times New Roman" w:cs="Times New Roman"/>
          <w:sz w:val="18"/>
          <w:szCs w:val="18"/>
        </w:rPr>
        <w:t xml:space="preserve">а крају инвестиције </w:t>
      </w:r>
      <w:r w:rsidRPr="00F746BA">
        <w:rPr>
          <w:rFonts w:ascii="Times New Roman" w:hAnsi="Times New Roman" w:cs="Times New Roman"/>
          <w:bCs/>
          <w:iCs/>
          <w:sz w:val="18"/>
          <w:szCs w:val="18"/>
        </w:rPr>
        <w:t>п</w:t>
      </w:r>
      <w:r w:rsidRPr="00F746BA">
        <w:rPr>
          <w:rFonts w:ascii="Times New Roman" w:hAnsi="Times New Roman" w:cs="Times New Roman"/>
          <w:sz w:val="18"/>
          <w:szCs w:val="18"/>
        </w:rPr>
        <w:t>оседује</w:t>
      </w:r>
      <w:r w:rsidRPr="001F3DAD">
        <w:rPr>
          <w:rFonts w:ascii="Times New Roman" w:hAnsi="Times New Roman" w:cs="Times New Roman"/>
          <w:sz w:val="18"/>
          <w:szCs w:val="18"/>
        </w:rPr>
        <w:t xml:space="preserve"> у свом власништву</w:t>
      </w:r>
      <w:r w:rsidRPr="00B21663">
        <w:rPr>
          <w:rFonts w:ascii="Times New Roman" w:hAnsi="Times New Roman" w:cs="Times New Roman"/>
          <w:sz w:val="18"/>
          <w:szCs w:val="18"/>
        </w:rPr>
        <w:t>, односно у власништву члана РПГ 10-300 квалитетних приплодних грла оваца/коза, или 5-100 грла квалитетних приплодних крмача</w:t>
      </w:r>
    </w:p>
    <w:p w:rsidR="000D7457" w:rsidRPr="002F0B05" w:rsidRDefault="000D7457" w:rsidP="000D74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21663">
        <w:rPr>
          <w:rFonts w:ascii="Times New Roman" w:hAnsi="Times New Roman" w:cs="Times New Roman"/>
          <w:sz w:val="18"/>
          <w:szCs w:val="18"/>
        </w:rPr>
        <w:t xml:space="preserve">Податак да ли подносилац захтева има </w:t>
      </w:r>
      <w:r w:rsidRPr="00B21663">
        <w:rPr>
          <w:rFonts w:ascii="Times New Roman" w:hAnsi="Times New Roman" w:cs="Times New Roman"/>
          <w:sz w:val="18"/>
          <w:szCs w:val="18"/>
          <w:lang w:val="sr-Cyrl-CS"/>
        </w:rPr>
        <w:t>пребивалиште</w:t>
      </w:r>
      <w:r w:rsidRPr="002F0B05">
        <w:rPr>
          <w:rFonts w:ascii="Times New Roman" w:hAnsi="Times New Roman" w:cs="Times New Roman"/>
          <w:sz w:val="18"/>
          <w:szCs w:val="18"/>
          <w:lang w:val="sr-Cyrl-CS"/>
        </w:rPr>
        <w:t xml:space="preserve"> на територији општине Горњи Милановац</w:t>
      </w:r>
    </w:p>
    <w:p w:rsidR="000D7457" w:rsidRDefault="000D7457" w:rsidP="000D74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F0B05">
        <w:rPr>
          <w:rFonts w:ascii="Times New Roman" w:hAnsi="Times New Roman" w:cs="Times New Roman"/>
          <w:sz w:val="18"/>
          <w:szCs w:val="18"/>
        </w:rPr>
        <w:t>Податак да ли је подносилац захтева измирио све доспеле пореске обавезе које има према Општини Горњи Милановац</w:t>
      </w:r>
    </w:p>
    <w:p w:rsidR="000D7457" w:rsidRPr="002F0B05" w:rsidRDefault="000D7457" w:rsidP="000D745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Добављач и подносилац не представљају повезана лица</w:t>
      </w:r>
    </w:p>
    <w:p w:rsidR="000D7457" w:rsidRPr="00634CCB" w:rsidRDefault="000D7457" w:rsidP="000D7457">
      <w:pPr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D7457" w:rsidRPr="002F0B05" w:rsidRDefault="000D7457" w:rsidP="000D7457">
      <w:pPr>
        <w:jc w:val="both"/>
        <w:rPr>
          <w:rFonts w:ascii="Times New Roman" w:hAnsi="Times New Roman" w:cs="Times New Roman"/>
          <w:sz w:val="18"/>
          <w:szCs w:val="18"/>
          <w:lang w:eastAsia="de-DE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 w:rsidRPr="002F0B05">
        <w:rPr>
          <w:rFonts w:ascii="Times New Roman" w:hAnsi="Times New Roman" w:cs="Times New Roman"/>
          <w:sz w:val="18"/>
          <w:szCs w:val="18"/>
        </w:rPr>
        <w:t xml:space="preserve">Уколико се подносилац захтева у смислу члана 103. </w:t>
      </w:r>
      <w:proofErr w:type="gramStart"/>
      <w:r w:rsidRPr="002F0B05">
        <w:rPr>
          <w:rFonts w:ascii="Times New Roman" w:hAnsi="Times New Roman" w:cs="Times New Roman"/>
          <w:sz w:val="18"/>
          <w:szCs w:val="18"/>
        </w:rPr>
        <w:t>став</w:t>
      </w:r>
      <w:proofErr w:type="gramEnd"/>
      <w:r w:rsidRPr="002F0B05">
        <w:rPr>
          <w:rFonts w:ascii="Times New Roman" w:hAnsi="Times New Roman" w:cs="Times New Roman"/>
          <w:sz w:val="18"/>
          <w:szCs w:val="18"/>
        </w:rPr>
        <w:t xml:space="preserve"> 3. </w:t>
      </w:r>
      <w:r w:rsidRPr="002F0B05">
        <w:rPr>
          <w:rFonts w:ascii="Times New Roman" w:hAnsi="Times New Roman" w:cs="Times New Roman"/>
          <w:sz w:val="18"/>
          <w:szCs w:val="18"/>
          <w:lang w:val="sr-Cyrl-CS"/>
        </w:rPr>
        <w:t xml:space="preserve">Закона о општем управном поступку („Службени гласник РС“, бр. 18/2016) изјасни да </w:t>
      </w:r>
      <w:r w:rsidRPr="002F0B05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ће сам за потребе поступка прибавити све личне податке о чињеницама о којима се води службена евидениција или неке од њих, а који су неопходни за одлучивање, уз захтев подноси </w:t>
      </w:r>
      <w:r>
        <w:rPr>
          <w:rFonts w:ascii="Times New Roman" w:hAnsi="Times New Roman" w:cs="Times New Roman"/>
          <w:sz w:val="18"/>
          <w:szCs w:val="18"/>
          <w:lang w:val="ru-RU" w:eastAsia="de-DE"/>
        </w:rPr>
        <w:t xml:space="preserve">и </w:t>
      </w:r>
      <w:r w:rsidRPr="002F0B05">
        <w:rPr>
          <w:rFonts w:ascii="Times New Roman" w:hAnsi="Times New Roman" w:cs="Times New Roman"/>
          <w:sz w:val="18"/>
          <w:szCs w:val="18"/>
          <w:lang w:val="ru-RU" w:eastAsia="de-DE"/>
        </w:rPr>
        <w:t xml:space="preserve">све </w:t>
      </w:r>
      <w:r w:rsidRPr="002F0B05">
        <w:rPr>
          <w:rFonts w:ascii="Times New Roman" w:hAnsi="Times New Roman" w:cs="Times New Roman"/>
          <w:sz w:val="18"/>
          <w:szCs w:val="18"/>
          <w:lang w:eastAsia="de-DE"/>
        </w:rPr>
        <w:t xml:space="preserve">документе </w:t>
      </w:r>
      <w:r w:rsidRPr="002F0B05">
        <w:rPr>
          <w:rFonts w:ascii="Times New Roman" w:hAnsi="Times New Roman" w:cs="Times New Roman"/>
          <w:sz w:val="18"/>
          <w:szCs w:val="18"/>
          <w:lang w:val="ru-RU" w:eastAsia="de-DE"/>
        </w:rPr>
        <w:t>односно оне за које се изјасни од следећих докумената</w:t>
      </w:r>
      <w:r w:rsidRPr="002F0B05">
        <w:rPr>
          <w:rFonts w:ascii="Times New Roman" w:hAnsi="Times New Roman" w:cs="Times New Roman"/>
          <w:sz w:val="18"/>
          <w:szCs w:val="18"/>
          <w:lang w:eastAsia="de-DE"/>
        </w:rPr>
        <w:t>:</w:t>
      </w:r>
    </w:p>
    <w:p w:rsidR="000D7457" w:rsidRPr="00E13A69" w:rsidRDefault="000D7457" w:rsidP="000D7457">
      <w:pPr>
        <w:jc w:val="both"/>
        <w:rPr>
          <w:rFonts w:ascii="Times New Roman" w:hAnsi="Times New Roman" w:cs="Times New Roman"/>
          <w:sz w:val="18"/>
          <w:szCs w:val="18"/>
        </w:rPr>
      </w:pPr>
      <w:r w:rsidRPr="00F52840">
        <w:rPr>
          <w:rFonts w:ascii="Times New Roman" w:hAnsi="Times New Roman" w:cs="Times New Roman"/>
          <w:b/>
          <w:sz w:val="18"/>
          <w:szCs w:val="18"/>
        </w:rPr>
        <w:tab/>
        <w:t xml:space="preserve">- </w:t>
      </w:r>
      <w:r w:rsidRPr="00E13A69">
        <w:rPr>
          <w:rFonts w:ascii="Times New Roman" w:hAnsi="Times New Roman" w:cs="Times New Roman"/>
          <w:sz w:val="18"/>
          <w:szCs w:val="18"/>
        </w:rPr>
        <w:t>Фотокопију потврде о активном статусу пољопривредног газдинстава подносиоца захтева</w:t>
      </w:r>
    </w:p>
    <w:p w:rsidR="000D7457" w:rsidRPr="00E13A69" w:rsidRDefault="000D7457" w:rsidP="000D7457">
      <w:pPr>
        <w:jc w:val="both"/>
        <w:rPr>
          <w:rFonts w:ascii="Times New Roman" w:hAnsi="Times New Roman" w:cs="Times New Roman"/>
          <w:sz w:val="18"/>
          <w:szCs w:val="18"/>
        </w:rPr>
      </w:pPr>
      <w:r w:rsidRPr="00E13A69">
        <w:rPr>
          <w:rFonts w:ascii="Times New Roman" w:hAnsi="Times New Roman" w:cs="Times New Roman"/>
          <w:sz w:val="18"/>
          <w:szCs w:val="18"/>
        </w:rPr>
        <w:tab/>
        <w:t>- Фотокопију Извода из Регистра пољопривредних газдинстава са подацима о структури биљне производње</w:t>
      </w:r>
    </w:p>
    <w:p w:rsidR="000D7457" w:rsidRPr="00DB583D" w:rsidRDefault="000D7457" w:rsidP="000D7457">
      <w:pPr>
        <w:jc w:val="both"/>
        <w:rPr>
          <w:rFonts w:ascii="Times New Roman" w:hAnsi="Times New Roman" w:cs="Times New Roman"/>
          <w:sz w:val="18"/>
          <w:szCs w:val="18"/>
        </w:rPr>
      </w:pPr>
      <w:r w:rsidRPr="00E13A69">
        <w:rPr>
          <w:rFonts w:ascii="Times New Roman" w:hAnsi="Times New Roman" w:cs="Times New Roman"/>
          <w:sz w:val="18"/>
          <w:szCs w:val="18"/>
        </w:rPr>
        <w:tab/>
        <w:t>- Фотокопију Извода из Регистра пољопривредних газдинстава са подацима о животињама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13A69">
        <w:rPr>
          <w:rFonts w:ascii="Times New Roman" w:hAnsi="Times New Roman" w:cs="Times New Roman"/>
          <w:sz w:val="18"/>
          <w:szCs w:val="18"/>
        </w:rPr>
        <w:t xml:space="preserve"> уколико захтев подноси за инвестиције под тачком </w:t>
      </w:r>
      <w:r>
        <w:rPr>
          <w:rFonts w:ascii="Times New Roman" w:hAnsi="Times New Roman" w:cs="Times New Roman"/>
          <w:sz w:val="18"/>
          <w:szCs w:val="18"/>
        </w:rPr>
        <w:t xml:space="preserve">II сектор </w:t>
      </w:r>
      <w:r w:rsidRPr="00E13A69">
        <w:rPr>
          <w:rFonts w:ascii="Times New Roman" w:hAnsi="Times New Roman" w:cs="Times New Roman"/>
          <w:sz w:val="18"/>
          <w:szCs w:val="18"/>
        </w:rPr>
        <w:t>млеко</w:t>
      </w:r>
      <w:r>
        <w:rPr>
          <w:rFonts w:ascii="Times New Roman" w:hAnsi="Times New Roman" w:cs="Times New Roman"/>
          <w:sz w:val="18"/>
          <w:szCs w:val="18"/>
        </w:rPr>
        <w:t xml:space="preserve"> и пчеларство</w:t>
      </w:r>
    </w:p>
    <w:p w:rsidR="000D7457" w:rsidRPr="00DB583D" w:rsidRDefault="000D7457" w:rsidP="000D745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- </w:t>
      </w:r>
      <w:r w:rsidRPr="00E13A69">
        <w:rPr>
          <w:rFonts w:ascii="Times New Roman" w:hAnsi="Times New Roman" w:cs="Times New Roman"/>
          <w:sz w:val="18"/>
          <w:szCs w:val="18"/>
        </w:rPr>
        <w:t>Фотокопију Извода из Регистра пољопривредних газдинстава са подацима о</w:t>
      </w:r>
      <w:r>
        <w:rPr>
          <w:rFonts w:ascii="Times New Roman" w:hAnsi="Times New Roman" w:cs="Times New Roman"/>
          <w:sz w:val="18"/>
          <w:szCs w:val="18"/>
        </w:rPr>
        <w:t xml:space="preserve"> пољоприв</w:t>
      </w:r>
      <w:r w:rsidR="000D0DF2">
        <w:rPr>
          <w:rFonts w:ascii="Times New Roman" w:hAnsi="Times New Roman" w:cs="Times New Roman"/>
          <w:sz w:val="18"/>
          <w:szCs w:val="18"/>
        </w:rPr>
        <w:t>редном газдинству</w:t>
      </w:r>
    </w:p>
    <w:p w:rsidR="000D7457" w:rsidRPr="000427D3" w:rsidRDefault="000D7457" w:rsidP="000D7457">
      <w:pPr>
        <w:jc w:val="both"/>
        <w:rPr>
          <w:rFonts w:ascii="Times New Roman" w:hAnsi="Times New Roman" w:cs="Times New Roman"/>
          <w:sz w:val="18"/>
          <w:szCs w:val="18"/>
        </w:rPr>
      </w:pPr>
      <w:r w:rsidRPr="00E13A69">
        <w:rPr>
          <w:rFonts w:ascii="Times New Roman" w:hAnsi="Times New Roman" w:cs="Times New Roman"/>
          <w:sz w:val="18"/>
          <w:szCs w:val="18"/>
        </w:rPr>
        <w:tab/>
      </w:r>
      <w:r w:rsidRPr="000427D3">
        <w:rPr>
          <w:rFonts w:ascii="Times New Roman" w:hAnsi="Times New Roman" w:cs="Times New Roman"/>
          <w:sz w:val="18"/>
          <w:szCs w:val="18"/>
        </w:rPr>
        <w:t>-  Фотокопију Уверења о пребивалишту</w:t>
      </w:r>
    </w:p>
    <w:p w:rsidR="000D7457" w:rsidRDefault="000D7457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0427D3">
        <w:rPr>
          <w:rFonts w:ascii="Times New Roman" w:hAnsi="Times New Roman" w:cs="Times New Roman"/>
          <w:sz w:val="18"/>
          <w:szCs w:val="18"/>
        </w:rPr>
        <w:tab/>
        <w:t>- Фотокопију Потврде да је подносилац захтева измирио све доспеле пореске обавезе које има према Општини Горњи Милановац</w:t>
      </w:r>
    </w:p>
    <w:p w:rsidR="00053C1F" w:rsidRDefault="00053C1F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053C1F" w:rsidRDefault="00053C1F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521064" w:rsidRPr="00CD3F5D" w:rsidRDefault="00053C1F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053C1F"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            </w:t>
      </w:r>
      <w:r w:rsidRPr="00CD3F5D">
        <w:rPr>
          <w:rFonts w:ascii="Times New Roman" w:hAnsi="Times New Roman" w:cs="Times New Roman"/>
          <w:b/>
          <w:sz w:val="20"/>
          <w:szCs w:val="20"/>
          <w:lang w:val="sr-Cyrl-RS"/>
        </w:rPr>
        <w:t>Право да конкуришу на овом конкурсу остварују носиоци пољ</w:t>
      </w:r>
      <w:r w:rsidR="00103FC0">
        <w:rPr>
          <w:rFonts w:ascii="Times New Roman" w:hAnsi="Times New Roman" w:cs="Times New Roman"/>
          <w:b/>
          <w:sz w:val="20"/>
          <w:szCs w:val="20"/>
          <w:lang w:val="sr-Cyrl-RS"/>
        </w:rPr>
        <w:t>опривредних газдинстава који нис</w:t>
      </w:r>
      <w:r w:rsidRPr="00CD3F5D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у конкурисали по Програму мера подршке за спровођење пољопривредне политике и </w:t>
      </w:r>
      <w:r w:rsidR="007337D0" w:rsidRPr="00CD3F5D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политике </w:t>
      </w:r>
      <w:r w:rsidRPr="00CD3F5D">
        <w:rPr>
          <w:rFonts w:ascii="Times New Roman" w:hAnsi="Times New Roman" w:cs="Times New Roman"/>
          <w:b/>
          <w:sz w:val="20"/>
          <w:szCs w:val="20"/>
          <w:lang w:val="sr-Cyrl-RS"/>
        </w:rPr>
        <w:t>руралног развоја из 2021. године, као и газдинстава која су регистрвована пре 01.10.2021. године.</w:t>
      </w:r>
    </w:p>
    <w:p w:rsidR="00521064" w:rsidRDefault="00521064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</w:p>
    <w:p w:rsidR="00053C1F" w:rsidRPr="00053C1F" w:rsidRDefault="007337D0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sz w:val="18"/>
          <w:szCs w:val="18"/>
          <w:lang w:val="sr-Cyrl-RS"/>
        </w:rPr>
        <w:t xml:space="preserve"> </w:t>
      </w:r>
    </w:p>
    <w:p w:rsidR="000D7457" w:rsidRPr="00F52840" w:rsidRDefault="000D7457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0D7457" w:rsidRPr="0000446A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6A">
        <w:rPr>
          <w:rFonts w:ascii="Times New Roman" w:hAnsi="Times New Roman" w:cs="Times New Roman"/>
          <w:b/>
          <w:sz w:val="24"/>
          <w:szCs w:val="24"/>
        </w:rPr>
        <w:t>V</w:t>
      </w:r>
    </w:p>
    <w:p w:rsidR="000D7457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1ED6">
        <w:rPr>
          <w:rFonts w:ascii="Times New Roman" w:hAnsi="Times New Roman" w:cs="Times New Roman"/>
          <w:b/>
        </w:rPr>
        <w:t xml:space="preserve">ПОДСТИЦАЈИ ЗА ПРОМОТИВНЕ АКТИВНОСТИ </w:t>
      </w:r>
    </w:p>
    <w:p w:rsidR="000D7457" w:rsidRDefault="000D7457" w:rsidP="000D74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31ED6">
        <w:rPr>
          <w:rFonts w:ascii="Times New Roman" w:hAnsi="Times New Roman" w:cs="Times New Roman"/>
          <w:b/>
        </w:rPr>
        <w:t>У ПОЉОПРИВРЕДИ И РУРАЛНОМ РАЗВОЈУ</w:t>
      </w:r>
    </w:p>
    <w:tbl>
      <w:tblPr>
        <w:tblW w:w="4995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46"/>
        <w:gridCol w:w="6215"/>
        <w:gridCol w:w="3309"/>
      </w:tblGrid>
      <w:tr w:rsidR="000D7457" w:rsidRPr="004B4E7A" w:rsidTr="00FC77E6">
        <w:trPr>
          <w:trHeight w:val="677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457" w:rsidRPr="004B4E7A" w:rsidRDefault="000D7457" w:rsidP="00FC7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7A">
              <w:rPr>
                <w:rFonts w:ascii="Times New Roman" w:hAnsi="Times New Roman" w:cs="Times New Roman"/>
                <w:b/>
                <w:sz w:val="18"/>
                <w:szCs w:val="18"/>
              </w:rPr>
              <w:t>Шифра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457" w:rsidRPr="004B4E7A" w:rsidRDefault="000D7457" w:rsidP="00FC7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7A">
              <w:rPr>
                <w:rFonts w:ascii="Times New Roman" w:hAnsi="Times New Roman" w:cs="Times New Roman"/>
                <w:b/>
                <w:sz w:val="18"/>
                <w:szCs w:val="18"/>
              </w:rPr>
              <w:t>Назив инвестиције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457" w:rsidRPr="004B4E7A" w:rsidRDefault="000D7457" w:rsidP="00FC77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E7A">
              <w:rPr>
                <w:rFonts w:ascii="Times New Roman" w:hAnsi="Times New Roman" w:cs="Times New Roman"/>
                <w:b/>
                <w:sz w:val="18"/>
                <w:szCs w:val="18"/>
              </w:rPr>
              <w:t>Интензитет помоћи</w:t>
            </w:r>
          </w:p>
        </w:tc>
      </w:tr>
      <w:tr w:rsidR="000D7457" w:rsidRPr="004B4E7A" w:rsidTr="00FC77E6">
        <w:trPr>
          <w:trHeight w:val="672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457" w:rsidRPr="004B4E7A" w:rsidRDefault="000D7457" w:rsidP="00FC7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E7A">
              <w:rPr>
                <w:rFonts w:ascii="Times New Roman" w:hAnsi="Times New Roman" w:cs="Times New Roman"/>
                <w:sz w:val="18"/>
                <w:szCs w:val="18"/>
              </w:rPr>
              <w:t>402.1.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457" w:rsidRPr="004B4E7A" w:rsidRDefault="000D7457" w:rsidP="00FC7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E7A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Информативне активности: сајмови, изложбе, манифестације, студијска путовања 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457" w:rsidRDefault="000D7457" w:rsidP="00FC77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B4E7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60% од вредности без ПДВ-а,</w:t>
            </w:r>
          </w:p>
          <w:p w:rsidR="000D7457" w:rsidRPr="004B4E7A" w:rsidRDefault="000D7457" w:rsidP="00FC77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максимално 65</w:t>
            </w:r>
            <w:r w:rsidRPr="004B4E7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.000,00 динара</w:t>
            </w:r>
          </w:p>
        </w:tc>
      </w:tr>
      <w:tr w:rsidR="000D7457" w:rsidRPr="004B4E7A" w:rsidTr="00FC77E6">
        <w:trPr>
          <w:trHeight w:val="672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457" w:rsidRPr="004B4E7A" w:rsidRDefault="000D7457" w:rsidP="00FC7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E7A">
              <w:rPr>
                <w:rFonts w:ascii="Times New Roman" w:hAnsi="Times New Roman" w:cs="Times New Roman"/>
                <w:sz w:val="18"/>
                <w:szCs w:val="18"/>
              </w:rPr>
              <w:t>402.2.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457" w:rsidRPr="004B4E7A" w:rsidRDefault="000D7457" w:rsidP="00FC7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4E7A">
              <w:rPr>
                <w:rFonts w:ascii="Times New Roman" w:hAnsi="Times New Roman" w:cs="Times New Roman"/>
                <w:sz w:val="18"/>
                <w:szCs w:val="18"/>
              </w:rPr>
              <w:t>Стручно оспособљавање и активности стицања вештина и показне активности</w:t>
            </w:r>
          </w:p>
        </w:tc>
        <w:tc>
          <w:tcPr>
            <w:tcW w:w="15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7457" w:rsidRDefault="000D7457" w:rsidP="00FC77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4B4E7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60% од вредности без ПДВ-а,</w:t>
            </w:r>
          </w:p>
          <w:p w:rsidR="000D7457" w:rsidRPr="004B4E7A" w:rsidRDefault="000D7457" w:rsidP="00FC77E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максимално 65</w:t>
            </w:r>
            <w:r w:rsidRPr="004B4E7A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.000,00 динара</w:t>
            </w:r>
          </w:p>
        </w:tc>
      </w:tr>
    </w:tbl>
    <w:p w:rsidR="000D7457" w:rsidRPr="004B4E7A" w:rsidRDefault="000D7457" w:rsidP="000D7457">
      <w:pPr>
        <w:rPr>
          <w:rFonts w:ascii="Times New Roman" w:hAnsi="Times New Roman" w:cs="Times New Roman"/>
          <w:sz w:val="18"/>
          <w:szCs w:val="18"/>
        </w:rPr>
      </w:pPr>
    </w:p>
    <w:p w:rsidR="000D7457" w:rsidRPr="001A463F" w:rsidRDefault="000D7457" w:rsidP="000D745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A463F">
        <w:rPr>
          <w:sz w:val="18"/>
          <w:szCs w:val="18"/>
        </w:rPr>
        <w:t>Захтев за доделу подстицајних средстав</w:t>
      </w:r>
      <w:r w:rsidR="007D29E7">
        <w:rPr>
          <w:sz w:val="18"/>
          <w:szCs w:val="18"/>
        </w:rPr>
        <w:t>а намењених пољопривреди за 2022</w:t>
      </w:r>
      <w:r w:rsidRPr="00A65F15">
        <w:rPr>
          <w:sz w:val="18"/>
          <w:szCs w:val="18"/>
        </w:rPr>
        <w:t>.</w:t>
      </w:r>
      <w:r w:rsidRPr="001A463F">
        <w:rPr>
          <w:sz w:val="18"/>
          <w:szCs w:val="18"/>
        </w:rPr>
        <w:t xml:space="preserve"> </w:t>
      </w:r>
      <w:proofErr w:type="gramStart"/>
      <w:r w:rsidRPr="001A463F">
        <w:rPr>
          <w:sz w:val="18"/>
          <w:szCs w:val="18"/>
        </w:rPr>
        <w:t>годину</w:t>
      </w:r>
      <w:proofErr w:type="gramEnd"/>
      <w:r w:rsidRPr="001A463F">
        <w:rPr>
          <w:sz w:val="18"/>
          <w:szCs w:val="18"/>
        </w:rPr>
        <w:t xml:space="preserve"> за </w:t>
      </w:r>
      <w:r>
        <w:rPr>
          <w:sz w:val="18"/>
          <w:szCs w:val="18"/>
        </w:rPr>
        <w:t>Промотивне активности у пољопривреди и руралном развоју</w:t>
      </w:r>
      <w:r w:rsidRPr="001A463F">
        <w:rPr>
          <w:sz w:val="18"/>
          <w:szCs w:val="18"/>
        </w:rPr>
        <w:t xml:space="preserve"> могу поднети удружења у области пољопривреде са седиштем на територији општине Горњи Милановац која су регистрована у складу са законом. </w:t>
      </w:r>
      <w:r w:rsidRPr="00222515">
        <w:rPr>
          <w:rFonts w:ascii="ArialNarrow" w:hAnsi="ArialNarrow" w:cs="ArialNarrow"/>
          <w:sz w:val="18"/>
          <w:szCs w:val="18"/>
        </w:rPr>
        <w:t xml:space="preserve">Захтеви </w:t>
      </w:r>
      <w:r>
        <w:rPr>
          <w:rFonts w:ascii="ArialNarrow" w:hAnsi="ArialNarrow" w:cs="ArialNarrow"/>
          <w:sz w:val="18"/>
          <w:szCs w:val="18"/>
        </w:rPr>
        <w:t>се подносе</w:t>
      </w:r>
      <w:r w:rsidRPr="00222515">
        <w:rPr>
          <w:rFonts w:ascii="ArialNarrow" w:hAnsi="ArialNarrow" w:cs="ArialNarrow"/>
          <w:sz w:val="18"/>
          <w:szCs w:val="18"/>
        </w:rPr>
        <w:t xml:space="preserve"> на обрасцима који су</w:t>
      </w:r>
      <w:r>
        <w:rPr>
          <w:rFonts w:ascii="ArialNarrow" w:hAnsi="ArialNarrow" w:cs="ArialNarrow"/>
          <w:sz w:val="18"/>
          <w:szCs w:val="18"/>
        </w:rPr>
        <w:t xml:space="preserve"> </w:t>
      </w:r>
      <w:r w:rsidRPr="00222515">
        <w:rPr>
          <w:rFonts w:ascii="ArialNarrow" w:hAnsi="ArialNarrow" w:cs="ArialNarrow"/>
          <w:sz w:val="18"/>
          <w:szCs w:val="18"/>
        </w:rPr>
        <w:t>одштампани за ову намену и исти</w:t>
      </w:r>
      <w:r>
        <w:rPr>
          <w:rFonts w:ascii="ArialNarrow" w:hAnsi="ArialNarrow" w:cs="ArialNarrow"/>
          <w:sz w:val="18"/>
          <w:szCs w:val="18"/>
        </w:rPr>
        <w:t xml:space="preserve"> се могу преузети на писарници Општине Горњи Милановац или на званичној интернет презентацији Општине Горњи Милановац </w:t>
      </w:r>
      <w:hyperlink r:id="rId7" w:history="1">
        <w:r w:rsidRPr="00633B75">
          <w:rPr>
            <w:rStyle w:val="Hyperlink"/>
            <w:rFonts w:ascii="ArialNarrow" w:hAnsi="ArialNarrow" w:cs="ArialNarrow"/>
            <w:sz w:val="18"/>
            <w:szCs w:val="18"/>
          </w:rPr>
          <w:t>www.gornjimilanovac.rs</w:t>
        </w:r>
      </w:hyperlink>
      <w:r>
        <w:rPr>
          <w:rFonts w:cs="ArialNarrow"/>
          <w:sz w:val="18"/>
          <w:szCs w:val="18"/>
        </w:rPr>
        <w:t xml:space="preserve"> .</w:t>
      </w:r>
    </w:p>
    <w:p w:rsidR="000D7457" w:rsidRDefault="000D7457" w:rsidP="000D7457">
      <w:pPr>
        <w:pStyle w:val="Default"/>
        <w:rPr>
          <w:rFonts w:ascii="ArialNarrow-Bold" w:hAnsi="ArialNarrow-Bold" w:cs="ArialNarrow-Bold"/>
          <w:b/>
          <w:bCs/>
          <w:sz w:val="18"/>
          <w:szCs w:val="18"/>
        </w:rPr>
      </w:pPr>
      <w:r>
        <w:rPr>
          <w:rFonts w:ascii="ArialNarrow-Bold" w:hAnsi="ArialNarrow-Bold" w:cs="ArialNarrow-Bold"/>
          <w:b/>
          <w:bCs/>
          <w:sz w:val="18"/>
          <w:szCs w:val="18"/>
        </w:rPr>
        <w:tab/>
      </w:r>
    </w:p>
    <w:p w:rsidR="000D7457" w:rsidRDefault="000D7457" w:rsidP="000D7457">
      <w:pPr>
        <w:pStyle w:val="Default"/>
      </w:pPr>
      <w:r w:rsidRPr="00222515">
        <w:rPr>
          <w:rFonts w:ascii="ArialNarrow-Bold" w:hAnsi="ArialNarrow-Bold" w:cs="ArialNarrow-Bold"/>
          <w:b/>
          <w:bCs/>
          <w:sz w:val="18"/>
          <w:szCs w:val="18"/>
        </w:rPr>
        <w:t>Уз Захтев, Подносилац захтева је обавезан да достави следећу документацију:</w:t>
      </w:r>
    </w:p>
    <w:p w:rsidR="000D7457" w:rsidRPr="001A463F" w:rsidRDefault="000D7457" w:rsidP="000D7457">
      <w:pPr>
        <w:pStyle w:val="Defaul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Усвојен годишњи план рада</w:t>
      </w:r>
      <w:r w:rsidRPr="001A463F">
        <w:rPr>
          <w:sz w:val="18"/>
          <w:szCs w:val="18"/>
        </w:rPr>
        <w:t xml:space="preserve"> </w:t>
      </w:r>
    </w:p>
    <w:p w:rsidR="000D7457" w:rsidRPr="001A463F" w:rsidRDefault="000D7457" w:rsidP="000D7457">
      <w:pPr>
        <w:pStyle w:val="Default"/>
        <w:ind w:left="360"/>
        <w:jc w:val="both"/>
        <w:rPr>
          <w:sz w:val="18"/>
          <w:szCs w:val="18"/>
        </w:rPr>
      </w:pPr>
      <w:r w:rsidRPr="00C8237C">
        <w:rPr>
          <w:sz w:val="18"/>
          <w:szCs w:val="18"/>
          <w:lang w:val="ru-RU"/>
        </w:rPr>
        <w:t xml:space="preserve">- Изјаву да </w:t>
      </w:r>
      <w:r>
        <w:rPr>
          <w:sz w:val="18"/>
          <w:szCs w:val="18"/>
          <w:lang w:val="ru-RU"/>
        </w:rPr>
        <w:t xml:space="preserve">се </w:t>
      </w:r>
      <w:r w:rsidRPr="00C8237C">
        <w:rPr>
          <w:sz w:val="18"/>
          <w:szCs w:val="18"/>
          <w:lang w:val="sr-Cyrl-CS"/>
        </w:rPr>
        <w:t xml:space="preserve">за инвестицију за коју </w:t>
      </w:r>
      <w:r>
        <w:rPr>
          <w:sz w:val="18"/>
          <w:szCs w:val="18"/>
          <w:lang w:val="sr-Cyrl-CS"/>
        </w:rPr>
        <w:t xml:space="preserve">се </w:t>
      </w:r>
      <w:r w:rsidRPr="00C8237C">
        <w:rPr>
          <w:sz w:val="18"/>
          <w:szCs w:val="18"/>
          <w:lang w:val="sr-Cyrl-CS"/>
        </w:rPr>
        <w:t>подноси захтев не кор</w:t>
      </w:r>
      <w:r>
        <w:rPr>
          <w:sz w:val="18"/>
          <w:szCs w:val="18"/>
          <w:lang w:val="sr-Cyrl-CS"/>
        </w:rPr>
        <w:t>исте и неће користити подстицаји</w:t>
      </w:r>
      <w:r w:rsidRPr="00C8237C">
        <w:rPr>
          <w:sz w:val="18"/>
          <w:szCs w:val="18"/>
          <w:lang w:val="sr-Cyrl-CS"/>
        </w:rPr>
        <w:t xml:space="preserve"> по неком другом основу (субвенције, подстицаји, донације), односно да иста инвестиција није и неће бити предмет другог по</w:t>
      </w:r>
      <w:r>
        <w:rPr>
          <w:sz w:val="18"/>
          <w:szCs w:val="18"/>
          <w:lang w:val="sr-Cyrl-CS"/>
        </w:rPr>
        <w:t>ступка за коришћење подстицаја</w:t>
      </w:r>
      <w:r w:rsidRPr="001A463F">
        <w:rPr>
          <w:sz w:val="18"/>
          <w:szCs w:val="18"/>
        </w:rPr>
        <w:t xml:space="preserve"> </w:t>
      </w:r>
    </w:p>
    <w:p w:rsidR="000D7457" w:rsidRPr="001A463F" w:rsidRDefault="000D7457" w:rsidP="000D7457">
      <w:pPr>
        <w:pStyle w:val="Default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Д</w:t>
      </w:r>
      <w:r w:rsidRPr="001A463F">
        <w:rPr>
          <w:sz w:val="18"/>
          <w:szCs w:val="18"/>
        </w:rPr>
        <w:t>оказ о извршеном плаћању и набавци предмета субвенције, које мора бити извршено у периоду од 01.01.</w:t>
      </w:r>
      <w:r w:rsidR="00AB58BC">
        <w:rPr>
          <w:sz w:val="18"/>
          <w:szCs w:val="18"/>
        </w:rPr>
        <w:t>2022</w:t>
      </w:r>
      <w:r w:rsidRPr="001A463F">
        <w:rPr>
          <w:sz w:val="18"/>
          <w:szCs w:val="18"/>
        </w:rPr>
        <w:t xml:space="preserve">. </w:t>
      </w:r>
      <w:proofErr w:type="gramStart"/>
      <w:r w:rsidRPr="001A463F">
        <w:rPr>
          <w:sz w:val="18"/>
          <w:szCs w:val="18"/>
        </w:rPr>
        <w:t>године</w:t>
      </w:r>
      <w:proofErr w:type="gramEnd"/>
      <w:r w:rsidRPr="001A463F">
        <w:rPr>
          <w:sz w:val="18"/>
          <w:szCs w:val="18"/>
        </w:rPr>
        <w:t xml:space="preserve"> до дана подношења захтева, и то: </w:t>
      </w:r>
    </w:p>
    <w:p w:rsidR="000D7457" w:rsidRPr="001A463F" w:rsidRDefault="000D7457" w:rsidP="000D7457">
      <w:pPr>
        <w:pStyle w:val="NoSpacing"/>
        <w:ind w:left="720"/>
        <w:jc w:val="both"/>
        <w:rPr>
          <w:color w:val="000000"/>
          <w:sz w:val="18"/>
          <w:szCs w:val="18"/>
        </w:rPr>
      </w:pPr>
      <w:r w:rsidRPr="001A463F">
        <w:rPr>
          <w:color w:val="000000"/>
          <w:sz w:val="18"/>
          <w:szCs w:val="18"/>
        </w:rPr>
        <w:t xml:space="preserve">1) </w:t>
      </w:r>
      <w:proofErr w:type="gramStart"/>
      <w:r w:rsidRPr="001A463F">
        <w:rPr>
          <w:color w:val="000000"/>
          <w:sz w:val="18"/>
          <w:szCs w:val="18"/>
        </w:rPr>
        <w:t>копију</w:t>
      </w:r>
      <w:proofErr w:type="gramEnd"/>
      <w:r w:rsidRPr="001A463F">
        <w:rPr>
          <w:color w:val="000000"/>
          <w:sz w:val="18"/>
          <w:szCs w:val="18"/>
        </w:rPr>
        <w:t xml:space="preserve"> рачуна (фактура) која гласи на име удружења и извод или налог за плаћање оверен од стране банке ако је плаћање извршено безготовински, или </w:t>
      </w:r>
    </w:p>
    <w:p w:rsidR="000D7457" w:rsidRPr="001A463F" w:rsidRDefault="000D7457" w:rsidP="000D7457">
      <w:pPr>
        <w:pStyle w:val="Default"/>
        <w:ind w:left="720"/>
        <w:jc w:val="both"/>
        <w:rPr>
          <w:sz w:val="18"/>
          <w:szCs w:val="18"/>
        </w:rPr>
      </w:pPr>
      <w:r w:rsidRPr="001A463F">
        <w:rPr>
          <w:sz w:val="18"/>
          <w:szCs w:val="18"/>
        </w:rPr>
        <w:t xml:space="preserve">2) </w:t>
      </w:r>
      <w:proofErr w:type="gramStart"/>
      <w:r w:rsidRPr="001A463F">
        <w:rPr>
          <w:sz w:val="18"/>
          <w:szCs w:val="18"/>
        </w:rPr>
        <w:t>копију</w:t>
      </w:r>
      <w:proofErr w:type="gramEnd"/>
      <w:r w:rsidRPr="001A463F">
        <w:rPr>
          <w:sz w:val="18"/>
          <w:szCs w:val="18"/>
        </w:rPr>
        <w:t xml:space="preserve"> рачуна (фактура) која гласи на име удружења и фискални исечак ако је плаћање извршено готовински, </w:t>
      </w:r>
    </w:p>
    <w:p w:rsidR="007324F1" w:rsidRPr="007324F1" w:rsidRDefault="000D7457" w:rsidP="007324F1">
      <w:pPr>
        <w:pStyle w:val="NoSpacing"/>
        <w:ind w:left="360"/>
        <w:jc w:val="both"/>
        <w:rPr>
          <w:color w:val="000000"/>
          <w:sz w:val="18"/>
          <w:szCs w:val="18"/>
        </w:rPr>
      </w:pPr>
      <w:r w:rsidRPr="001A463F">
        <w:rPr>
          <w:color w:val="000000"/>
          <w:sz w:val="18"/>
          <w:szCs w:val="18"/>
        </w:rPr>
        <w:t xml:space="preserve">- </w:t>
      </w:r>
      <w:proofErr w:type="gramStart"/>
      <w:r w:rsidRPr="001A463F">
        <w:rPr>
          <w:color w:val="000000"/>
          <w:sz w:val="18"/>
          <w:szCs w:val="18"/>
        </w:rPr>
        <w:t>копију</w:t>
      </w:r>
      <w:proofErr w:type="gramEnd"/>
      <w:r w:rsidRPr="001A463F">
        <w:rPr>
          <w:color w:val="000000"/>
          <w:sz w:val="18"/>
          <w:szCs w:val="18"/>
        </w:rPr>
        <w:t xml:space="preserve"> картон</w:t>
      </w:r>
      <w:r>
        <w:rPr>
          <w:color w:val="000000"/>
          <w:sz w:val="18"/>
          <w:szCs w:val="18"/>
        </w:rPr>
        <w:t>a</w:t>
      </w:r>
      <w:r w:rsidRPr="001A463F">
        <w:rPr>
          <w:color w:val="000000"/>
          <w:sz w:val="18"/>
          <w:szCs w:val="18"/>
        </w:rPr>
        <w:t xml:space="preserve"> депонованих потписа</w:t>
      </w:r>
      <w:r>
        <w:rPr>
          <w:color w:val="000000"/>
          <w:sz w:val="18"/>
          <w:szCs w:val="18"/>
        </w:rPr>
        <w:t xml:space="preserve"> и подрачуна удружења</w:t>
      </w:r>
      <w:r w:rsidRPr="001A463F">
        <w:rPr>
          <w:color w:val="000000"/>
          <w:sz w:val="18"/>
          <w:szCs w:val="18"/>
        </w:rPr>
        <w:t xml:space="preserve">. </w:t>
      </w:r>
    </w:p>
    <w:p w:rsidR="000D7457" w:rsidRDefault="000D7457" w:rsidP="000D7457">
      <w:pPr>
        <w:pStyle w:val="Default"/>
      </w:pPr>
    </w:p>
    <w:p w:rsidR="000D7457" w:rsidRPr="007324F1" w:rsidRDefault="0006413E" w:rsidP="000D7457">
      <w:pPr>
        <w:pStyle w:val="Default"/>
        <w:rPr>
          <w:b/>
          <w:sz w:val="20"/>
          <w:szCs w:val="20"/>
          <w:lang w:val="sr-Cyrl-RS"/>
        </w:rPr>
      </w:pPr>
      <w:r>
        <w:rPr>
          <w:lang w:val="sr-Cyrl-RS"/>
        </w:rPr>
        <w:t xml:space="preserve"> </w:t>
      </w:r>
      <w:bookmarkStart w:id="0" w:name="_GoBack"/>
      <w:bookmarkEnd w:id="0"/>
      <w:r w:rsidR="007324F1" w:rsidRPr="007324F1">
        <w:rPr>
          <w:b/>
          <w:sz w:val="20"/>
          <w:szCs w:val="20"/>
          <w:lang w:val="sr-Cyrl-RS"/>
        </w:rPr>
        <w:t xml:space="preserve">Подношење захтева почиње 04.07.2022. године </w:t>
      </w:r>
    </w:p>
    <w:p w:rsidR="000D7457" w:rsidRPr="002F0B05" w:rsidRDefault="000D7457" w:rsidP="000D7457">
      <w:pPr>
        <w:pStyle w:val="Default"/>
      </w:pPr>
    </w:p>
    <w:p w:rsidR="000D7457" w:rsidRPr="00F746BA" w:rsidRDefault="000D7457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tab/>
      </w:r>
      <w:r w:rsidRPr="00550ECF">
        <w:rPr>
          <w:rFonts w:ascii="Times New Roman" w:hAnsi="Times New Roman" w:cs="Times New Roman"/>
          <w:color w:val="000000"/>
          <w:sz w:val="18"/>
          <w:szCs w:val="18"/>
        </w:rPr>
        <w:t xml:space="preserve">По одобрењу поднетог захтева, а пре исплате подстицајних средстава, подносилац захтева закључиће са општином Горњи </w:t>
      </w:r>
      <w:r w:rsidRPr="00F746BA">
        <w:rPr>
          <w:rFonts w:ascii="Times New Roman" w:hAnsi="Times New Roman" w:cs="Times New Roman"/>
          <w:color w:val="000000"/>
          <w:sz w:val="18"/>
          <w:szCs w:val="18"/>
        </w:rPr>
        <w:t xml:space="preserve">Милановац уговор којим се дефинишу сва међусобна права и обавезе. Конкурс остаје отворен до утрошка планираних средстава, а </w:t>
      </w:r>
      <w:r w:rsidR="00937319" w:rsidRPr="00F746BA">
        <w:rPr>
          <w:rFonts w:ascii="Times New Roman" w:hAnsi="Times New Roman" w:cs="Times New Roman"/>
          <w:color w:val="000000"/>
          <w:sz w:val="18"/>
          <w:szCs w:val="18"/>
        </w:rPr>
        <w:t>најкасније до 30.</w:t>
      </w:r>
      <w:r w:rsidR="00F746BA" w:rsidRPr="00F746B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F746BA" w:rsidRPr="00F746BA">
        <w:rPr>
          <w:rFonts w:ascii="Times New Roman" w:hAnsi="Times New Roman" w:cs="Times New Roman"/>
          <w:color w:val="000000"/>
          <w:sz w:val="18"/>
          <w:szCs w:val="18"/>
        </w:rPr>
        <w:t>октобра</w:t>
      </w:r>
      <w:proofErr w:type="gramEnd"/>
      <w:r w:rsidR="008B09AC" w:rsidRPr="00F746B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A253A" w:rsidRPr="00F746BA">
        <w:rPr>
          <w:rFonts w:ascii="Times New Roman" w:hAnsi="Times New Roman" w:cs="Times New Roman"/>
          <w:color w:val="000000"/>
          <w:sz w:val="18"/>
          <w:szCs w:val="18"/>
        </w:rPr>
        <w:t>2022</w:t>
      </w:r>
      <w:r w:rsidRPr="00F746B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 w:rsidRPr="00F746BA">
        <w:rPr>
          <w:rFonts w:ascii="Times New Roman" w:hAnsi="Times New Roman" w:cs="Times New Roman"/>
          <w:color w:val="000000"/>
          <w:sz w:val="18"/>
          <w:szCs w:val="18"/>
        </w:rPr>
        <w:t>године</w:t>
      </w:r>
      <w:proofErr w:type="gramEnd"/>
      <w:r w:rsidRPr="00F746BA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0D7457" w:rsidRPr="00550ECF" w:rsidRDefault="000D7457" w:rsidP="000D74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746BA">
        <w:rPr>
          <w:rFonts w:ascii="Times New Roman" w:hAnsi="Times New Roman" w:cs="Times New Roman"/>
          <w:color w:val="000000"/>
          <w:sz w:val="18"/>
          <w:szCs w:val="18"/>
        </w:rPr>
        <w:tab/>
        <w:t>Право на подстицајна</w:t>
      </w:r>
      <w:r w:rsidRPr="00550ECF">
        <w:rPr>
          <w:rFonts w:ascii="Times New Roman" w:hAnsi="Times New Roman" w:cs="Times New Roman"/>
          <w:color w:val="000000"/>
          <w:sz w:val="18"/>
          <w:szCs w:val="18"/>
        </w:rPr>
        <w:t xml:space="preserve"> средства регистрована пољопривредна газдинства могу остварити само по једном основу (ставци) </w:t>
      </w:r>
      <w:r w:rsidRPr="00550ECF">
        <w:rPr>
          <w:rFonts w:ascii="Times New Roman" w:hAnsi="Times New Roman" w:cs="Times New Roman"/>
          <w:sz w:val="18"/>
          <w:szCs w:val="18"/>
        </w:rPr>
        <w:t>осим за мере: шифра 100.1. – Регреси</w:t>
      </w:r>
      <w:r w:rsidRPr="00550ECF">
        <w:rPr>
          <w:rFonts w:ascii="Times New Roman" w:hAnsi="Times New Roman" w:cs="Times New Roman"/>
          <w:color w:val="000000"/>
          <w:sz w:val="18"/>
          <w:szCs w:val="18"/>
        </w:rPr>
        <w:t>, инвестиција 100.1.1.</w:t>
      </w:r>
      <w:r w:rsidRPr="00550ECF">
        <w:rPr>
          <w:rFonts w:ascii="Times New Roman" w:eastAsia="Calibri" w:hAnsi="Times New Roman" w:cs="Times New Roman"/>
          <w:sz w:val="18"/>
          <w:szCs w:val="18"/>
        </w:rPr>
        <w:t xml:space="preserve"> Регрес за репродуктивни материјал (вештачко осемењавање</w:t>
      </w:r>
      <w:proofErr w:type="gramStart"/>
      <w:r w:rsidRPr="00550ECF"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0EC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50ECF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50ECF">
        <w:rPr>
          <w:rFonts w:ascii="Times New Roman" w:hAnsi="Times New Roman" w:cs="Times New Roman"/>
          <w:sz w:val="18"/>
          <w:szCs w:val="18"/>
        </w:rPr>
        <w:t xml:space="preserve"> шифра 104 - </w:t>
      </w:r>
      <w:r w:rsidRPr="00550ECF">
        <w:rPr>
          <w:rFonts w:ascii="Times New Roman" w:eastAsia="Calibri" w:hAnsi="Times New Roman" w:cs="Times New Roman"/>
          <w:bCs/>
          <w:sz w:val="18"/>
          <w:szCs w:val="18"/>
        </w:rPr>
        <w:t xml:space="preserve">Управљање ризицима, инвестиција 104.3. </w:t>
      </w:r>
      <w:r w:rsidRPr="00550ECF">
        <w:rPr>
          <w:rFonts w:ascii="Times New Roman" w:eastAsia="Calibri" w:hAnsi="Times New Roman" w:cs="Times New Roman"/>
          <w:sz w:val="18"/>
          <w:szCs w:val="18"/>
        </w:rPr>
        <w:t>Осигурање усева, плодова, вишегодишњих засада, расадника и животиња</w:t>
      </w:r>
    </w:p>
    <w:p w:rsidR="000D7457" w:rsidRPr="001A463F" w:rsidRDefault="000D7457" w:rsidP="000D7457">
      <w:pPr>
        <w:pStyle w:val="Default"/>
        <w:jc w:val="both"/>
      </w:pPr>
      <w:r w:rsidRPr="00550ECF">
        <w:rPr>
          <w:sz w:val="18"/>
          <w:szCs w:val="18"/>
        </w:rPr>
        <w:tab/>
        <w:t>Све информације у вези са конкурсом могу се добити у Канцеларији за пољопривреду Општинске управе Општине Горњи Милановац или путем телефона: 032/515-0071.</w:t>
      </w:r>
    </w:p>
    <w:p w:rsidR="000D7457" w:rsidRDefault="000D7457" w:rsidP="000D7457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8"/>
          <w:szCs w:val="18"/>
        </w:rPr>
      </w:pPr>
    </w:p>
    <w:p w:rsidR="000D7457" w:rsidRDefault="000D7457" w:rsidP="000D7457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2074"/>
        <w:gridCol w:w="4144"/>
      </w:tblGrid>
      <w:tr w:rsidR="000D7457" w:rsidTr="00FC77E6">
        <w:tc>
          <w:tcPr>
            <w:tcW w:w="4361" w:type="dxa"/>
          </w:tcPr>
          <w:p w:rsidR="000D7457" w:rsidRDefault="000D7457" w:rsidP="00FC77E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 w:rsidRPr="00222515">
              <w:rPr>
                <w:rFonts w:ascii="ArialNarrow" w:hAnsi="ArialNarrow" w:cs="ArialNarrow"/>
                <w:color w:val="000000"/>
                <w:sz w:val="18"/>
                <w:szCs w:val="18"/>
              </w:rPr>
              <w:t xml:space="preserve">У Горњем </w:t>
            </w:r>
            <w:r w:rsidRPr="00F746BA">
              <w:rPr>
                <w:rFonts w:ascii="ArialNarrow" w:hAnsi="ArialNarrow" w:cs="ArialNarrow"/>
                <w:color w:val="000000"/>
                <w:sz w:val="18"/>
                <w:szCs w:val="18"/>
              </w:rPr>
              <w:t>Милановцу</w:t>
            </w:r>
            <w:r w:rsidR="00640B96" w:rsidRPr="00F746BA">
              <w:rPr>
                <w:rFonts w:ascii="ArialNarrow" w:hAnsi="ArialNarrow" w:cs="ArialNarrow"/>
                <w:color w:val="000000"/>
                <w:sz w:val="18"/>
                <w:szCs w:val="18"/>
              </w:rPr>
              <w:t>, 04</w:t>
            </w:r>
            <w:r w:rsidR="00C64B4A" w:rsidRPr="00F746BA">
              <w:rPr>
                <w:rFonts w:ascii="ArialNarrow" w:hAnsi="ArialNarrow" w:cs="ArialNarrow"/>
                <w:color w:val="000000"/>
                <w:sz w:val="18"/>
                <w:szCs w:val="18"/>
              </w:rPr>
              <w:t>.</w:t>
            </w:r>
            <w:r w:rsidR="00F746BA" w:rsidRPr="00F746BA">
              <w:rPr>
                <w:rFonts w:ascii="ArialNarrow" w:hAnsi="ArialNarrow" w:cs="ArialNarrow"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B21663" w:rsidRPr="00F746BA">
              <w:rPr>
                <w:rFonts w:ascii="ArialNarrow" w:hAnsi="ArialNarrow" w:cs="ArialNarrow"/>
                <w:color w:val="000000"/>
                <w:sz w:val="18"/>
                <w:szCs w:val="18"/>
                <w:lang w:val="sr-Cyrl-RS"/>
              </w:rPr>
              <w:t>јула</w:t>
            </w:r>
            <w:r w:rsidR="00AA253A" w:rsidRPr="00F746BA">
              <w:rPr>
                <w:rFonts w:ascii="ArialNarrow" w:hAnsi="ArialNarrow" w:cs="ArialNarrow"/>
                <w:color w:val="000000"/>
                <w:sz w:val="18"/>
                <w:szCs w:val="18"/>
              </w:rPr>
              <w:t xml:space="preserve"> 2022</w:t>
            </w:r>
            <w:r w:rsidRPr="00222515">
              <w:rPr>
                <w:rFonts w:ascii="ArialNarrow" w:hAnsi="ArialNarrow" w:cs="ArialNarrow"/>
                <w:color w:val="000000"/>
                <w:sz w:val="18"/>
                <w:szCs w:val="18"/>
              </w:rPr>
              <w:t>. године</w:t>
            </w:r>
          </w:p>
        </w:tc>
        <w:tc>
          <w:tcPr>
            <w:tcW w:w="2126" w:type="dxa"/>
          </w:tcPr>
          <w:p w:rsidR="000D7457" w:rsidRDefault="000D7457" w:rsidP="00FC77E6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</w:p>
        </w:tc>
        <w:tc>
          <w:tcPr>
            <w:tcW w:w="4219" w:type="dxa"/>
          </w:tcPr>
          <w:p w:rsidR="000D7457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  <w:bCs/>
                <w:color w:val="000000"/>
                <w:sz w:val="18"/>
                <w:szCs w:val="18"/>
              </w:rPr>
            </w:pPr>
          </w:p>
          <w:p w:rsidR="000D7457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  <w:bCs/>
                <w:color w:val="000000"/>
                <w:sz w:val="18"/>
                <w:szCs w:val="18"/>
              </w:rPr>
            </w:pPr>
          </w:p>
          <w:p w:rsidR="000D7457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  <w:bCs/>
                <w:color w:val="000000"/>
                <w:sz w:val="18"/>
                <w:szCs w:val="18"/>
              </w:rPr>
            </w:pPr>
          </w:p>
          <w:p w:rsidR="000D7457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b/>
                <w:bCs/>
                <w:color w:val="000000"/>
                <w:sz w:val="18"/>
                <w:szCs w:val="18"/>
              </w:rPr>
            </w:pPr>
            <w:r w:rsidRPr="00222515">
              <w:rPr>
                <w:rFonts w:ascii="ArialNarrow" w:hAnsi="ArialNarrow" w:cs="ArialNarrow"/>
                <w:b/>
                <w:bCs/>
                <w:color w:val="000000"/>
                <w:sz w:val="18"/>
                <w:szCs w:val="18"/>
              </w:rPr>
              <w:t>ПРЕДСЕДНИК ОПШТИНЕ</w:t>
            </w:r>
          </w:p>
          <w:p w:rsidR="000D7457" w:rsidRPr="00F161C1" w:rsidRDefault="000D7457" w:rsidP="00FC77E6">
            <w:pPr>
              <w:autoSpaceDE w:val="0"/>
              <w:autoSpaceDN w:val="0"/>
              <w:adjustRightInd w:val="0"/>
              <w:jc w:val="center"/>
              <w:rPr>
                <w:rFonts w:ascii="ArialNarrow" w:hAnsi="ArialNarrow" w:cs="ArialNarrow"/>
                <w:color w:val="000000"/>
                <w:sz w:val="18"/>
                <w:szCs w:val="18"/>
              </w:rPr>
            </w:pPr>
            <w:r>
              <w:rPr>
                <w:rFonts w:ascii="ArialNarrow" w:hAnsi="ArialNarrow" w:cs="ArialNarrow"/>
                <w:b/>
                <w:bCs/>
                <w:color w:val="000000"/>
                <w:sz w:val="18"/>
                <w:szCs w:val="18"/>
              </w:rPr>
              <w:t>Дејан Ковачевић с.р.</w:t>
            </w:r>
          </w:p>
        </w:tc>
      </w:tr>
    </w:tbl>
    <w:p w:rsidR="000D7457" w:rsidRPr="0004681A" w:rsidRDefault="000D7457" w:rsidP="000D7457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8"/>
          <w:szCs w:val="18"/>
        </w:rPr>
      </w:pPr>
    </w:p>
    <w:p w:rsidR="000D7457" w:rsidRDefault="000D7457" w:rsidP="000D7457">
      <w:pPr>
        <w:autoSpaceDE w:val="0"/>
        <w:autoSpaceDN w:val="0"/>
        <w:adjustRightInd w:val="0"/>
        <w:rPr>
          <w:rFonts w:ascii="ArialNarrow" w:hAnsi="ArialNarrow" w:cs="ArialNarrow"/>
          <w:color w:val="000000"/>
          <w:sz w:val="18"/>
          <w:szCs w:val="18"/>
        </w:rPr>
      </w:pPr>
    </w:p>
    <w:p w:rsidR="000D7457" w:rsidRDefault="000D7457" w:rsidP="000D7457"/>
    <w:p w:rsidR="00286073" w:rsidRDefault="00286073"/>
    <w:sectPr w:rsidR="00286073" w:rsidSect="00E05F9B">
      <w:pgSz w:w="11907" w:h="16840" w:code="9"/>
      <w:pgMar w:top="567" w:right="70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charset w:val="00"/>
    <w:family w:val="auto"/>
    <w:pitch w:val="default"/>
  </w:font>
  <w:font w:name="ArialNarrow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3B4B"/>
    <w:multiLevelType w:val="hybridMultilevel"/>
    <w:tmpl w:val="DD1E49B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589F0EE6"/>
    <w:multiLevelType w:val="hybridMultilevel"/>
    <w:tmpl w:val="8DA8DC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C70BEC"/>
    <w:multiLevelType w:val="hybridMultilevel"/>
    <w:tmpl w:val="2000E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187342"/>
    <w:multiLevelType w:val="hybridMultilevel"/>
    <w:tmpl w:val="0FC661EE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4" w15:restartNumberingAfterBreak="0">
    <w:nsid w:val="7B3B6AFA"/>
    <w:multiLevelType w:val="hybridMultilevel"/>
    <w:tmpl w:val="9BF202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57"/>
    <w:rsid w:val="00024620"/>
    <w:rsid w:val="000427D3"/>
    <w:rsid w:val="00053C1F"/>
    <w:rsid w:val="0006413E"/>
    <w:rsid w:val="000D0DF2"/>
    <w:rsid w:val="000D2BCE"/>
    <w:rsid w:val="000D7457"/>
    <w:rsid w:val="00103FC0"/>
    <w:rsid w:val="001F3DAD"/>
    <w:rsid w:val="00246522"/>
    <w:rsid w:val="00260696"/>
    <w:rsid w:val="00286073"/>
    <w:rsid w:val="003D348D"/>
    <w:rsid w:val="004A7D18"/>
    <w:rsid w:val="004F3FC5"/>
    <w:rsid w:val="00521064"/>
    <w:rsid w:val="005E51A7"/>
    <w:rsid w:val="00634CCB"/>
    <w:rsid w:val="00640B96"/>
    <w:rsid w:val="006414A1"/>
    <w:rsid w:val="007324F1"/>
    <w:rsid w:val="007337D0"/>
    <w:rsid w:val="007C144E"/>
    <w:rsid w:val="007D29E7"/>
    <w:rsid w:val="008B09AC"/>
    <w:rsid w:val="009215EA"/>
    <w:rsid w:val="00937319"/>
    <w:rsid w:val="009A1D88"/>
    <w:rsid w:val="00A84DD5"/>
    <w:rsid w:val="00AA253A"/>
    <w:rsid w:val="00AB58BC"/>
    <w:rsid w:val="00B008C6"/>
    <w:rsid w:val="00B21663"/>
    <w:rsid w:val="00BA757C"/>
    <w:rsid w:val="00BB65E6"/>
    <w:rsid w:val="00C64B4A"/>
    <w:rsid w:val="00CD3F5D"/>
    <w:rsid w:val="00D60CDC"/>
    <w:rsid w:val="00E179E8"/>
    <w:rsid w:val="00E2233B"/>
    <w:rsid w:val="00E96ED2"/>
    <w:rsid w:val="00F55249"/>
    <w:rsid w:val="00F56598"/>
    <w:rsid w:val="00F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759D88-954B-4153-B4E6-AE9B84B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5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4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457"/>
    <w:rPr>
      <w:color w:val="0563C1" w:themeColor="hyperlink"/>
      <w:u w:val="single"/>
    </w:rPr>
  </w:style>
  <w:style w:type="paragraph" w:customStyle="1" w:styleId="Default">
    <w:name w:val="Default"/>
    <w:rsid w:val="000D7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basedOn w:val="Default"/>
    <w:next w:val="Default"/>
    <w:uiPriority w:val="1"/>
    <w:qFormat/>
    <w:rsid w:val="000D745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njimilano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njimilanov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06A5A-8D59-4EF9-A3E7-FD6EFAC0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Jorović</dc:creator>
  <cp:keywords/>
  <dc:description/>
  <cp:lastModifiedBy>Marija Jorović</cp:lastModifiedBy>
  <cp:revision>46</cp:revision>
  <cp:lastPrinted>2022-06-29T05:56:00Z</cp:lastPrinted>
  <dcterms:created xsi:type="dcterms:W3CDTF">2022-05-25T11:18:00Z</dcterms:created>
  <dcterms:modified xsi:type="dcterms:W3CDTF">2022-06-29T05:56:00Z</dcterms:modified>
</cp:coreProperties>
</file>