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1B" w:rsidRPr="00825EEF" w:rsidRDefault="00EA081B" w:rsidP="00EA081B">
      <w:pPr>
        <w:pStyle w:val="NoSpacing"/>
        <w:jc w:val="center"/>
        <w:rPr>
          <w:rFonts w:ascii="Times New Roman" w:hAnsi="Times New Roman" w:cs="Times New Roman"/>
          <w:b/>
          <w:lang w:val="sr-Cyrl-RS"/>
        </w:rPr>
      </w:pPr>
      <w:r w:rsidRPr="00825EEF">
        <w:rPr>
          <w:rFonts w:ascii="Times New Roman" w:hAnsi="Times New Roman" w:cs="Times New Roman"/>
          <w:b/>
          <w:lang w:val="sr-Cyrl-RS"/>
        </w:rPr>
        <w:t>УСАГЛАШЕНА ПРЕЛИМИНАРН</w:t>
      </w:r>
      <w:r w:rsidR="00BC1D8F" w:rsidRPr="00825EEF">
        <w:rPr>
          <w:rFonts w:ascii="Times New Roman" w:hAnsi="Times New Roman" w:cs="Times New Roman"/>
          <w:b/>
          <w:lang w:val="sr-Cyrl-RS"/>
        </w:rPr>
        <w:t>А</w:t>
      </w:r>
      <w:r w:rsidRPr="00825EEF">
        <w:rPr>
          <w:rFonts w:ascii="Times New Roman" w:hAnsi="Times New Roman" w:cs="Times New Roman"/>
          <w:b/>
          <w:lang w:val="sr-Cyrl-RS"/>
        </w:rPr>
        <w:t xml:space="preserve"> ЛИСТЕ ВРЕДНОВАЊА И РАНГИРАЊА ПРОГРАМА ЗА ОБЛАСТ КУЛТУРЕ</w:t>
      </w:r>
    </w:p>
    <w:p w:rsidR="00EA081B" w:rsidRPr="00825EEF" w:rsidRDefault="00EA081B" w:rsidP="00EA081B">
      <w:pPr>
        <w:pStyle w:val="NoSpacing"/>
        <w:jc w:val="center"/>
        <w:rPr>
          <w:rFonts w:ascii="Times New Roman" w:hAnsi="Times New Roman" w:cs="Times New Roman"/>
          <w:b/>
          <w:lang w:val="sr-Cyrl-RS"/>
        </w:rPr>
      </w:pPr>
    </w:p>
    <w:p w:rsidR="00C81CEA" w:rsidRDefault="00EA081B" w:rsidP="00C81CEA">
      <w:pPr>
        <w:pStyle w:val="NoSpacing"/>
        <w:jc w:val="both"/>
        <w:rPr>
          <w:rFonts w:ascii="Times New Roman" w:hAnsi="Times New Roman" w:cs="Times New Roman"/>
          <w:sz w:val="24"/>
          <w:szCs w:val="24"/>
          <w:lang w:val="sr-Cyrl-RS"/>
        </w:rPr>
      </w:pPr>
      <w:r w:rsidRPr="00825EEF">
        <w:rPr>
          <w:rFonts w:ascii="Times New Roman" w:hAnsi="Times New Roman" w:cs="Times New Roman"/>
          <w:lang w:val="sr-Cyrl-RS"/>
        </w:rPr>
        <w:t>1</w:t>
      </w:r>
      <w:r w:rsidR="00C81CEA">
        <w:rPr>
          <w:rFonts w:ascii="Times New Roman" w:hAnsi="Times New Roman" w:cs="Times New Roman"/>
          <w:sz w:val="24"/>
          <w:szCs w:val="24"/>
          <w:lang w:val="sr-Cyrl-RS"/>
        </w:rPr>
        <w:t>Комисија своју оцену, усаглашену на основу појединачних оцена које је сваки члан Комисије извршио појединачно исказује кроз следећу табелу:</w:t>
      </w:r>
    </w:p>
    <w:p w:rsidR="00C81CEA" w:rsidRDefault="00C81CEA" w:rsidP="00C81CEA">
      <w:pPr>
        <w:pStyle w:val="NoSpacing"/>
        <w:rPr>
          <w:rFonts w:ascii="Times New Roman" w:hAnsi="Times New Roman" w:cs="Times New Roman"/>
          <w:sz w:val="24"/>
          <w:szCs w:val="24"/>
          <w:lang w:val="sr-Cyrl-RS"/>
        </w:rPr>
      </w:pPr>
    </w:p>
    <w:tbl>
      <w:tblPr>
        <w:tblStyle w:val="GridTable5Dark-Accent1"/>
        <w:tblW w:w="5000" w:type="pct"/>
        <w:tblLook w:val="04A0" w:firstRow="1" w:lastRow="0" w:firstColumn="1" w:lastColumn="0" w:noHBand="0" w:noVBand="1"/>
      </w:tblPr>
      <w:tblGrid>
        <w:gridCol w:w="578"/>
        <w:gridCol w:w="1891"/>
        <w:gridCol w:w="701"/>
        <w:gridCol w:w="1997"/>
        <w:gridCol w:w="1255"/>
        <w:gridCol w:w="1043"/>
        <w:gridCol w:w="1627"/>
        <w:gridCol w:w="4857"/>
      </w:tblGrid>
      <w:tr w:rsidR="00C81CEA" w:rsidTr="00045AFE">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07" w:type="pct"/>
            <w:hideMark/>
          </w:tcPr>
          <w:p w:rsidR="00C81CEA" w:rsidRDefault="00C81CEA">
            <w:pPr>
              <w:pStyle w:val="NoSpacing"/>
              <w:rPr>
                <w:rFonts w:ascii="Times New Roman" w:hAnsi="Times New Roman" w:cs="Times New Roman"/>
                <w:sz w:val="19"/>
                <w:szCs w:val="19"/>
                <w:lang w:val="sr-Cyrl-RS"/>
              </w:rPr>
            </w:pPr>
            <w:r>
              <w:rPr>
                <w:rFonts w:ascii="Times New Roman" w:hAnsi="Times New Roman" w:cs="Times New Roman"/>
                <w:sz w:val="19"/>
                <w:szCs w:val="19"/>
                <w:lang w:val="sr-Cyrl-RS"/>
              </w:rPr>
              <w:t>РБР</w:t>
            </w:r>
          </w:p>
        </w:tc>
        <w:tc>
          <w:tcPr>
            <w:tcW w:w="678" w:type="pct"/>
            <w:hideMark/>
          </w:tcPr>
          <w:p w:rsidR="00C81CEA" w:rsidRDefault="00C81CE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Pr>
                <w:rFonts w:ascii="Times New Roman" w:hAnsi="Times New Roman" w:cs="Times New Roman"/>
                <w:sz w:val="19"/>
                <w:szCs w:val="19"/>
                <w:lang w:val="sr-Cyrl-RS"/>
              </w:rPr>
              <w:t>НАЗИВ ПОДНОСИОЦА</w:t>
            </w:r>
          </w:p>
        </w:tc>
        <w:tc>
          <w:tcPr>
            <w:tcW w:w="251" w:type="pct"/>
            <w:hideMark/>
          </w:tcPr>
          <w:p w:rsidR="00C81CEA" w:rsidRDefault="00C81CE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Pr>
                <w:rFonts w:ascii="Times New Roman" w:hAnsi="Times New Roman" w:cs="Times New Roman"/>
                <w:sz w:val="19"/>
                <w:szCs w:val="19"/>
                <w:lang w:val="sr-Cyrl-RS"/>
              </w:rPr>
              <w:t>БРОЈ ИДК</w:t>
            </w:r>
          </w:p>
        </w:tc>
        <w:tc>
          <w:tcPr>
            <w:tcW w:w="716" w:type="pct"/>
            <w:hideMark/>
          </w:tcPr>
          <w:p w:rsidR="00C81CEA" w:rsidRDefault="00C81CE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Pr>
                <w:rFonts w:ascii="Times New Roman" w:hAnsi="Times New Roman" w:cs="Times New Roman"/>
                <w:sz w:val="19"/>
                <w:szCs w:val="19"/>
                <w:lang w:val="sr-Cyrl-RS"/>
              </w:rPr>
              <w:t>НАЗИВ ПРОЈЕКТА</w:t>
            </w:r>
          </w:p>
        </w:tc>
        <w:tc>
          <w:tcPr>
            <w:tcW w:w="450" w:type="pct"/>
            <w:hideMark/>
          </w:tcPr>
          <w:p w:rsidR="00C81CEA" w:rsidRDefault="00C81CE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Pr>
                <w:rFonts w:ascii="Times New Roman" w:hAnsi="Times New Roman" w:cs="Times New Roman"/>
                <w:sz w:val="19"/>
                <w:szCs w:val="19"/>
                <w:lang w:val="sr-Cyrl-RS"/>
              </w:rPr>
              <w:t xml:space="preserve">ТРАЖЕНА СРЕДСТВА </w:t>
            </w:r>
          </w:p>
        </w:tc>
        <w:tc>
          <w:tcPr>
            <w:tcW w:w="374" w:type="pct"/>
            <w:hideMark/>
          </w:tcPr>
          <w:p w:rsidR="00C81CEA" w:rsidRDefault="00C81CE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Pr>
                <w:rFonts w:ascii="Times New Roman" w:hAnsi="Times New Roman" w:cs="Times New Roman"/>
                <w:sz w:val="19"/>
                <w:szCs w:val="19"/>
                <w:lang w:val="sr-Cyrl-RS"/>
              </w:rPr>
              <w:t>БОДОВИ</w:t>
            </w:r>
          </w:p>
        </w:tc>
        <w:tc>
          <w:tcPr>
            <w:tcW w:w="583" w:type="pct"/>
            <w:hideMark/>
          </w:tcPr>
          <w:p w:rsidR="00C81CEA" w:rsidRDefault="00C81CE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Pr>
                <w:rFonts w:ascii="Times New Roman" w:hAnsi="Times New Roman" w:cs="Times New Roman"/>
                <w:sz w:val="19"/>
                <w:szCs w:val="19"/>
                <w:lang w:val="sr-Cyrl-RS"/>
              </w:rPr>
              <w:t>ПРЕДЛОЖЕНА СРЕДСТВА</w:t>
            </w:r>
          </w:p>
        </w:tc>
        <w:tc>
          <w:tcPr>
            <w:tcW w:w="1741" w:type="pct"/>
            <w:hideMark/>
          </w:tcPr>
          <w:p w:rsidR="00C81CEA" w:rsidRDefault="00C81CE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lang w:val="sr-Cyrl-RS"/>
              </w:rPr>
            </w:pPr>
            <w:r>
              <w:rPr>
                <w:rFonts w:ascii="Times New Roman" w:hAnsi="Times New Roman" w:cs="Times New Roman"/>
                <w:sz w:val="19"/>
                <w:szCs w:val="19"/>
                <w:lang w:val="sr-Cyrl-RS"/>
              </w:rPr>
              <w:t>НАПОМЕНА</w:t>
            </w:r>
          </w:p>
        </w:tc>
      </w:tr>
      <w:tr w:rsidR="00045AFE" w:rsidTr="00045AFE">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678"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МИЛАНОВАЧКО ПОЗОРИШТЕ</w:t>
            </w:r>
          </w:p>
        </w:tc>
        <w:tc>
          <w:tcPr>
            <w:tcW w:w="251"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834</w:t>
            </w:r>
          </w:p>
        </w:tc>
        <w:tc>
          <w:tcPr>
            <w:tcW w:w="716"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Програмске активности Милановачког позоришта у 2023. години</w:t>
            </w:r>
          </w:p>
        </w:tc>
        <w:tc>
          <w:tcPr>
            <w:tcW w:w="450"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2.208.000      </w:t>
            </w:r>
          </w:p>
        </w:tc>
        <w:tc>
          <w:tcPr>
            <w:tcW w:w="374" w:type="pct"/>
          </w:tcPr>
          <w:p w:rsidR="00045AFE" w:rsidRDefault="00045AFE" w:rsidP="00045AF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38      </w:t>
            </w:r>
          </w:p>
        </w:tc>
        <w:tc>
          <w:tcPr>
            <w:tcW w:w="583" w:type="pct"/>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Latn-RS"/>
              </w:rPr>
              <w:t>800</w:t>
            </w:r>
            <w:r>
              <w:rPr>
                <w:rFonts w:ascii="Times New Roman" w:hAnsi="Times New Roman" w:cs="Times New Roman"/>
                <w:sz w:val="20"/>
                <w:szCs w:val="20"/>
                <w:lang w:val="sr-Cyrl-RS"/>
              </w:rPr>
              <w:t>.000,00</w:t>
            </w:r>
          </w:p>
        </w:tc>
        <w:tc>
          <w:tcPr>
            <w:tcW w:w="1741" w:type="pct"/>
            <w:hideMark/>
          </w:tcPr>
          <w:p w:rsidR="00045AFE" w:rsidRDefault="00045AFE" w:rsidP="00045AFE">
            <w:pPr>
              <w:spacing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Удружење остварује циљеве у области позоришне уметности (стваралаштво, продукција и интерпретација). Предлогом пројекта планира се организација локалног позоришног фестивала – сусрета аматерских позоришта „Таковске цвети 2023“, наступи ансамбла позоришта широм Србије,Републике Српске и по позиву других фестивала на међународном плану. Удружење је доставило уредан извештај о коришћењу средстава општине Горњи Милановац за 2022. годину. Актуелни буџет предвиђа ставке за израду сценографије, костима, штампу плаката и другог промо материјала за Фестивал, хонораре за чланове жирија Фестивала, изнајмљивање аутобуса за наступе ансамбла ван Горњег Милановца, као и исхрану чланова ансабла гостујућих позоришта. Комисија предлаже да се пројекат подржи у делу који се односи на организацију фестивала "Таковске цвети" као манифестације којом се непосредно остварује јавни интерес грађана општине у области културе.</w:t>
            </w:r>
          </w:p>
        </w:tc>
      </w:tr>
      <w:tr w:rsidR="00045AFE" w:rsidTr="00045AFE">
        <w:trPr>
          <w:trHeight w:val="866"/>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color w:val="auto"/>
                <w:sz w:val="20"/>
                <w:szCs w:val="20"/>
                <w:lang w:val="sr-Cyrl-RS"/>
              </w:rPr>
            </w:pPr>
            <w:r>
              <w:rPr>
                <w:rFonts w:ascii="Times New Roman" w:hAnsi="Times New Roman" w:cs="Times New Roman"/>
                <w:sz w:val="20"/>
                <w:szCs w:val="20"/>
                <w:lang w:val="sr-Cyrl-RS"/>
              </w:rPr>
              <w:t>2</w:t>
            </w:r>
          </w:p>
        </w:tc>
        <w:tc>
          <w:tcPr>
            <w:tcW w:w="678"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Удружење стваралаца ликовне и примењене уметности и традиционалних заната РУДНИЧКИ ВИДИЦИ</w:t>
            </w:r>
          </w:p>
        </w:tc>
        <w:tc>
          <w:tcPr>
            <w:tcW w:w="251"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969</w:t>
            </w:r>
          </w:p>
        </w:tc>
        <w:tc>
          <w:tcPr>
            <w:tcW w:w="716"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"АМАТЕРСКИ ЛИКОВНИ ВИДИЦИ 2023"</w:t>
            </w:r>
          </w:p>
        </w:tc>
        <w:tc>
          <w:tcPr>
            <w:tcW w:w="450"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420.100      </w:t>
            </w:r>
          </w:p>
        </w:tc>
        <w:tc>
          <w:tcPr>
            <w:tcW w:w="374" w:type="pct"/>
          </w:tcPr>
          <w:p w:rsidR="00045AFE" w:rsidRDefault="00045AFE" w:rsidP="00045A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24      </w:t>
            </w:r>
          </w:p>
        </w:tc>
        <w:tc>
          <w:tcPr>
            <w:tcW w:w="583" w:type="pct"/>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100.000,00</w:t>
            </w:r>
          </w:p>
        </w:tc>
        <w:tc>
          <w:tcPr>
            <w:tcW w:w="1741" w:type="pct"/>
            <w:hideMark/>
          </w:tcPr>
          <w:p w:rsidR="00045AFE" w:rsidRDefault="00045AFE" w:rsidP="00045AFE">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Пројекат је усмерен на афирмацију аматерског уметничког, посебно ликовног стваралаштва. Активности на територији општине Горњи Милановац предвиђају организацију 5. Тројичке ликовне колоније у ГМ у склопу свечаности које прате обележавање градске славе, пратећих манифестација уз „Вече под грмом“ у Такову заједно са Културним центом ГМ, 6. сликарску колонију  на Руднику „Кад се руке сложе, све се може“ и неколико изложба радова насталих на колонијама. Удружење је доставило уредан извештај о коришћењу средстава општине Горњи Милановац за 2022. годину. Комисија </w:t>
            </w:r>
            <w:r>
              <w:rPr>
                <w:rFonts w:ascii="Calibri" w:hAnsi="Calibri" w:cs="Calibri"/>
                <w:color w:val="000000"/>
                <w:sz w:val="20"/>
                <w:szCs w:val="20"/>
              </w:rPr>
              <w:lastRenderedPageBreak/>
              <w:t>предлаже да се пројект делом подржи у делу набавке репроматеријала за колоније, имјаући у виду да се већина активности одвија уз подршку локалних установа културе.</w:t>
            </w:r>
          </w:p>
        </w:tc>
      </w:tr>
      <w:tr w:rsidR="00045AFE" w:rsidTr="00045AF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color w:val="auto"/>
                <w:sz w:val="20"/>
                <w:szCs w:val="20"/>
                <w:lang w:val="sr-Cyrl-RS"/>
              </w:rPr>
            </w:pPr>
            <w:r>
              <w:rPr>
                <w:rFonts w:ascii="Times New Roman" w:hAnsi="Times New Roman" w:cs="Times New Roman"/>
                <w:sz w:val="20"/>
                <w:szCs w:val="20"/>
                <w:lang w:val="sr-Cyrl-RS"/>
              </w:rPr>
              <w:lastRenderedPageBreak/>
              <w:t>3</w:t>
            </w:r>
          </w:p>
        </w:tc>
        <w:tc>
          <w:tcPr>
            <w:tcW w:w="678"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ИЗВОРНА ГРУПА ЦРНУЋАНКА</w:t>
            </w:r>
          </w:p>
        </w:tc>
        <w:tc>
          <w:tcPr>
            <w:tcW w:w="251"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1046</w:t>
            </w:r>
          </w:p>
        </w:tc>
        <w:tc>
          <w:tcPr>
            <w:tcW w:w="716"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Подмлађивање, едукација изворне групе Црнућанка и систематизација грађе њеног историјата</w:t>
            </w:r>
          </w:p>
        </w:tc>
        <w:tc>
          <w:tcPr>
            <w:tcW w:w="450"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650.936      </w:t>
            </w:r>
          </w:p>
        </w:tc>
        <w:tc>
          <w:tcPr>
            <w:tcW w:w="374" w:type="pct"/>
          </w:tcPr>
          <w:p w:rsidR="00045AFE" w:rsidRDefault="00045AFE" w:rsidP="00045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61      </w:t>
            </w:r>
          </w:p>
        </w:tc>
        <w:tc>
          <w:tcPr>
            <w:tcW w:w="583" w:type="pct"/>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400.000,00</w:t>
            </w:r>
          </w:p>
        </w:tc>
        <w:tc>
          <w:tcPr>
            <w:tcW w:w="1741" w:type="pct"/>
            <w:hideMark/>
          </w:tcPr>
          <w:p w:rsidR="00045AFE" w:rsidRDefault="00045AFE" w:rsidP="00045AFE">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Предложени пројекат је усклађен са инетресом у култури грађана општине Горњи Милановац  Изворна група Црнућанка најстарије је удружење у области музике на територији наше општине. Има успехе који су део историје српске етномузикологије и налази се у реализацији вредног пројекта да ова историја певачког друштва буде документована и забележена за историју, који је започет претходних година уз финансијску подршку општине. Учесници имају све стручне и квалитативне компетенције и до сада су дуги низ годинама успешно реализовали програме у суфинанасирању наше општине. Пројекат је до детаља разрађен и обухвата активности на документарном прикупљању и обради грађе, са терена али упоредо и наставак рада подмлађене певачке трупе.</w:t>
            </w:r>
          </w:p>
        </w:tc>
      </w:tr>
      <w:tr w:rsidR="00045AFE" w:rsidTr="00045AFE">
        <w:trPr>
          <w:trHeight w:val="557"/>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4</w:t>
            </w:r>
          </w:p>
        </w:tc>
        <w:tc>
          <w:tcPr>
            <w:tcW w:w="678"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БОГАТИ ЛЕГАТ ИСКРЕНИХ СТВАРАЛАЦА СРБИЈЕ</w:t>
            </w:r>
          </w:p>
        </w:tc>
        <w:tc>
          <w:tcPr>
            <w:tcW w:w="251"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1066</w:t>
            </w:r>
          </w:p>
        </w:tc>
        <w:tc>
          <w:tcPr>
            <w:tcW w:w="716"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Фестивал камерне музике БЛИСС "БУЂЕЊЕ"</w:t>
            </w:r>
          </w:p>
        </w:tc>
        <w:tc>
          <w:tcPr>
            <w:tcW w:w="450"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877.000      </w:t>
            </w:r>
          </w:p>
        </w:tc>
        <w:tc>
          <w:tcPr>
            <w:tcW w:w="374" w:type="pct"/>
          </w:tcPr>
          <w:p w:rsidR="00045AFE" w:rsidRDefault="00045AFE" w:rsidP="00045A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34      </w:t>
            </w:r>
          </w:p>
        </w:tc>
        <w:tc>
          <w:tcPr>
            <w:tcW w:w="583" w:type="pct"/>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300.000,00</w:t>
            </w:r>
          </w:p>
        </w:tc>
        <w:tc>
          <w:tcPr>
            <w:tcW w:w="1741" w:type="pct"/>
            <w:hideMark/>
          </w:tcPr>
          <w:p w:rsidR="00045AFE" w:rsidRDefault="00045AFE" w:rsidP="00045AFE">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Предложени пројекат је усклађен са инетресом у култури грађана општине Горњи Милановац. Као уметнички производ пројекат нуди 6. фестивал камерне музике у Горњем Милановцу под називом „Буђење“ у четири тематски повезана концертна облика (Буђење Живота, Историје, Снова, Вере). Организатори и учесници фестивала имају компетенције за спровођење пројекта. Подносилац је у претходних четири године подржаван из буџета општине Горњи Милановац, успешно је реализовао претходне активности, а о коришћењу подршке уредно доставио финансијске извештаје. Буџет садржи разрађене пероналне трошкове везане за ангажман учесника, док у оперативним трошковима предвиђа средства за смештај, боравак и накнаду путних трошкова учесника и средства за промоцију самог фестивала. Поред средстава општине, подносилац предвиђа учешће донатора и самог подносица у висини од око 320.000 динара, што чини 27% укупне вредности пројекта.</w:t>
            </w:r>
          </w:p>
        </w:tc>
      </w:tr>
      <w:tr w:rsidR="00045AFE" w:rsidTr="00045AFE">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5</w:t>
            </w:r>
          </w:p>
        </w:tc>
        <w:tc>
          <w:tcPr>
            <w:tcW w:w="678"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СРПСКИ ФЕСТИВАЛ СВЕТСКЕ МУЗИКЕ</w:t>
            </w:r>
          </w:p>
        </w:tc>
        <w:tc>
          <w:tcPr>
            <w:tcW w:w="251"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1074</w:t>
            </w:r>
          </w:p>
        </w:tc>
        <w:tc>
          <w:tcPr>
            <w:tcW w:w="716"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Српски фестивал светске музике 2023</w:t>
            </w:r>
          </w:p>
        </w:tc>
        <w:tc>
          <w:tcPr>
            <w:tcW w:w="450"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2.000.000     </w:t>
            </w:r>
          </w:p>
        </w:tc>
        <w:tc>
          <w:tcPr>
            <w:tcW w:w="374" w:type="pct"/>
          </w:tcPr>
          <w:p w:rsidR="00045AFE" w:rsidRDefault="00045AFE" w:rsidP="00045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100      </w:t>
            </w:r>
          </w:p>
        </w:tc>
        <w:tc>
          <w:tcPr>
            <w:tcW w:w="583" w:type="pct"/>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2.000.000,00</w:t>
            </w:r>
          </w:p>
        </w:tc>
        <w:tc>
          <w:tcPr>
            <w:tcW w:w="1741" w:type="pct"/>
            <w:hideMark/>
          </w:tcPr>
          <w:p w:rsidR="00045AFE" w:rsidRDefault="00045AFE" w:rsidP="00045AFE">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Српски фестивал светске музике је бренд Горњег Милановца, проистекао из међународне, мултикултуралне и историјске сарадње Норвешке и Србије и братских општина Мушјен и Горњи Милановац. Тешка историјска позадина два народа постала је оквир за нешто сасвим другачије, посебну везу, сарадњу и извор размене људи, идеја и уметности кроз  фестивал који промовише културу различитости, сарадњу, толеранцију и пријатељство и  нуди културни садржај који има централно место у културној понуди нашег града. Део је свечаности обележавања Дан општине и има више значајних извора финанасирања. Поред концерта на Тргу Кнеза Михаила, Фестивал нуди читав низ других садржаја у сарадњи са свим локалним установама културе (Музеј, Културни центар, спортске организације, клупске свирке и излети за госте фестивала). Имајући у виду његову величину. број учесника и локални значај, Комисија предлаже да се овај пројекат подржи у целини.</w:t>
            </w:r>
          </w:p>
        </w:tc>
      </w:tr>
      <w:tr w:rsidR="00045AFE" w:rsidTr="00045AFE">
        <w:trPr>
          <w:trHeight w:val="790"/>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6</w:t>
            </w:r>
          </w:p>
        </w:tc>
        <w:tc>
          <w:tcPr>
            <w:tcW w:w="678"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Удружење "Рекултиватор"</w:t>
            </w:r>
          </w:p>
        </w:tc>
        <w:tc>
          <w:tcPr>
            <w:tcW w:w="251"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1093</w:t>
            </w:r>
          </w:p>
        </w:tc>
        <w:tc>
          <w:tcPr>
            <w:tcW w:w="716"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Јубиларни 10. Natural Mystic Festival </w:t>
            </w:r>
          </w:p>
        </w:tc>
        <w:tc>
          <w:tcPr>
            <w:tcW w:w="450"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1.810.000      </w:t>
            </w:r>
          </w:p>
        </w:tc>
        <w:tc>
          <w:tcPr>
            <w:tcW w:w="374" w:type="pct"/>
          </w:tcPr>
          <w:p w:rsidR="00045AFE" w:rsidRDefault="00045AFE" w:rsidP="00045A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27      </w:t>
            </w:r>
          </w:p>
        </w:tc>
        <w:tc>
          <w:tcPr>
            <w:tcW w:w="583" w:type="pct"/>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450.000,00</w:t>
            </w:r>
          </w:p>
        </w:tc>
        <w:tc>
          <w:tcPr>
            <w:tcW w:w="1741" w:type="pct"/>
            <w:hideMark/>
          </w:tcPr>
          <w:p w:rsidR="00045AFE" w:rsidRDefault="00045AFE" w:rsidP="00045AFE">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Поред Српског фестивала светске музике - други музички фестивал који је део урбаног идентита Горњег Милановца. Одвија се у природи, окупља младе из земље и света и даје музичку понуду реге музике уз еко-френдли концепт и промовисање очувања животне средине. Годинама овај концепт остаје изразитим активизмом чланова у сарадњи са свим локалним установама и кроз волонтерске акције уређења простора одржавања фестивала – Ждребан. Овогодишњи програм представља 10. по реду фестивал и предвиђа трошкове за уређење и обезбеђење самог фестивалског простора, промоцију и организацију фестивала. Имајући у виду висину средства потребних за ангажман извођача, Комисија предлаже да се пројекат  подржи у складу са могућностима овогодишњег конкурса.</w:t>
            </w:r>
          </w:p>
        </w:tc>
      </w:tr>
      <w:tr w:rsidR="00045AFE" w:rsidTr="00045AFE">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7</w:t>
            </w:r>
          </w:p>
        </w:tc>
        <w:tc>
          <w:tcPr>
            <w:tcW w:w="678"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УДРУЖЕЊЕ ЛИКОВНИХ И ПРИМЕЊЕНИХ УМЕТНИКА ГОРЊИ МИЛАНОВАЦ</w:t>
            </w:r>
          </w:p>
        </w:tc>
        <w:tc>
          <w:tcPr>
            <w:tcW w:w="251"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1094</w:t>
            </w:r>
          </w:p>
        </w:tc>
        <w:tc>
          <w:tcPr>
            <w:tcW w:w="716"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Пролећни салон</w:t>
            </w:r>
          </w:p>
        </w:tc>
        <w:tc>
          <w:tcPr>
            <w:tcW w:w="450"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55.770      </w:t>
            </w:r>
          </w:p>
        </w:tc>
        <w:tc>
          <w:tcPr>
            <w:tcW w:w="374" w:type="pct"/>
          </w:tcPr>
          <w:p w:rsidR="00045AFE" w:rsidRDefault="00045AFE" w:rsidP="00045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90      </w:t>
            </w:r>
          </w:p>
        </w:tc>
        <w:tc>
          <w:tcPr>
            <w:tcW w:w="583" w:type="pct"/>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50.000,00</w:t>
            </w:r>
          </w:p>
        </w:tc>
        <w:tc>
          <w:tcPr>
            <w:tcW w:w="1741" w:type="pct"/>
            <w:hideMark/>
          </w:tcPr>
          <w:p w:rsidR="00045AFE" w:rsidRDefault="00045AFE" w:rsidP="00045AFE">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Предложени пројекат је усклађен са инетресом у култури грађана општине Горњи Милановац. УЛПУ је једино струковно удружење уметника у области ликовне и примењене уметности на територији наше општине. Оно је поднело скроман захтев да у оквиру своје делатности представи изложбу – традиционални </w:t>
            </w:r>
            <w:r>
              <w:rPr>
                <w:rFonts w:ascii="Times New Roman" w:hAnsi="Times New Roman" w:cs="Times New Roman"/>
                <w:sz w:val="20"/>
                <w:szCs w:val="20"/>
                <w:lang w:val="sr-Cyrl-RS"/>
              </w:rPr>
              <w:lastRenderedPageBreak/>
              <w:t>Пролећни салон. Буџет је добро и прецизно разрађен, а удружење годинама редовно и комплетно пеавда сва одобрена буџетска средства.</w:t>
            </w:r>
          </w:p>
        </w:tc>
      </w:tr>
      <w:tr w:rsidR="00045AFE" w:rsidTr="00045AFE">
        <w:trPr>
          <w:trHeight w:val="699"/>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8</w:t>
            </w:r>
          </w:p>
        </w:tc>
        <w:tc>
          <w:tcPr>
            <w:tcW w:w="678"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УДРУЖЕЊЕ РАДНИКА УМЕТНИКА СРБИЈЕ</w:t>
            </w:r>
          </w:p>
        </w:tc>
        <w:tc>
          <w:tcPr>
            <w:tcW w:w="251"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1110</w:t>
            </w:r>
          </w:p>
        </w:tc>
        <w:tc>
          <w:tcPr>
            <w:tcW w:w="716"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ПРОГРАМСКЕ АКТИВНОСТИ</w:t>
            </w:r>
          </w:p>
        </w:tc>
        <w:tc>
          <w:tcPr>
            <w:tcW w:w="450"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215.000      </w:t>
            </w:r>
          </w:p>
        </w:tc>
        <w:tc>
          <w:tcPr>
            <w:tcW w:w="374" w:type="pct"/>
          </w:tcPr>
          <w:p w:rsidR="00045AFE" w:rsidRDefault="00045AFE" w:rsidP="00045A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46      </w:t>
            </w:r>
          </w:p>
        </w:tc>
        <w:tc>
          <w:tcPr>
            <w:tcW w:w="583" w:type="pct"/>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100.000,00</w:t>
            </w:r>
          </w:p>
        </w:tc>
        <w:tc>
          <w:tcPr>
            <w:tcW w:w="1741" w:type="pct"/>
            <w:hideMark/>
          </w:tcPr>
          <w:p w:rsidR="00045AFE" w:rsidRDefault="00045AFE" w:rsidP="00045AFE">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Удружење је присутно и препознати у локалној заједници и широм Србије и региона и негује аутентичан концепт, непрофитан и сконцентрисан на неговање, развијање и презентовање креативног и уметничког рада аматерских уметника. Удружење радника уметника Србије јединствено је по броју активности и учешћу чланова у области старих заната, аматерске сликарске и примењене уметности, рестаурације и песништва. Активности и у 2023. години укључују учешће на многобројним манифестацијама, традиционално окупљање код „Камена љубави“...Буџетске ставке су углавном везане за набавку репроматеријала за уметнике према потребама, те се пројекат подржава у том делу.</w:t>
            </w:r>
          </w:p>
        </w:tc>
      </w:tr>
      <w:tr w:rsidR="00045AFE" w:rsidTr="00045AFE">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9</w:t>
            </w:r>
          </w:p>
        </w:tc>
        <w:tc>
          <w:tcPr>
            <w:tcW w:w="678"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ПОРОДИЦА БИСТРИХ ПОТОКА</w:t>
            </w:r>
          </w:p>
        </w:tc>
        <w:tc>
          <w:tcPr>
            <w:tcW w:w="251"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1111</w:t>
            </w:r>
          </w:p>
        </w:tc>
        <w:tc>
          <w:tcPr>
            <w:tcW w:w="716"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ШУМЕС-позоришни фестивал у шуми</w:t>
            </w:r>
          </w:p>
        </w:tc>
        <w:tc>
          <w:tcPr>
            <w:tcW w:w="450"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700.000      </w:t>
            </w:r>
          </w:p>
        </w:tc>
        <w:tc>
          <w:tcPr>
            <w:tcW w:w="374" w:type="pct"/>
          </w:tcPr>
          <w:p w:rsidR="00045AFE" w:rsidRDefault="00045AFE" w:rsidP="00045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14      </w:t>
            </w:r>
          </w:p>
        </w:tc>
        <w:tc>
          <w:tcPr>
            <w:tcW w:w="583" w:type="pct"/>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100.000,00</w:t>
            </w:r>
          </w:p>
        </w:tc>
        <w:tc>
          <w:tcPr>
            <w:tcW w:w="1741" w:type="pct"/>
            <w:hideMark/>
          </w:tcPr>
          <w:p w:rsidR="00045AFE" w:rsidRDefault="00045AFE" w:rsidP="00045AFE">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Породица бистрих потока традиционално тражи средства за одвијања Фестивала ШУМЕС, 22. по реду. Пројекат предвиђа позоришне представе на отвореном као током три фестивалска дана, пратећу изложбу, ауторске пројекције филмова и читање поезије. Буџет предвиђа хонораре за директора, модератора и организатора фестивала, као и трошкове исхране за свечано отварање и три дана трајања фестивала.. Имајући у виду ограничена средства на располагању Комисија предлаже да се пројекат делимично подржи.</w:t>
            </w:r>
          </w:p>
        </w:tc>
      </w:tr>
      <w:tr w:rsidR="00045AFE" w:rsidTr="00045AFE">
        <w:trPr>
          <w:trHeight w:val="418"/>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10</w:t>
            </w:r>
          </w:p>
        </w:tc>
        <w:tc>
          <w:tcPr>
            <w:tcW w:w="678"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КЊИЖЕВНИ КЛУБ " МОМЧИЛО НАСТАСИЈЕВИЋ" ГОРЊИ МИЛАНОВАЦ</w:t>
            </w:r>
          </w:p>
        </w:tc>
        <w:tc>
          <w:tcPr>
            <w:tcW w:w="251"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1117</w:t>
            </w:r>
          </w:p>
        </w:tc>
        <w:tc>
          <w:tcPr>
            <w:tcW w:w="716"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Књижевна манифестација "Рудничка врела"</w:t>
            </w:r>
          </w:p>
        </w:tc>
        <w:tc>
          <w:tcPr>
            <w:tcW w:w="450"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186.000      </w:t>
            </w:r>
          </w:p>
        </w:tc>
        <w:tc>
          <w:tcPr>
            <w:tcW w:w="374" w:type="pct"/>
          </w:tcPr>
          <w:p w:rsidR="00045AFE" w:rsidRDefault="00045AFE" w:rsidP="00045A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27      </w:t>
            </w:r>
          </w:p>
        </w:tc>
        <w:tc>
          <w:tcPr>
            <w:tcW w:w="583" w:type="pct"/>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50.000,00</w:t>
            </w:r>
          </w:p>
        </w:tc>
        <w:tc>
          <w:tcPr>
            <w:tcW w:w="1741" w:type="pct"/>
            <w:hideMark/>
          </w:tcPr>
          <w:p w:rsidR="00045AFE" w:rsidRDefault="00045AFE" w:rsidP="00045AFE">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Једно од два књижевна удружење на територији општине које своје активности остварује кроз књижевни конкурс и збирке радова својих чланова. У предложеном пројекту планира објављивање зборника Рудничка врела 2023, организацију Фестивала кратког афоризма, књижевне вечери. Већину активности удружење спроводи уз подршку локалних установа културе, па се предлаже његово делимично подржавање.</w:t>
            </w:r>
          </w:p>
        </w:tc>
      </w:tr>
      <w:tr w:rsidR="00045AFE" w:rsidTr="00045AFE">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11</w:t>
            </w:r>
          </w:p>
        </w:tc>
        <w:tc>
          <w:tcPr>
            <w:tcW w:w="678"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Културно-уметничко друштво ШУМАДИЈА</w:t>
            </w:r>
          </w:p>
        </w:tc>
        <w:tc>
          <w:tcPr>
            <w:tcW w:w="251"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1128</w:t>
            </w:r>
          </w:p>
        </w:tc>
        <w:tc>
          <w:tcPr>
            <w:tcW w:w="716"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"КУД Шумадија-Баштина културне традиције темељи су за будућност"</w:t>
            </w:r>
          </w:p>
        </w:tc>
        <w:tc>
          <w:tcPr>
            <w:tcW w:w="450"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1.345.500      </w:t>
            </w:r>
          </w:p>
        </w:tc>
        <w:tc>
          <w:tcPr>
            <w:tcW w:w="374" w:type="pct"/>
          </w:tcPr>
          <w:p w:rsidR="00045AFE" w:rsidRDefault="00045AFE" w:rsidP="00045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67      </w:t>
            </w:r>
          </w:p>
        </w:tc>
        <w:tc>
          <w:tcPr>
            <w:tcW w:w="583" w:type="pct"/>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900.000,00</w:t>
            </w:r>
          </w:p>
        </w:tc>
        <w:tc>
          <w:tcPr>
            <w:tcW w:w="1741" w:type="pct"/>
            <w:hideMark/>
          </w:tcPr>
          <w:p w:rsidR="00045AFE" w:rsidRDefault="00045AFE" w:rsidP="00045AFE">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КУД Шумадија највећи је културно-уметнички ансабл у Горњем Милановцу са најширом старосном групом учесника, односно чланова ансамбла од предшколског до сениорског узраста. Најзначајније је то што ансамбл активно остварује програм и на сеоском подручју, чиме се доприноси деконцентрацији </w:t>
            </w:r>
            <w:r>
              <w:rPr>
                <w:rFonts w:ascii="Times New Roman" w:hAnsi="Times New Roman" w:cs="Times New Roman"/>
                <w:sz w:val="20"/>
                <w:szCs w:val="20"/>
                <w:lang w:val="sr-Cyrl-RS"/>
              </w:rPr>
              <w:lastRenderedPageBreak/>
              <w:t xml:space="preserve">културног садржаја и широј понуди активности посебно за младе. Уметничке компетенције носилаца активности признате су и ван граница земље јер је ансамбл сталан учесник великог броја фестивала у земљи и ван ње. Ансамбл наставља адаптацију простора за рад на новој локацији и има изузетно високе трошкове које сносити из сопствених извора и донација, па у буџету за програмске активности које су планиране током целе 2023. године потражује подршку из буџета за куповину ношњи и трошак превоза на турнеје. </w:t>
            </w:r>
          </w:p>
        </w:tc>
      </w:tr>
      <w:tr w:rsidR="00045AFE" w:rsidTr="00045AFE">
        <w:trPr>
          <w:trHeight w:val="699"/>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12</w:t>
            </w:r>
          </w:p>
        </w:tc>
        <w:tc>
          <w:tcPr>
            <w:tcW w:w="678"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Удружење грађана "Краљица Драгиња"</w:t>
            </w:r>
          </w:p>
        </w:tc>
        <w:tc>
          <w:tcPr>
            <w:tcW w:w="251"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1145</w:t>
            </w:r>
          </w:p>
        </w:tc>
        <w:tc>
          <w:tcPr>
            <w:tcW w:w="716"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Традиционални концерт Ансамбла "Даница"</w:t>
            </w:r>
          </w:p>
        </w:tc>
        <w:tc>
          <w:tcPr>
            <w:tcW w:w="450"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208.000      </w:t>
            </w:r>
          </w:p>
        </w:tc>
        <w:tc>
          <w:tcPr>
            <w:tcW w:w="374" w:type="pct"/>
          </w:tcPr>
          <w:p w:rsidR="00045AFE" w:rsidRDefault="00045AFE" w:rsidP="00045A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48      </w:t>
            </w:r>
          </w:p>
        </w:tc>
        <w:tc>
          <w:tcPr>
            <w:tcW w:w="583" w:type="pct"/>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p>
          <w:p w:rsidR="00045AFE" w:rsidRP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Latn-RS"/>
              </w:rPr>
            </w:pPr>
            <w:r>
              <w:rPr>
                <w:rFonts w:ascii="Times New Roman" w:hAnsi="Times New Roman" w:cs="Times New Roman"/>
                <w:sz w:val="20"/>
                <w:szCs w:val="20"/>
                <w:lang w:val="sr-Latn-RS"/>
              </w:rPr>
              <w:t>100.000,00</w:t>
            </w:r>
          </w:p>
        </w:tc>
        <w:tc>
          <w:tcPr>
            <w:tcW w:w="1741" w:type="pct"/>
            <w:hideMark/>
          </w:tcPr>
          <w:p w:rsidR="00045AFE" w:rsidRDefault="00045AFE" w:rsidP="00045AFE">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Удружење се први пут појављује на конкурсу општине Горњи Милановац. Циљеве по Сататуту остварује кроз стварање, организовање и неговање културе кроз ангажовање омладине и одраслих. Кроз пројекат планирају организацију концерта у октомбру 2023 године певачког ансамбла – Ансамбла Даница из Старзбура, и све ставке буџет апредвиђа за хонорар, смештај и путне трошкове овог ансамбла. Комисија предлаже да се пројекат делимично подржи у складу са расположивим средствима у овогодишњем Конкурсу.</w:t>
            </w:r>
          </w:p>
        </w:tc>
      </w:tr>
      <w:tr w:rsidR="00045AFE" w:rsidTr="00045AFE">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13</w:t>
            </w:r>
          </w:p>
        </w:tc>
        <w:tc>
          <w:tcPr>
            <w:tcW w:w="678"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Удружење НАСЛЕЂЕ</w:t>
            </w:r>
          </w:p>
        </w:tc>
        <w:tc>
          <w:tcPr>
            <w:tcW w:w="251"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1146</w:t>
            </w:r>
          </w:p>
        </w:tc>
        <w:tc>
          <w:tcPr>
            <w:tcW w:w="716"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Фотографије општине Горњи Милановац кроз четири годишња доба</w:t>
            </w:r>
          </w:p>
        </w:tc>
        <w:tc>
          <w:tcPr>
            <w:tcW w:w="450"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200.000      </w:t>
            </w:r>
          </w:p>
        </w:tc>
        <w:tc>
          <w:tcPr>
            <w:tcW w:w="374" w:type="pct"/>
          </w:tcPr>
          <w:p w:rsidR="00045AFE" w:rsidRDefault="00045AFE" w:rsidP="00045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50      </w:t>
            </w:r>
          </w:p>
        </w:tc>
        <w:tc>
          <w:tcPr>
            <w:tcW w:w="583" w:type="pct"/>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100.000,00</w:t>
            </w:r>
          </w:p>
        </w:tc>
        <w:tc>
          <w:tcPr>
            <w:tcW w:w="1741" w:type="pct"/>
            <w:hideMark/>
          </w:tcPr>
          <w:p w:rsidR="00045AFE" w:rsidRDefault="00045AFE" w:rsidP="00045AFE">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Предложени пројекат планира израду фото архиве културно - општине Горњи Милановац кроз четири годишња доба и природних знаменитости општине Горњи Милановац. Значајан аспекат је што се израђени садржај даје на слободну употребу путем интернета (уз објављивање имена носилаца ауторских права) чиме постаје доступан неограниченом броју корисника. Аутори поседују потребну опрему и искуство у реализацији претходних пројеката. Средства која су до сада користили уредно су оправдали. Подржавају се у складу са могућностима буџета. </w:t>
            </w:r>
          </w:p>
        </w:tc>
      </w:tr>
      <w:tr w:rsidR="00045AFE" w:rsidTr="00045AFE">
        <w:trPr>
          <w:trHeight w:val="780"/>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14</w:t>
            </w:r>
          </w:p>
        </w:tc>
        <w:tc>
          <w:tcPr>
            <w:tcW w:w="678"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Драмски студио за децу и младе БИ ХЕПИ</w:t>
            </w:r>
          </w:p>
        </w:tc>
        <w:tc>
          <w:tcPr>
            <w:tcW w:w="251"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1147</w:t>
            </w:r>
          </w:p>
        </w:tc>
        <w:tc>
          <w:tcPr>
            <w:tcW w:w="716"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ТЕАТРОМ ДО ПОБЕДЕ</w:t>
            </w:r>
          </w:p>
        </w:tc>
        <w:tc>
          <w:tcPr>
            <w:tcW w:w="450"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200.000      </w:t>
            </w:r>
          </w:p>
        </w:tc>
        <w:tc>
          <w:tcPr>
            <w:tcW w:w="374" w:type="pct"/>
          </w:tcPr>
          <w:p w:rsidR="00045AFE" w:rsidRDefault="00045AFE" w:rsidP="00045A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50      </w:t>
            </w:r>
          </w:p>
        </w:tc>
        <w:tc>
          <w:tcPr>
            <w:tcW w:w="583" w:type="pct"/>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100.000,00</w:t>
            </w:r>
          </w:p>
        </w:tc>
        <w:tc>
          <w:tcPr>
            <w:tcW w:w="1741" w:type="pct"/>
            <w:hideMark/>
          </w:tcPr>
          <w:p w:rsidR="00045AFE" w:rsidRDefault="00045AFE" w:rsidP="00045AFE">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Пројекат је усмерен на младе и подстицај њиховог уметничког изражаја кроз драмски покрет и глуму. Има иновативан концепт који спаја драмску уметност и модерну психологију у циљу превенције вршњачког насиља и толеранције. Намењен је школској популацији и непосредно се одвија у сарадњи и са локалним установама културе, па делом користи и </w:t>
            </w:r>
            <w:r>
              <w:rPr>
                <w:rFonts w:ascii="Times New Roman" w:hAnsi="Times New Roman" w:cs="Times New Roman"/>
                <w:sz w:val="20"/>
                <w:szCs w:val="20"/>
                <w:lang w:val="sr-Cyrl-RS"/>
              </w:rPr>
              <w:lastRenderedPageBreak/>
              <w:t>простор ових установа. Предлаже се његово подржавање у складу са могућностима буџета.</w:t>
            </w:r>
          </w:p>
        </w:tc>
      </w:tr>
      <w:tr w:rsidR="00045AFE" w:rsidTr="00045AF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15</w:t>
            </w:r>
          </w:p>
        </w:tc>
        <w:tc>
          <w:tcPr>
            <w:tcW w:w="678"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Књижевно друштво ЗАПИС</w:t>
            </w:r>
          </w:p>
        </w:tc>
        <w:tc>
          <w:tcPr>
            <w:tcW w:w="251"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1148</w:t>
            </w:r>
          </w:p>
        </w:tc>
        <w:tc>
          <w:tcPr>
            <w:tcW w:w="716"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ИЗДАВАЊЕ ЛЕТОПИСА ЗА КЊИЖЕВНОСТ, ЈЕЗИК И КУЛТУРУ ГОД 22. И ОРГАНИЗОВАЊЕ МАНИФЕСТАЦИЈЕ "ЗАПИСОВИ ЛИРСКИ КРУГОВИ"</w:t>
            </w:r>
          </w:p>
        </w:tc>
        <w:tc>
          <w:tcPr>
            <w:tcW w:w="450"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255.000      </w:t>
            </w:r>
          </w:p>
        </w:tc>
        <w:tc>
          <w:tcPr>
            <w:tcW w:w="374" w:type="pct"/>
          </w:tcPr>
          <w:p w:rsidR="00045AFE" w:rsidRDefault="00045AFE" w:rsidP="00045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20      </w:t>
            </w:r>
          </w:p>
        </w:tc>
        <w:tc>
          <w:tcPr>
            <w:tcW w:w="583" w:type="pct"/>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50.000,00</w:t>
            </w:r>
          </w:p>
        </w:tc>
        <w:tc>
          <w:tcPr>
            <w:tcW w:w="1741" w:type="pct"/>
            <w:hideMark/>
          </w:tcPr>
          <w:p w:rsidR="00045AFE" w:rsidRDefault="00045AFE" w:rsidP="00045AFE">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КД Запис друго је удружење у области књижевности у општини Горњи Милановац. Годинама функционише кроз манифестацију Записових лирских кругова и издавања летописа који прате годишњи рад удружења. Буџет је усмерен на издавање летописа. Већину активности удружење спроводи уз подршку локалних установа културе, па се предлаже његово делимично подржавање.</w:t>
            </w:r>
          </w:p>
        </w:tc>
      </w:tr>
      <w:tr w:rsidR="00045AFE" w:rsidTr="00045AFE">
        <w:trPr>
          <w:trHeight w:val="545"/>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16</w:t>
            </w:r>
          </w:p>
        </w:tc>
        <w:tc>
          <w:tcPr>
            <w:tcW w:w="678"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НАСТеатар</w:t>
            </w:r>
          </w:p>
        </w:tc>
        <w:tc>
          <w:tcPr>
            <w:tcW w:w="251"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1149</w:t>
            </w:r>
          </w:p>
        </w:tc>
        <w:tc>
          <w:tcPr>
            <w:tcW w:w="716"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Децентрализација културе - подручне основне школе</w:t>
            </w:r>
          </w:p>
        </w:tc>
        <w:tc>
          <w:tcPr>
            <w:tcW w:w="450"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400.000      </w:t>
            </w:r>
          </w:p>
        </w:tc>
        <w:tc>
          <w:tcPr>
            <w:tcW w:w="374" w:type="pct"/>
          </w:tcPr>
          <w:p w:rsidR="00045AFE" w:rsidRDefault="00045AFE" w:rsidP="00045A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25      </w:t>
            </w:r>
          </w:p>
        </w:tc>
        <w:tc>
          <w:tcPr>
            <w:tcW w:w="583" w:type="pct"/>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100.000,00</w:t>
            </w:r>
          </w:p>
        </w:tc>
        <w:tc>
          <w:tcPr>
            <w:tcW w:w="1741" w:type="pct"/>
            <w:hideMark/>
          </w:tcPr>
          <w:p w:rsidR="00045AFE" w:rsidRDefault="00045AFE" w:rsidP="00045AFE">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Пројекат се наслања на концепт позоришта које „долази до публике“ у овом случају до сеоских средина и школа, а који се понавља из ранијих година. Реализатори имају компетенције за конкретан програмски садржај али се буџет у потпуности односи на њихове хонораре. Посматрајући овогодишња расположива средства и чињеницу да у области позоришне уметности већ подржано једно удружење које у непосредан рад укључује младе као реализаторе садржаја, пројекат се подржава делимично.</w:t>
            </w:r>
          </w:p>
        </w:tc>
      </w:tr>
      <w:tr w:rsidR="00045AFE" w:rsidTr="00045AFE">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17</w:t>
            </w:r>
          </w:p>
        </w:tc>
        <w:tc>
          <w:tcPr>
            <w:tcW w:w="678"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Удружење Рудничана "РУДНИЧКИ ЗАВИЧАЈ", Рудник, Србија</w:t>
            </w:r>
          </w:p>
        </w:tc>
        <w:tc>
          <w:tcPr>
            <w:tcW w:w="251"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1154</w:t>
            </w:r>
          </w:p>
        </w:tc>
        <w:tc>
          <w:tcPr>
            <w:tcW w:w="716"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Културолошки догађаји</w:t>
            </w:r>
          </w:p>
        </w:tc>
        <w:tc>
          <w:tcPr>
            <w:tcW w:w="450" w:type="pct"/>
            <w:hideMark/>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200.000      </w:t>
            </w:r>
          </w:p>
        </w:tc>
        <w:tc>
          <w:tcPr>
            <w:tcW w:w="374" w:type="pct"/>
          </w:tcPr>
          <w:p w:rsidR="00045AFE" w:rsidRDefault="00045AFE" w:rsidP="00045A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        </w:t>
            </w:r>
          </w:p>
        </w:tc>
        <w:tc>
          <w:tcPr>
            <w:tcW w:w="583" w:type="pct"/>
          </w:tcPr>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0</w:t>
            </w:r>
          </w:p>
        </w:tc>
        <w:tc>
          <w:tcPr>
            <w:tcW w:w="1741" w:type="pct"/>
            <w:hideMark/>
          </w:tcPr>
          <w:p w:rsidR="00045AFE" w:rsidRDefault="00045AFE" w:rsidP="00045AFE">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Пројектом се планира организација концерта певачких етно група у оквиру обележавања Видовдана у Дому културе Рудник и свечаности посвећених чувању успомене на Давида Бераху, лекару и фармацеуту, који је већи део живота провео на Руднику. Буџет се односи на обезбеђење смештаја и исхрана за учеснике манифестације, али без јасно разрађених активности, па Комисија предлаже да се пројекат не подржи.</w:t>
            </w:r>
          </w:p>
        </w:tc>
      </w:tr>
      <w:tr w:rsidR="00045AFE" w:rsidTr="00045AFE">
        <w:trPr>
          <w:trHeight w:val="841"/>
        </w:trPr>
        <w:tc>
          <w:tcPr>
            <w:cnfStyle w:val="001000000000" w:firstRow="0" w:lastRow="0" w:firstColumn="1" w:lastColumn="0" w:oddVBand="0" w:evenVBand="0" w:oddHBand="0" w:evenHBand="0" w:firstRowFirstColumn="0" w:firstRowLastColumn="0" w:lastRowFirstColumn="0" w:lastRowLastColumn="0"/>
            <w:tcW w:w="207" w:type="pct"/>
            <w:hideMark/>
          </w:tcPr>
          <w:p w:rsidR="00045AFE" w:rsidRDefault="00045AFE" w:rsidP="00045AFE">
            <w:pPr>
              <w:pStyle w:val="NoSpacing"/>
              <w:rPr>
                <w:rFonts w:ascii="Times New Roman" w:hAnsi="Times New Roman" w:cs="Times New Roman"/>
                <w:sz w:val="20"/>
                <w:szCs w:val="20"/>
                <w:lang w:val="sr-Cyrl-RS"/>
              </w:rPr>
            </w:pPr>
            <w:r>
              <w:rPr>
                <w:rFonts w:ascii="Times New Roman" w:hAnsi="Times New Roman" w:cs="Times New Roman"/>
                <w:sz w:val="20"/>
                <w:szCs w:val="20"/>
                <w:lang w:val="sr-Cyrl-RS"/>
              </w:rPr>
              <w:t>18</w:t>
            </w:r>
          </w:p>
        </w:tc>
        <w:tc>
          <w:tcPr>
            <w:tcW w:w="678"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Друштво српских родословаца "Порекло"</w:t>
            </w:r>
          </w:p>
        </w:tc>
        <w:tc>
          <w:tcPr>
            <w:tcW w:w="251"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1162</w:t>
            </w:r>
          </w:p>
        </w:tc>
        <w:tc>
          <w:tcPr>
            <w:tcW w:w="716"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Истраживање порекла староседелачких родова на подручју општине Горњи Милановац</w:t>
            </w:r>
          </w:p>
        </w:tc>
        <w:tc>
          <w:tcPr>
            <w:tcW w:w="450" w:type="pct"/>
            <w:hideMark/>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              200.000      </w:t>
            </w:r>
          </w:p>
        </w:tc>
        <w:tc>
          <w:tcPr>
            <w:tcW w:w="374" w:type="pct"/>
          </w:tcPr>
          <w:p w:rsidR="00045AFE" w:rsidRDefault="00045AFE" w:rsidP="00045A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        </w:t>
            </w:r>
          </w:p>
        </w:tc>
        <w:tc>
          <w:tcPr>
            <w:tcW w:w="583" w:type="pct"/>
          </w:tcPr>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p>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0</w:t>
            </w:r>
          </w:p>
          <w:p w:rsidR="00045AFE" w:rsidRDefault="00045AFE" w:rsidP="00045AF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p>
        </w:tc>
        <w:tc>
          <w:tcPr>
            <w:tcW w:w="1741" w:type="pct"/>
            <w:hideMark/>
          </w:tcPr>
          <w:p w:rsidR="00045AFE" w:rsidRDefault="00045AFE" w:rsidP="00045AFE">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Први пут се јавља на локални конкурс за доделу средстава у области културе. Циљ проејката је проналажење и дигитализација расположиве грађе о пореклу староседелачких српских родова на подручју општине Горњи Милановац, пратећа фото-документација споменичке грађе и генетичко тестирање 50 представника најстаријих родова. Трошкови се односе на днк анализу, путарине и гориво за теренски рад. Гледано са становишта остваривања циља конкурса – остварења јавног интереса грађана </w:t>
            </w:r>
            <w:r>
              <w:rPr>
                <w:rFonts w:ascii="Times New Roman" w:hAnsi="Times New Roman" w:cs="Times New Roman"/>
                <w:sz w:val="20"/>
                <w:szCs w:val="20"/>
                <w:lang w:val="sr-Cyrl-RS"/>
              </w:rPr>
              <w:lastRenderedPageBreak/>
              <w:t>општине Горњи Милановац у области културе овај пројекат не може бити прихваћен.</w:t>
            </w:r>
          </w:p>
        </w:tc>
      </w:tr>
    </w:tbl>
    <w:p w:rsidR="00C81CEA" w:rsidRDefault="00C81CEA" w:rsidP="00C81CEA">
      <w:pPr>
        <w:pStyle w:val="NoSpacing"/>
        <w:rPr>
          <w:rFonts w:ascii="Times New Roman" w:hAnsi="Times New Roman" w:cs="Times New Roman"/>
        </w:rPr>
      </w:pPr>
      <w:r>
        <w:rPr>
          <w:rFonts w:ascii="Times New Roman" w:hAnsi="Times New Roman" w:cs="Times New Roman"/>
          <w:lang w:val="sr-Cyrl-RS"/>
        </w:rPr>
        <w:lastRenderedPageBreak/>
        <w:t xml:space="preserve">Прелиминарну листу објавити </w:t>
      </w:r>
      <w:r>
        <w:rPr>
          <w:rFonts w:ascii="Times New Roman" w:hAnsi="Times New Roman" w:cs="Times New Roman"/>
        </w:rPr>
        <w:t xml:space="preserve">на званичној интернет страници општине Горњи Милановац </w:t>
      </w:r>
      <w:r>
        <w:rPr>
          <w:rFonts w:ascii="Times New Roman" w:hAnsi="Times New Roman" w:cs="Times New Roman"/>
          <w:lang w:val="sr-Cyrl-RS"/>
        </w:rPr>
        <w:t>са обавештењем учесницима да имају</w:t>
      </w:r>
      <w:r>
        <w:rPr>
          <w:rFonts w:ascii="Times New Roman" w:hAnsi="Times New Roman" w:cs="Times New Roman"/>
        </w:rPr>
        <w:t>:</w:t>
      </w:r>
    </w:p>
    <w:p w:rsidR="00C81CEA" w:rsidRDefault="00C81CEA" w:rsidP="00C81CEA">
      <w:pPr>
        <w:pStyle w:val="NoSpacing"/>
        <w:rPr>
          <w:rFonts w:ascii="Times New Roman" w:hAnsi="Times New Roman" w:cs="Times New Roman"/>
          <w:lang w:val="sr-Cyrl-RS"/>
        </w:rPr>
      </w:pPr>
      <w:r>
        <w:rPr>
          <w:rFonts w:ascii="Times New Roman" w:hAnsi="Times New Roman" w:cs="Times New Roman"/>
        </w:rPr>
        <w:t>- право увида у поднете пријаве и приложену документацију</w:t>
      </w:r>
      <w:r>
        <w:rPr>
          <w:rFonts w:ascii="Times New Roman" w:hAnsi="Times New Roman" w:cs="Times New Roman"/>
          <w:lang w:val="sr-Cyrl-RS"/>
        </w:rPr>
        <w:t xml:space="preserve"> -</w:t>
      </w:r>
      <w:r>
        <w:rPr>
          <w:rFonts w:ascii="Times New Roman" w:hAnsi="Times New Roman" w:cs="Times New Roman"/>
        </w:rPr>
        <w:t xml:space="preserve"> у року од три радна дана од дана објављивања</w:t>
      </w:r>
      <w:r>
        <w:rPr>
          <w:rFonts w:ascii="Times New Roman" w:hAnsi="Times New Roman" w:cs="Times New Roman"/>
          <w:lang w:val="sr-Cyrl-RS"/>
        </w:rPr>
        <w:t>.</w:t>
      </w:r>
    </w:p>
    <w:p w:rsidR="00C81CEA" w:rsidRDefault="00C81CEA" w:rsidP="00C81CEA">
      <w:pPr>
        <w:pStyle w:val="NoSpacing"/>
        <w:rPr>
          <w:rFonts w:ascii="Times New Roman" w:hAnsi="Times New Roman" w:cs="Times New Roman"/>
          <w:lang w:val="sr-Cyrl-RS"/>
        </w:rPr>
      </w:pPr>
      <w:r>
        <w:rPr>
          <w:rFonts w:ascii="Times New Roman" w:hAnsi="Times New Roman" w:cs="Times New Roman"/>
        </w:rPr>
        <w:t>- право писаног приговора на листу - у року од осам дана од дана објављивања</w:t>
      </w:r>
      <w:r>
        <w:rPr>
          <w:rFonts w:ascii="Times New Roman" w:hAnsi="Times New Roman" w:cs="Times New Roman"/>
          <w:lang w:val="sr-Cyrl-RS"/>
        </w:rPr>
        <w:t>.</w:t>
      </w:r>
    </w:p>
    <w:p w:rsidR="00C81CEA" w:rsidRDefault="00C81CEA" w:rsidP="00C81CEA">
      <w:pPr>
        <w:pStyle w:val="NoSpacing"/>
        <w:ind w:left="567"/>
        <w:jc w:val="both"/>
        <w:rPr>
          <w:rFonts w:ascii="Times New Roman" w:hAnsi="Times New Roman" w:cs="Times New Roman"/>
          <w:sz w:val="24"/>
          <w:szCs w:val="24"/>
          <w:lang w:val="sr-Cyrl-RS"/>
        </w:rPr>
      </w:pPr>
    </w:p>
    <w:p w:rsidR="00C81CEA" w:rsidRDefault="00C81CEA" w:rsidP="00C81CEA">
      <w:pPr>
        <w:pStyle w:val="NoSpacing"/>
        <w:ind w:left="567"/>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3. Текућа питања. </w:t>
      </w:r>
    </w:p>
    <w:p w:rsidR="00C81CEA" w:rsidRDefault="00C81CEA" w:rsidP="00C81CEA">
      <w:pPr>
        <w:pStyle w:val="NoSpacing"/>
        <w:ind w:left="284"/>
        <w:jc w:val="both"/>
        <w:rPr>
          <w:rFonts w:ascii="Times New Roman" w:hAnsi="Times New Roman" w:cs="Times New Roman"/>
          <w:sz w:val="24"/>
          <w:szCs w:val="24"/>
          <w:lang w:val="sr-Cyrl-RS"/>
        </w:rPr>
      </w:pPr>
      <w:r>
        <w:rPr>
          <w:rFonts w:ascii="Times New Roman" w:hAnsi="Times New Roman" w:cs="Times New Roman"/>
          <w:sz w:val="24"/>
          <w:szCs w:val="24"/>
          <w:lang w:val="sr-Cyrl-RS"/>
        </w:rPr>
        <w:t>Комисија је констатовала да је расподела извршена уз уважавање средстава која су била расположива за ове намене, услед чега је већи број пројеката подржан у мањем проценту с циљем да уз евентуално прилагођавање обима пројектних активности оствари циљеве пројекта.</w:t>
      </w:r>
    </w:p>
    <w:p w:rsidR="00C81CEA" w:rsidRDefault="00C81CEA" w:rsidP="00C81CEA">
      <w:pPr>
        <w:pStyle w:val="NoSpacing"/>
        <w:ind w:left="1080"/>
        <w:jc w:val="center"/>
        <w:rPr>
          <w:rFonts w:ascii="Times New Roman" w:hAnsi="Times New Roman" w:cs="Times New Roman"/>
          <w:b/>
          <w:sz w:val="24"/>
          <w:szCs w:val="24"/>
          <w:lang w:val="sr-Cyrl-RS"/>
        </w:rPr>
      </w:pPr>
    </w:p>
    <w:p w:rsidR="00F37FC0" w:rsidRPr="00F37FC0" w:rsidRDefault="00F37FC0" w:rsidP="00F37FC0">
      <w:pPr>
        <w:pStyle w:val="NoSpacing"/>
        <w:rPr>
          <w:rFonts w:ascii="Times New Roman" w:hAnsi="Times New Roman" w:cs="Times New Roman"/>
          <w:sz w:val="23"/>
          <w:szCs w:val="23"/>
        </w:rPr>
      </w:pPr>
      <w:bookmarkStart w:id="0" w:name="_GoBack"/>
      <w:r>
        <w:rPr>
          <w:rFonts w:ascii="Times New Roman" w:hAnsi="Times New Roman" w:cs="Times New Roman"/>
          <w:sz w:val="24"/>
          <w:szCs w:val="24"/>
          <w:lang w:val="sr-Cyrl-RS"/>
        </w:rPr>
        <w:t xml:space="preserve">бр. </w:t>
      </w:r>
      <w:r>
        <w:rPr>
          <w:rFonts w:ascii="Times New Roman" w:hAnsi="Times New Roman" w:cs="Times New Roman"/>
          <w:sz w:val="23"/>
          <w:szCs w:val="23"/>
        </w:rPr>
        <w:t>1-401-102/2023-1</w:t>
      </w:r>
      <w:r>
        <w:rPr>
          <w:rFonts w:ascii="Times New Roman" w:hAnsi="Times New Roman" w:cs="Times New Roman"/>
          <w:sz w:val="23"/>
          <w:szCs w:val="23"/>
          <w:lang w:val="sr-Cyrl-RS"/>
        </w:rPr>
        <w:t xml:space="preserve"> у</w:t>
      </w:r>
      <w:r>
        <w:rPr>
          <w:rFonts w:ascii="Times New Roman" w:hAnsi="Times New Roman" w:cs="Times New Roman"/>
          <w:sz w:val="24"/>
          <w:szCs w:val="24"/>
          <w:lang w:val="sr-Cyrl-RS"/>
        </w:rPr>
        <w:t xml:space="preserve"> Горњем Милановцу 16.03.2023. године, </w:t>
      </w:r>
    </w:p>
    <w:bookmarkEnd w:id="0"/>
    <w:p w:rsidR="00673E93" w:rsidRDefault="00673E93" w:rsidP="00673E93">
      <w:pPr>
        <w:pStyle w:val="NoSpacing"/>
        <w:ind w:left="1080"/>
        <w:rPr>
          <w:rFonts w:ascii="Times New Roman" w:hAnsi="Times New Roman" w:cs="Times New Roman"/>
          <w:b/>
          <w:sz w:val="24"/>
          <w:szCs w:val="24"/>
          <w:lang w:val="sr-Cyrl-RS"/>
        </w:rPr>
      </w:pPr>
    </w:p>
    <w:p w:rsidR="00C81CEA" w:rsidRDefault="00C81CEA" w:rsidP="00C81CEA">
      <w:pPr>
        <w:pStyle w:val="NoSpacing"/>
        <w:ind w:left="108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КОМИСИЈА ЗА ОЦЕНУ ПРЕДЛОГА ПРОЈЕКАТА УДРУЖЕЊА У ОБЛАСТИ КУЛТУРЕ И ПРОГРАМА ЦРКАВА И ВЕРСКИХ ЗАЈЕДНИЦА</w:t>
      </w:r>
    </w:p>
    <w:p w:rsidR="00C81CEA" w:rsidRDefault="00C81CEA" w:rsidP="00C81CEA">
      <w:pPr>
        <w:pStyle w:val="NoSpacing"/>
        <w:ind w:left="1080"/>
        <w:jc w:val="center"/>
        <w:rPr>
          <w:rFonts w:ascii="Times New Roman" w:hAnsi="Times New Roman" w:cs="Times New Roman"/>
          <w:b/>
          <w:sz w:val="24"/>
          <w:szCs w:val="24"/>
          <w:lang w:val="sr-Cyrl-R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3188"/>
        <w:gridCol w:w="382"/>
        <w:gridCol w:w="2800"/>
        <w:gridCol w:w="1854"/>
        <w:gridCol w:w="1407"/>
        <w:gridCol w:w="3247"/>
      </w:tblGrid>
      <w:tr w:rsidR="00C81CEA" w:rsidTr="00C81CEA">
        <w:trPr>
          <w:gridBefore w:val="1"/>
          <w:wBefore w:w="387" w:type="pct"/>
        </w:trPr>
        <w:tc>
          <w:tcPr>
            <w:tcW w:w="1142" w:type="pct"/>
            <w:hideMark/>
          </w:tcPr>
          <w:p w:rsidR="00C81CEA" w:rsidRPr="00673E93" w:rsidRDefault="00C81CEA" w:rsidP="00C81CEA">
            <w:pPr>
              <w:pStyle w:val="NoSpacing"/>
              <w:numPr>
                <w:ilvl w:val="0"/>
                <w:numId w:val="4"/>
              </w:numPr>
              <w:rPr>
                <w:rFonts w:ascii="Times New Roman" w:hAnsi="Times New Roman" w:cs="Times New Roman"/>
                <w:sz w:val="24"/>
                <w:szCs w:val="24"/>
                <w:lang w:val="sr-Cyrl-RS"/>
              </w:rPr>
            </w:pPr>
            <w:r w:rsidRPr="00673E93">
              <w:rPr>
                <w:rFonts w:ascii="Times New Roman" w:hAnsi="Times New Roman" w:cs="Times New Roman"/>
                <w:sz w:val="24"/>
                <w:szCs w:val="24"/>
                <w:lang w:val="sr-Cyrl-RS"/>
              </w:rPr>
              <w:t>Радош Гачић</w:t>
            </w:r>
            <w:r w:rsidR="00673E93" w:rsidRPr="00673E93">
              <w:rPr>
                <w:rFonts w:ascii="Times New Roman" w:hAnsi="Times New Roman" w:cs="Times New Roman"/>
                <w:sz w:val="24"/>
                <w:szCs w:val="24"/>
                <w:lang w:val="sr-Cyrl-RS"/>
              </w:rPr>
              <w:t xml:space="preserve"> с.р.</w:t>
            </w:r>
          </w:p>
        </w:tc>
        <w:tc>
          <w:tcPr>
            <w:tcW w:w="1140" w:type="pct"/>
            <w:gridSpan w:val="2"/>
            <w:hideMark/>
          </w:tcPr>
          <w:p w:rsidR="00C81CEA" w:rsidRPr="00673E93" w:rsidRDefault="00C81CEA" w:rsidP="00C81CEA">
            <w:pPr>
              <w:pStyle w:val="NoSpacing"/>
              <w:numPr>
                <w:ilvl w:val="0"/>
                <w:numId w:val="4"/>
              </w:numPr>
              <w:rPr>
                <w:rFonts w:ascii="Times New Roman" w:hAnsi="Times New Roman" w:cs="Times New Roman"/>
                <w:sz w:val="24"/>
                <w:szCs w:val="24"/>
                <w:lang w:val="sr-Cyrl-RS"/>
              </w:rPr>
            </w:pPr>
            <w:r w:rsidRPr="00673E93">
              <w:rPr>
                <w:rFonts w:ascii="Times New Roman" w:hAnsi="Times New Roman" w:cs="Times New Roman"/>
                <w:sz w:val="24"/>
                <w:szCs w:val="24"/>
                <w:lang w:val="sr-Cyrl-RS"/>
              </w:rPr>
              <w:t>Тања Гачић</w:t>
            </w:r>
            <w:r w:rsidR="00673E93" w:rsidRPr="00673E93">
              <w:rPr>
                <w:rFonts w:ascii="Times New Roman" w:hAnsi="Times New Roman" w:cs="Times New Roman"/>
                <w:sz w:val="24"/>
                <w:szCs w:val="24"/>
                <w:lang w:val="sr-Cyrl-RS"/>
              </w:rPr>
              <w:t xml:space="preserve"> с.р.</w:t>
            </w:r>
          </w:p>
        </w:tc>
        <w:tc>
          <w:tcPr>
            <w:tcW w:w="1168" w:type="pct"/>
            <w:gridSpan w:val="2"/>
            <w:hideMark/>
          </w:tcPr>
          <w:p w:rsidR="00C81CEA" w:rsidRPr="00673E93" w:rsidRDefault="00C81CEA" w:rsidP="00C81CEA">
            <w:pPr>
              <w:pStyle w:val="NoSpacing"/>
              <w:numPr>
                <w:ilvl w:val="0"/>
                <w:numId w:val="4"/>
              </w:numPr>
              <w:rPr>
                <w:rFonts w:ascii="Times New Roman" w:hAnsi="Times New Roman" w:cs="Times New Roman"/>
                <w:sz w:val="24"/>
                <w:szCs w:val="24"/>
                <w:lang w:val="sr-Cyrl-RS"/>
              </w:rPr>
            </w:pPr>
            <w:r w:rsidRPr="00673E93">
              <w:rPr>
                <w:rFonts w:ascii="Times New Roman" w:hAnsi="Times New Roman" w:cs="Times New Roman"/>
                <w:sz w:val="24"/>
                <w:szCs w:val="24"/>
                <w:lang w:val="sr-Cyrl-RS"/>
              </w:rPr>
              <w:t>Ана Јовићевић</w:t>
            </w:r>
            <w:r w:rsidR="00673E93" w:rsidRPr="00673E93">
              <w:rPr>
                <w:rFonts w:ascii="Times New Roman" w:hAnsi="Times New Roman" w:cs="Times New Roman"/>
                <w:sz w:val="24"/>
                <w:szCs w:val="24"/>
                <w:lang w:val="sr-Cyrl-RS"/>
              </w:rPr>
              <w:t xml:space="preserve"> с.р.</w:t>
            </w:r>
          </w:p>
        </w:tc>
        <w:tc>
          <w:tcPr>
            <w:tcW w:w="1163" w:type="pct"/>
            <w:hideMark/>
          </w:tcPr>
          <w:p w:rsidR="00C81CEA" w:rsidRPr="00673E93" w:rsidRDefault="00C81CEA" w:rsidP="00C81CEA">
            <w:pPr>
              <w:pStyle w:val="NoSpacing"/>
              <w:numPr>
                <w:ilvl w:val="0"/>
                <w:numId w:val="4"/>
              </w:numPr>
              <w:rPr>
                <w:rFonts w:ascii="Times New Roman" w:hAnsi="Times New Roman" w:cs="Times New Roman"/>
                <w:sz w:val="24"/>
                <w:szCs w:val="24"/>
                <w:lang w:val="sr-Cyrl-RS"/>
              </w:rPr>
            </w:pPr>
            <w:r w:rsidRPr="00673E93">
              <w:rPr>
                <w:rFonts w:ascii="Times New Roman" w:hAnsi="Times New Roman" w:cs="Times New Roman"/>
                <w:sz w:val="24"/>
                <w:szCs w:val="24"/>
                <w:lang w:val="sr-Cyrl-RS"/>
              </w:rPr>
              <w:t>Драгица Петровић</w:t>
            </w:r>
            <w:r w:rsidR="00673E93" w:rsidRPr="00673E93">
              <w:rPr>
                <w:rFonts w:ascii="Times New Roman" w:hAnsi="Times New Roman" w:cs="Times New Roman"/>
                <w:sz w:val="24"/>
                <w:szCs w:val="24"/>
                <w:lang w:val="sr-Cyrl-RS"/>
              </w:rPr>
              <w:t xml:space="preserve"> с.р.</w:t>
            </w:r>
          </w:p>
        </w:tc>
      </w:tr>
      <w:tr w:rsidR="00C81CEA" w:rsidTr="00C81CEA">
        <w:tc>
          <w:tcPr>
            <w:tcW w:w="1666" w:type="pct"/>
            <w:gridSpan w:val="3"/>
          </w:tcPr>
          <w:p w:rsidR="00C81CEA" w:rsidRDefault="00C81CEA">
            <w:pPr>
              <w:pStyle w:val="NoSpacing"/>
              <w:ind w:left="720"/>
              <w:rPr>
                <w:rFonts w:ascii="Times New Roman" w:hAnsi="Times New Roman" w:cs="Times New Roman"/>
                <w:b/>
                <w:sz w:val="24"/>
                <w:szCs w:val="24"/>
                <w:lang w:val="sr-Cyrl-RS"/>
              </w:rPr>
            </w:pPr>
          </w:p>
        </w:tc>
        <w:tc>
          <w:tcPr>
            <w:tcW w:w="1667" w:type="pct"/>
            <w:gridSpan w:val="2"/>
          </w:tcPr>
          <w:p w:rsidR="00C81CEA" w:rsidRDefault="00C81CEA">
            <w:pPr>
              <w:pStyle w:val="NoSpacing"/>
              <w:ind w:left="720"/>
              <w:rPr>
                <w:rFonts w:ascii="Times New Roman" w:hAnsi="Times New Roman" w:cs="Times New Roman"/>
                <w:b/>
                <w:sz w:val="24"/>
                <w:szCs w:val="24"/>
                <w:lang w:val="sr-Cyrl-RS"/>
              </w:rPr>
            </w:pPr>
          </w:p>
          <w:p w:rsidR="00C81CEA" w:rsidRDefault="00C81CEA">
            <w:pPr>
              <w:pStyle w:val="NoSpacing"/>
              <w:ind w:left="720"/>
              <w:rPr>
                <w:rFonts w:ascii="Times New Roman" w:hAnsi="Times New Roman" w:cs="Times New Roman"/>
                <w:b/>
                <w:sz w:val="24"/>
                <w:szCs w:val="24"/>
                <w:lang w:val="sr-Cyrl-RS"/>
              </w:rPr>
            </w:pPr>
          </w:p>
        </w:tc>
        <w:tc>
          <w:tcPr>
            <w:tcW w:w="1667" w:type="pct"/>
            <w:gridSpan w:val="2"/>
          </w:tcPr>
          <w:p w:rsidR="00C81CEA" w:rsidRDefault="00C81CEA">
            <w:pPr>
              <w:pStyle w:val="NoSpacing"/>
              <w:ind w:left="720"/>
              <w:rPr>
                <w:rFonts w:ascii="Times New Roman" w:hAnsi="Times New Roman" w:cs="Times New Roman"/>
                <w:b/>
                <w:sz w:val="24"/>
                <w:szCs w:val="24"/>
                <w:lang w:val="sr-Cyrl-RS"/>
              </w:rPr>
            </w:pPr>
          </w:p>
          <w:p w:rsidR="00C81CEA" w:rsidRDefault="00C81CEA">
            <w:pPr>
              <w:pStyle w:val="NoSpacing"/>
              <w:ind w:left="720"/>
              <w:rPr>
                <w:rFonts w:ascii="Times New Roman" w:hAnsi="Times New Roman" w:cs="Times New Roman"/>
                <w:b/>
                <w:sz w:val="24"/>
                <w:szCs w:val="24"/>
                <w:lang w:val="sr-Cyrl-RS"/>
              </w:rPr>
            </w:pPr>
          </w:p>
        </w:tc>
      </w:tr>
      <w:tr w:rsidR="00C81CEA" w:rsidTr="00673E93">
        <w:tc>
          <w:tcPr>
            <w:tcW w:w="1666" w:type="pct"/>
            <w:gridSpan w:val="3"/>
          </w:tcPr>
          <w:p w:rsidR="00C81CEA" w:rsidRDefault="00C81CEA">
            <w:pPr>
              <w:pStyle w:val="NoSpacing"/>
              <w:ind w:left="720"/>
              <w:rPr>
                <w:rFonts w:ascii="Times New Roman" w:hAnsi="Times New Roman" w:cs="Times New Roman"/>
                <w:b/>
                <w:sz w:val="24"/>
                <w:szCs w:val="24"/>
                <w:lang w:val="sr-Cyrl-RS"/>
              </w:rPr>
            </w:pPr>
          </w:p>
        </w:tc>
        <w:tc>
          <w:tcPr>
            <w:tcW w:w="1667" w:type="pct"/>
            <w:gridSpan w:val="2"/>
          </w:tcPr>
          <w:p w:rsidR="00C81CEA" w:rsidRDefault="00C81CEA">
            <w:pPr>
              <w:pStyle w:val="NoSpacing"/>
              <w:ind w:left="720"/>
              <w:rPr>
                <w:rFonts w:ascii="Times New Roman" w:hAnsi="Times New Roman" w:cs="Times New Roman"/>
                <w:b/>
                <w:sz w:val="24"/>
                <w:szCs w:val="24"/>
                <w:lang w:val="sr-Cyrl-RS"/>
              </w:rPr>
            </w:pPr>
          </w:p>
        </w:tc>
        <w:tc>
          <w:tcPr>
            <w:tcW w:w="1667" w:type="pct"/>
            <w:gridSpan w:val="2"/>
            <w:hideMark/>
          </w:tcPr>
          <w:p w:rsidR="00C81CEA" w:rsidRPr="00673E93" w:rsidRDefault="00C81CEA">
            <w:pPr>
              <w:pStyle w:val="NoSpacing"/>
              <w:ind w:left="720"/>
              <w:rPr>
                <w:rFonts w:ascii="Times New Roman" w:hAnsi="Times New Roman" w:cs="Times New Roman"/>
                <w:sz w:val="24"/>
                <w:szCs w:val="24"/>
                <w:lang w:val="sr-Cyrl-RS"/>
              </w:rPr>
            </w:pPr>
            <w:r w:rsidRPr="00673E93">
              <w:rPr>
                <w:rFonts w:ascii="Times New Roman" w:hAnsi="Times New Roman" w:cs="Times New Roman"/>
                <w:sz w:val="24"/>
                <w:szCs w:val="24"/>
                <w:lang w:val="sr-Cyrl-RS"/>
              </w:rPr>
              <w:t>ПРЕДСЕДНИК КОМИСИЈЕ</w:t>
            </w:r>
          </w:p>
          <w:p w:rsidR="00C81CEA" w:rsidRDefault="00C81CEA">
            <w:pPr>
              <w:pStyle w:val="NoSpacing"/>
              <w:ind w:left="720"/>
              <w:rPr>
                <w:rFonts w:ascii="Times New Roman" w:hAnsi="Times New Roman" w:cs="Times New Roman"/>
                <w:b/>
                <w:sz w:val="24"/>
                <w:szCs w:val="24"/>
                <w:lang w:val="sr-Cyrl-RS"/>
              </w:rPr>
            </w:pPr>
            <w:r w:rsidRPr="00673E93">
              <w:rPr>
                <w:rFonts w:ascii="Times New Roman" w:hAnsi="Times New Roman" w:cs="Times New Roman"/>
                <w:sz w:val="24"/>
                <w:szCs w:val="24"/>
                <w:lang w:val="sr-Cyrl-RS"/>
              </w:rPr>
              <w:t>Јадранка Достанић</w:t>
            </w:r>
            <w:r w:rsidR="00673E93">
              <w:rPr>
                <w:rFonts w:ascii="Times New Roman" w:hAnsi="Times New Roman" w:cs="Times New Roman"/>
                <w:sz w:val="24"/>
                <w:szCs w:val="24"/>
                <w:lang w:val="sr-Cyrl-RS"/>
              </w:rPr>
              <w:t xml:space="preserve"> с.р.</w:t>
            </w:r>
          </w:p>
        </w:tc>
      </w:tr>
    </w:tbl>
    <w:p w:rsidR="00C81CEA" w:rsidRDefault="00C81CEA" w:rsidP="00C81CEA">
      <w:pPr>
        <w:pStyle w:val="NoSpacing"/>
        <w:jc w:val="both"/>
        <w:rPr>
          <w:rFonts w:ascii="Times New Roman" w:hAnsi="Times New Roman" w:cs="Times New Roman"/>
          <w:sz w:val="24"/>
          <w:szCs w:val="24"/>
          <w:lang w:val="sr-Cyrl-RS"/>
        </w:rPr>
      </w:pPr>
    </w:p>
    <w:p w:rsidR="003E193D" w:rsidRPr="009137F6" w:rsidRDefault="003E193D" w:rsidP="00C81CEA">
      <w:pPr>
        <w:pStyle w:val="NoSpacing"/>
        <w:jc w:val="both"/>
        <w:rPr>
          <w:rFonts w:ascii="Times New Roman" w:hAnsi="Times New Roman" w:cs="Times New Roman"/>
        </w:rPr>
      </w:pPr>
    </w:p>
    <w:sectPr w:rsidR="003E193D" w:rsidRPr="009137F6" w:rsidSect="00825EEF">
      <w:pgSz w:w="16839" w:h="11907" w:orient="landscape" w:code="9"/>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F4999"/>
    <w:multiLevelType w:val="hybridMultilevel"/>
    <w:tmpl w:val="46FEE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BB1E66"/>
    <w:multiLevelType w:val="hybridMultilevel"/>
    <w:tmpl w:val="46FEE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1D4E9F"/>
    <w:multiLevelType w:val="hybridMultilevel"/>
    <w:tmpl w:val="F6E4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2"/>
    <w:rsid w:val="00045AFE"/>
    <w:rsid w:val="003E193D"/>
    <w:rsid w:val="004D7AC2"/>
    <w:rsid w:val="00532727"/>
    <w:rsid w:val="0054431D"/>
    <w:rsid w:val="006075FA"/>
    <w:rsid w:val="00673E93"/>
    <w:rsid w:val="00793ECE"/>
    <w:rsid w:val="00825EEF"/>
    <w:rsid w:val="009137F6"/>
    <w:rsid w:val="0094059B"/>
    <w:rsid w:val="00971752"/>
    <w:rsid w:val="00BC1D8F"/>
    <w:rsid w:val="00C81CEA"/>
    <w:rsid w:val="00CC6683"/>
    <w:rsid w:val="00CF4ACB"/>
    <w:rsid w:val="00EA081B"/>
    <w:rsid w:val="00F3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FAF5-A99D-4797-8AA3-FF70E037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AC2"/>
    <w:pPr>
      <w:spacing w:after="0" w:line="240" w:lineRule="auto"/>
    </w:pPr>
  </w:style>
  <w:style w:type="table" w:styleId="TableGridLight">
    <w:name w:val="Grid Table Light"/>
    <w:basedOn w:val="TableNormal"/>
    <w:uiPriority w:val="40"/>
    <w:rsid w:val="004D7AC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91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EA081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71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52"/>
    <w:rPr>
      <w:rFonts w:ascii="Segoe UI" w:hAnsi="Segoe UI" w:cs="Segoe UI"/>
      <w:sz w:val="18"/>
      <w:szCs w:val="18"/>
    </w:rPr>
  </w:style>
  <w:style w:type="table" w:styleId="GridTable5Dark-Accent1">
    <w:name w:val="Grid Table 5 Dark Accent 1"/>
    <w:basedOn w:val="TableNormal"/>
    <w:uiPriority w:val="50"/>
    <w:rsid w:val="00793EC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95389">
      <w:bodyDiv w:val="1"/>
      <w:marLeft w:val="0"/>
      <w:marRight w:val="0"/>
      <w:marTop w:val="0"/>
      <w:marBottom w:val="0"/>
      <w:divBdr>
        <w:top w:val="none" w:sz="0" w:space="0" w:color="auto"/>
        <w:left w:val="none" w:sz="0" w:space="0" w:color="auto"/>
        <w:bottom w:val="none" w:sz="0" w:space="0" w:color="auto"/>
        <w:right w:val="none" w:sz="0" w:space="0" w:color="auto"/>
      </w:divBdr>
    </w:div>
    <w:div w:id="1465074340">
      <w:bodyDiv w:val="1"/>
      <w:marLeft w:val="0"/>
      <w:marRight w:val="0"/>
      <w:marTop w:val="0"/>
      <w:marBottom w:val="0"/>
      <w:divBdr>
        <w:top w:val="none" w:sz="0" w:space="0" w:color="auto"/>
        <w:left w:val="none" w:sz="0" w:space="0" w:color="auto"/>
        <w:bottom w:val="none" w:sz="0" w:space="0" w:color="auto"/>
        <w:right w:val="none" w:sz="0" w:space="0" w:color="auto"/>
      </w:divBdr>
    </w:div>
    <w:div w:id="1554930454">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Ralović</dc:creator>
  <cp:keywords/>
  <dc:description/>
  <cp:lastModifiedBy>Sandra Ralović</cp:lastModifiedBy>
  <cp:revision>17</cp:revision>
  <cp:lastPrinted>2022-04-05T11:02:00Z</cp:lastPrinted>
  <dcterms:created xsi:type="dcterms:W3CDTF">2022-04-05T09:21:00Z</dcterms:created>
  <dcterms:modified xsi:type="dcterms:W3CDTF">2023-03-17T15:37:00Z</dcterms:modified>
</cp:coreProperties>
</file>