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84" w:rsidRDefault="00EA081B" w:rsidP="00EA08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081B">
        <w:rPr>
          <w:rFonts w:ascii="Times New Roman" w:hAnsi="Times New Roman" w:cs="Times New Roman"/>
          <w:b/>
          <w:sz w:val="24"/>
          <w:szCs w:val="24"/>
          <w:lang w:val="sr-Cyrl-RS"/>
        </w:rPr>
        <w:t>УСАГЛАШЕНА ПРЕЛИМИНАРН</w:t>
      </w:r>
      <w:r w:rsidR="00BC1D8F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EA08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ЛИСТЕ ВРЕДНОВАЊА И РАНГИРАЊА</w:t>
      </w:r>
      <w:r w:rsidR="00615D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A081B">
        <w:rPr>
          <w:rFonts w:ascii="Times New Roman" w:hAnsi="Times New Roman" w:cs="Times New Roman"/>
          <w:b/>
          <w:sz w:val="24"/>
          <w:szCs w:val="24"/>
          <w:lang w:val="sr-Cyrl-RS"/>
        </w:rPr>
        <w:t>ПРОГРАМА</w:t>
      </w:r>
      <w:r w:rsidR="00615D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EA081B" w:rsidRDefault="00615D84" w:rsidP="00EA08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ВЕЗАНИХ</w:t>
      </w:r>
      <w:r w:rsidR="00EA08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 СОЦИО-ХУМАНИТАРНУ ОБЛАСТ</w:t>
      </w:r>
    </w:p>
    <w:p w:rsidR="00EA081B" w:rsidRPr="00EA081B" w:rsidRDefault="00EA081B" w:rsidP="00EA08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2275" w:rsidRPr="00542275" w:rsidRDefault="00542275" w:rsidP="0054227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2275">
        <w:rPr>
          <w:rFonts w:ascii="Times New Roman" w:hAnsi="Times New Roman" w:cs="Times New Roman"/>
          <w:b/>
          <w:sz w:val="24"/>
          <w:szCs w:val="24"/>
          <w:lang w:val="sr-Cyrl-RS"/>
        </w:rPr>
        <w:t>Комисија своју оцену, усаглашену на основу појединачних оцена које је сваки члан Комисије извршио појединачно исказује кроз следећу табелу:</w:t>
      </w: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14"/>
        <w:gridCol w:w="2419"/>
        <w:gridCol w:w="792"/>
        <w:gridCol w:w="2226"/>
        <w:gridCol w:w="1345"/>
        <w:gridCol w:w="1105"/>
        <w:gridCol w:w="1601"/>
        <w:gridCol w:w="3847"/>
      </w:tblGrid>
      <w:tr w:rsidR="00542275" w:rsidTr="00FD2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hideMark/>
          </w:tcPr>
          <w:p w:rsidR="00542275" w:rsidRDefault="00542275">
            <w:pPr>
              <w:pStyle w:val="NoSpacing"/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  <w:t>РБР</w:t>
            </w:r>
          </w:p>
        </w:tc>
        <w:tc>
          <w:tcPr>
            <w:tcW w:w="867" w:type="pct"/>
            <w:hideMark/>
          </w:tcPr>
          <w:p w:rsidR="00542275" w:rsidRDefault="0054227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  <w:t>НАЗИВ ПОДНОСИОЦА</w:t>
            </w:r>
          </w:p>
        </w:tc>
        <w:tc>
          <w:tcPr>
            <w:tcW w:w="284" w:type="pct"/>
            <w:hideMark/>
          </w:tcPr>
          <w:p w:rsidR="00542275" w:rsidRDefault="0054227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  <w:t>БРОЈ ИДК</w:t>
            </w:r>
          </w:p>
        </w:tc>
        <w:tc>
          <w:tcPr>
            <w:tcW w:w="798" w:type="pct"/>
            <w:hideMark/>
          </w:tcPr>
          <w:p w:rsidR="00542275" w:rsidRDefault="0054227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  <w:t>НАЗИВ ПРОЈЕКТА</w:t>
            </w:r>
          </w:p>
        </w:tc>
        <w:tc>
          <w:tcPr>
            <w:tcW w:w="482" w:type="pct"/>
            <w:hideMark/>
          </w:tcPr>
          <w:p w:rsidR="00542275" w:rsidRDefault="0054227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  <w:t xml:space="preserve">ТРАЖЕНА СРЕДСТВА </w:t>
            </w:r>
          </w:p>
        </w:tc>
        <w:tc>
          <w:tcPr>
            <w:tcW w:w="396" w:type="pct"/>
            <w:hideMark/>
          </w:tcPr>
          <w:p w:rsidR="00542275" w:rsidRDefault="0054227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  <w:t>БОДОВИ</w:t>
            </w:r>
          </w:p>
        </w:tc>
        <w:tc>
          <w:tcPr>
            <w:tcW w:w="574" w:type="pct"/>
            <w:hideMark/>
          </w:tcPr>
          <w:p w:rsidR="00542275" w:rsidRDefault="0054227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  <w:t>ПРЕДЛОЖЕНА СРЕДСТВА</w:t>
            </w:r>
          </w:p>
        </w:tc>
        <w:tc>
          <w:tcPr>
            <w:tcW w:w="1379" w:type="pct"/>
            <w:hideMark/>
          </w:tcPr>
          <w:p w:rsidR="00542275" w:rsidRDefault="0054227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  <w:t>НАПОМЕНА</w:t>
            </w:r>
          </w:p>
        </w:tc>
      </w:tr>
      <w:tr w:rsidR="00542275" w:rsidTr="00FD2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hideMark/>
          </w:tcPr>
          <w:p w:rsidR="00542275" w:rsidRDefault="00542275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67" w:type="pct"/>
            <w:hideMark/>
          </w:tcPr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Друштво за борбу против шећерне болести Горњи Милановац</w:t>
            </w:r>
          </w:p>
        </w:tc>
        <w:tc>
          <w:tcPr>
            <w:tcW w:w="284" w:type="pct"/>
            <w:hideMark/>
          </w:tcPr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836</w:t>
            </w:r>
          </w:p>
        </w:tc>
        <w:tc>
          <w:tcPr>
            <w:tcW w:w="798" w:type="pct"/>
            <w:hideMark/>
          </w:tcPr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"Превенција и едукација у општини Горњи Милановац за 2023 год."</w:t>
            </w:r>
          </w:p>
        </w:tc>
        <w:tc>
          <w:tcPr>
            <w:tcW w:w="482" w:type="pct"/>
            <w:hideMark/>
          </w:tcPr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185.810,00      </w:t>
            </w:r>
          </w:p>
        </w:tc>
        <w:tc>
          <w:tcPr>
            <w:tcW w:w="396" w:type="pct"/>
          </w:tcPr>
          <w:p w:rsidR="00542275" w:rsidRDefault="0054227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42275" w:rsidRDefault="0054227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574" w:type="pct"/>
          </w:tcPr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</w:p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180.000</w:t>
            </w:r>
          </w:p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379" w:type="pct"/>
            <w:hideMark/>
          </w:tcPr>
          <w:p w:rsidR="00542275" w:rsidRDefault="0054227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Пројекат Друштва има за циљ пружање помоћи особама са дијабетесом, инвалидитетом, са посебним акцентом на најрањивије, младе и старе. Активности су усмерене на подизање свести о самоконтроли болести, кроз редовно мерење гликемије и обезбеђење бесплатних тракица за све корисничке групе, као и организацију одласка деце на камп за децу дијабетичаре. Имајући у виду расположива средства по конкурсу и важност пројекта, Комисија предлаже да се подржи са 180.000 динара.</w:t>
            </w:r>
          </w:p>
        </w:tc>
      </w:tr>
      <w:tr w:rsidR="00542275" w:rsidTr="00FD2213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hideMark/>
          </w:tcPr>
          <w:p w:rsidR="00542275" w:rsidRDefault="00542275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67" w:type="pct"/>
            <w:hideMark/>
          </w:tcPr>
          <w:p w:rsidR="00542275" w:rsidRDefault="005422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Удружење дистрофичара Моравичког округа - Чачак</w:t>
            </w:r>
          </w:p>
        </w:tc>
        <w:tc>
          <w:tcPr>
            <w:tcW w:w="284" w:type="pct"/>
            <w:hideMark/>
          </w:tcPr>
          <w:p w:rsidR="00542275" w:rsidRDefault="005422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98" w:type="pct"/>
            <w:hideMark/>
          </w:tcPr>
          <w:p w:rsidR="00542275" w:rsidRDefault="005422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Интеграцијом до квалитетнијег живота</w:t>
            </w:r>
          </w:p>
        </w:tc>
        <w:tc>
          <w:tcPr>
            <w:tcW w:w="482" w:type="pct"/>
            <w:hideMark/>
          </w:tcPr>
          <w:p w:rsidR="00542275" w:rsidRDefault="005422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93.000,00      </w:t>
            </w:r>
          </w:p>
        </w:tc>
        <w:tc>
          <w:tcPr>
            <w:tcW w:w="396" w:type="pct"/>
          </w:tcPr>
          <w:p w:rsidR="00542275" w:rsidRDefault="0054227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42275" w:rsidRDefault="0054227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574" w:type="pct"/>
          </w:tcPr>
          <w:p w:rsidR="00542275" w:rsidRDefault="005422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42275" w:rsidRDefault="005422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45.000</w:t>
            </w:r>
          </w:p>
        </w:tc>
        <w:tc>
          <w:tcPr>
            <w:tcW w:w="1379" w:type="pct"/>
            <w:hideMark/>
          </w:tcPr>
          <w:p w:rsidR="00542275" w:rsidRDefault="0054227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Пројекат  има за циљ оснаживање особа са инвалидитета и њихових породица да се активније укључе у живот заједнице, кроз пружање психо-социјалне подршке, креативне радионице и сусрете дистрофичара, те учешће на шаховским такмичењима и другим рекреативним активностима. Буџетом су предвиђени како трошкови за стручна лица, тако и трошкови за долазак до корисника (гориво пре свега), па се подржавају у сразмерном делу, имајући у виду да удружења примају подршку из свих локалних самоуправа моравичког округа.</w:t>
            </w:r>
          </w:p>
        </w:tc>
      </w:tr>
      <w:tr w:rsidR="00542275" w:rsidTr="00FD2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hideMark/>
          </w:tcPr>
          <w:p w:rsidR="00542275" w:rsidRDefault="00542275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67" w:type="pct"/>
            <w:hideMark/>
          </w:tcPr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Међуопштинска организација слепих Чачак</w:t>
            </w:r>
          </w:p>
        </w:tc>
        <w:tc>
          <w:tcPr>
            <w:tcW w:w="284" w:type="pct"/>
            <w:hideMark/>
          </w:tcPr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988</w:t>
            </w:r>
          </w:p>
        </w:tc>
        <w:tc>
          <w:tcPr>
            <w:tcW w:w="798" w:type="pct"/>
            <w:hideMark/>
          </w:tcPr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Учимо заједно</w:t>
            </w:r>
          </w:p>
        </w:tc>
        <w:tc>
          <w:tcPr>
            <w:tcW w:w="482" w:type="pct"/>
            <w:hideMark/>
          </w:tcPr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100.000,00      </w:t>
            </w:r>
          </w:p>
        </w:tc>
        <w:tc>
          <w:tcPr>
            <w:tcW w:w="396" w:type="pct"/>
          </w:tcPr>
          <w:p w:rsidR="00542275" w:rsidRDefault="0054227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42275" w:rsidRDefault="0054227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574" w:type="pct"/>
          </w:tcPr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45.000</w:t>
            </w:r>
          </w:p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379" w:type="pct"/>
            <w:hideMark/>
          </w:tcPr>
          <w:p w:rsidR="00542275" w:rsidRDefault="0054227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 xml:space="preserve">Пројекат је конципиран као учење и усавршавање слепих и слабовидих лица за сналажење у простору и самостално коришћење мобилних телефона са говорним програмом. Трошкови су тако буџетирани да се односе на обезбеђење превоза за учеснике обука па се подржавају у сразмерном делу, имајући у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lastRenderedPageBreak/>
              <w:t>виду да удружења примају подршку из свих локалних самоуправа моравичког округа.</w:t>
            </w:r>
          </w:p>
        </w:tc>
      </w:tr>
      <w:tr w:rsidR="00542275" w:rsidTr="00FD2213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hideMark/>
          </w:tcPr>
          <w:p w:rsidR="00542275" w:rsidRDefault="00542275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867" w:type="pct"/>
            <w:noWrap/>
            <w:hideMark/>
          </w:tcPr>
          <w:p w:rsidR="00542275" w:rsidRDefault="005422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Удружење параплегичара</w:t>
            </w:r>
          </w:p>
        </w:tc>
        <w:tc>
          <w:tcPr>
            <w:tcW w:w="284" w:type="pct"/>
            <w:hideMark/>
          </w:tcPr>
          <w:p w:rsidR="00542275" w:rsidRDefault="005422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972</w:t>
            </w:r>
          </w:p>
        </w:tc>
        <w:tc>
          <w:tcPr>
            <w:tcW w:w="798" w:type="pct"/>
            <w:hideMark/>
          </w:tcPr>
          <w:p w:rsidR="00542275" w:rsidRDefault="005422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"Заједно у интеграцију"</w:t>
            </w:r>
          </w:p>
        </w:tc>
        <w:tc>
          <w:tcPr>
            <w:tcW w:w="482" w:type="pct"/>
            <w:hideMark/>
          </w:tcPr>
          <w:p w:rsidR="00542275" w:rsidRDefault="005422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45.000,00      </w:t>
            </w:r>
          </w:p>
        </w:tc>
        <w:tc>
          <w:tcPr>
            <w:tcW w:w="396" w:type="pct"/>
          </w:tcPr>
          <w:p w:rsidR="00542275" w:rsidRDefault="0054227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42275" w:rsidRDefault="0054227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74" w:type="pct"/>
          </w:tcPr>
          <w:p w:rsidR="00542275" w:rsidRDefault="005422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42275" w:rsidRDefault="005422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45.000</w:t>
            </w:r>
          </w:p>
          <w:p w:rsidR="00542275" w:rsidRDefault="005422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379" w:type="pct"/>
            <w:hideMark/>
          </w:tcPr>
          <w:p w:rsidR="00542275" w:rsidRDefault="0054227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Ово удружење планирало је да кроз пројекат утиче на стварање бољих услова за живоз и рад ОСИ. Активности су усмерене на социјално-едукативни рад са ОСИ, спортско-рекреативне и професионалне тренинге, одлазак на Републичке спортске игре ОСИ и културне манифестације у организацији сродних удружења. Буџет предвиђа како трошкове за људске ресурсе, тако и за обезбеђење превоза учесника у активностима. Пројекат се подржава у целини.</w:t>
            </w:r>
          </w:p>
        </w:tc>
      </w:tr>
      <w:tr w:rsidR="00542275" w:rsidTr="00FD2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hideMark/>
          </w:tcPr>
          <w:p w:rsidR="00542275" w:rsidRDefault="00542275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867" w:type="pct"/>
            <w:hideMark/>
          </w:tcPr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МС платформа Горњи Милановац </w:t>
            </w:r>
          </w:p>
        </w:tc>
        <w:tc>
          <w:tcPr>
            <w:tcW w:w="284" w:type="pct"/>
            <w:hideMark/>
          </w:tcPr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984</w:t>
            </w:r>
          </w:p>
        </w:tc>
        <w:tc>
          <w:tcPr>
            <w:tcW w:w="798" w:type="pct"/>
            <w:hideMark/>
          </w:tcPr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Лек за све</w:t>
            </w:r>
          </w:p>
        </w:tc>
        <w:tc>
          <w:tcPr>
            <w:tcW w:w="482" w:type="pct"/>
            <w:hideMark/>
          </w:tcPr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86.400,00      </w:t>
            </w:r>
          </w:p>
        </w:tc>
        <w:tc>
          <w:tcPr>
            <w:tcW w:w="396" w:type="pct"/>
          </w:tcPr>
          <w:p w:rsidR="00542275" w:rsidRDefault="0054227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42275" w:rsidRDefault="0054227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574" w:type="pct"/>
          </w:tcPr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45.000</w:t>
            </w:r>
          </w:p>
        </w:tc>
        <w:tc>
          <w:tcPr>
            <w:tcW w:w="1379" w:type="pct"/>
            <w:hideMark/>
          </w:tcPr>
          <w:p w:rsidR="00542275" w:rsidRDefault="0054227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Удружење МС платформа окупља се око идеје обезбеђења лечења за све оболеле од мултипле склерозе, имајући у виду најновије протоколе за лечење овог обољења. Кроз конкретне активности пројекта тежи да обезбеди суплементе и расположива медицинска средства за подршку својим члановима. Пројекат се поржава у оквиру расположивих средстава буџтета.</w:t>
            </w:r>
          </w:p>
        </w:tc>
      </w:tr>
      <w:tr w:rsidR="00542275" w:rsidTr="00FD2213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hideMark/>
          </w:tcPr>
          <w:p w:rsidR="00542275" w:rsidRDefault="00542275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867" w:type="pct"/>
            <w:hideMark/>
          </w:tcPr>
          <w:p w:rsidR="00542275" w:rsidRDefault="005422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Удружење бораца "Сабор"</w:t>
            </w:r>
          </w:p>
        </w:tc>
        <w:tc>
          <w:tcPr>
            <w:tcW w:w="284" w:type="pct"/>
            <w:hideMark/>
          </w:tcPr>
          <w:p w:rsidR="00542275" w:rsidRDefault="005422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989</w:t>
            </w:r>
          </w:p>
        </w:tc>
        <w:tc>
          <w:tcPr>
            <w:tcW w:w="798" w:type="pct"/>
            <w:hideMark/>
          </w:tcPr>
          <w:p w:rsidR="00542275" w:rsidRDefault="005422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Дани ратника у општини Горњи Милановац</w:t>
            </w:r>
          </w:p>
        </w:tc>
        <w:tc>
          <w:tcPr>
            <w:tcW w:w="482" w:type="pct"/>
            <w:hideMark/>
          </w:tcPr>
          <w:p w:rsidR="00542275" w:rsidRDefault="005422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287.000,00      </w:t>
            </w:r>
          </w:p>
        </w:tc>
        <w:tc>
          <w:tcPr>
            <w:tcW w:w="396" w:type="pct"/>
          </w:tcPr>
          <w:p w:rsidR="00542275" w:rsidRDefault="0054227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42275" w:rsidRDefault="0054227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74" w:type="pct"/>
          </w:tcPr>
          <w:p w:rsidR="00542275" w:rsidRDefault="005422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</w:p>
          <w:p w:rsidR="00542275" w:rsidRDefault="005422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79" w:type="pct"/>
            <w:hideMark/>
          </w:tcPr>
          <w:p w:rsidR="00542275" w:rsidRDefault="0054227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Удружење Сабор окупља учеснике у ратовима од 1990 и касније са циљем да овој категорији грађана општине Горњи Милановац пружи подршку и место за окупљање и очување сећања на погинуле припаднике. Активости су усмерене на организовање Дана ратника општине и пратеће рекреативне активности. Пројекат не може бити подржан јер не садржи активности које имају социо-хуманитарни карактер, већ се више односе на неговање сећања.</w:t>
            </w:r>
          </w:p>
        </w:tc>
      </w:tr>
      <w:tr w:rsidR="00542275" w:rsidTr="00FD2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hideMark/>
          </w:tcPr>
          <w:p w:rsidR="00542275" w:rsidRDefault="00542275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867" w:type="pct"/>
            <w:hideMark/>
          </w:tcPr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Удружење родитеља деце са сметњама у развоју општине Горњи Милановац</w:t>
            </w:r>
          </w:p>
        </w:tc>
        <w:tc>
          <w:tcPr>
            <w:tcW w:w="284" w:type="pct"/>
            <w:hideMark/>
          </w:tcPr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1017</w:t>
            </w:r>
          </w:p>
        </w:tc>
        <w:tc>
          <w:tcPr>
            <w:tcW w:w="798" w:type="pct"/>
            <w:hideMark/>
          </w:tcPr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Игром до открића</w:t>
            </w:r>
          </w:p>
        </w:tc>
        <w:tc>
          <w:tcPr>
            <w:tcW w:w="482" w:type="pct"/>
            <w:hideMark/>
          </w:tcPr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146.500,00      </w:t>
            </w:r>
          </w:p>
        </w:tc>
        <w:tc>
          <w:tcPr>
            <w:tcW w:w="396" w:type="pct"/>
          </w:tcPr>
          <w:p w:rsidR="00542275" w:rsidRDefault="0054227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42275" w:rsidRDefault="0054227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574" w:type="pct"/>
          </w:tcPr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80.000</w:t>
            </w:r>
          </w:p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379" w:type="pct"/>
            <w:hideMark/>
          </w:tcPr>
          <w:p w:rsidR="00542275" w:rsidRDefault="0054227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 xml:space="preserve">Удружење има за циљ стварање окружења за дружење и радионички рад деце и младих са сметњама у развоју, ван шкослких термина и обавеза. У сарадњи са ОШ Краљ Александар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 xml:space="preserve">I,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 xml:space="preserve">користи простор одељења деце са сметњама у развоју за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lastRenderedPageBreak/>
              <w:t xml:space="preserve">своје активности и пројектом тражи материјал за радионице и за хигијенске пакете за подршку породицама ове деце. Пројекат се подржава у складу са могућностима буџета. </w:t>
            </w:r>
          </w:p>
        </w:tc>
      </w:tr>
      <w:tr w:rsidR="00542275" w:rsidTr="00FD2213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hideMark/>
          </w:tcPr>
          <w:p w:rsidR="00542275" w:rsidRDefault="00542275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867" w:type="pct"/>
            <w:hideMark/>
          </w:tcPr>
          <w:p w:rsidR="00542275" w:rsidRDefault="005422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Удружење "Регионални инклузивни центар"</w:t>
            </w:r>
          </w:p>
        </w:tc>
        <w:tc>
          <w:tcPr>
            <w:tcW w:w="284" w:type="pct"/>
            <w:hideMark/>
          </w:tcPr>
          <w:p w:rsidR="00542275" w:rsidRDefault="005422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1023</w:t>
            </w:r>
          </w:p>
        </w:tc>
        <w:tc>
          <w:tcPr>
            <w:tcW w:w="798" w:type="pct"/>
            <w:hideMark/>
          </w:tcPr>
          <w:p w:rsidR="00542275" w:rsidRDefault="005422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Подршка деци у раном детињству</w:t>
            </w:r>
          </w:p>
        </w:tc>
        <w:tc>
          <w:tcPr>
            <w:tcW w:w="482" w:type="pct"/>
            <w:hideMark/>
          </w:tcPr>
          <w:p w:rsidR="00542275" w:rsidRDefault="005422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125.200,00      </w:t>
            </w:r>
          </w:p>
        </w:tc>
        <w:tc>
          <w:tcPr>
            <w:tcW w:w="396" w:type="pct"/>
          </w:tcPr>
          <w:p w:rsidR="00542275" w:rsidRDefault="0054227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42275" w:rsidRDefault="0054227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574" w:type="pct"/>
          </w:tcPr>
          <w:p w:rsidR="00542275" w:rsidRDefault="005422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42275" w:rsidRDefault="005422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60.000</w:t>
            </w:r>
          </w:p>
        </w:tc>
        <w:tc>
          <w:tcPr>
            <w:tcW w:w="1379" w:type="pct"/>
            <w:hideMark/>
          </w:tcPr>
          <w:p w:rsidR="00542275" w:rsidRDefault="0054227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Удружење је своје циљеве усмерило на подршку деци у раном детињству кроз стручну подршку предавача за повећање компетенција васпитача и родитеља кроз конкретне примере за рад са децом на детекцији поремећаја у раном развоју. Целокупни трошкови предвиђени су за хонорар стручних радника. Пројекат се подржава у складу са могућностима буџета</w:t>
            </w:r>
          </w:p>
        </w:tc>
      </w:tr>
      <w:tr w:rsidR="00542275" w:rsidTr="00FD2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hideMark/>
          </w:tcPr>
          <w:p w:rsidR="00542275" w:rsidRDefault="00542275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867" w:type="pct"/>
            <w:hideMark/>
          </w:tcPr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4" w:type="pct"/>
            <w:hideMark/>
          </w:tcPr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98" w:type="pct"/>
            <w:hideMark/>
          </w:tcPr>
          <w:p w:rsidR="00542275" w:rsidRDefault="0054227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482" w:type="pct"/>
            <w:hideMark/>
          </w:tcPr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1.068.910,00</w:t>
            </w:r>
          </w:p>
        </w:tc>
        <w:tc>
          <w:tcPr>
            <w:tcW w:w="396" w:type="pct"/>
            <w:hideMark/>
          </w:tcPr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500.000</w:t>
            </w:r>
          </w:p>
        </w:tc>
        <w:tc>
          <w:tcPr>
            <w:tcW w:w="1379" w:type="pct"/>
          </w:tcPr>
          <w:p w:rsidR="00542275" w:rsidRDefault="005422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42275" w:rsidRDefault="00542275" w:rsidP="005422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Прелиминарну листу објавити </w:t>
      </w:r>
      <w:r>
        <w:rPr>
          <w:rFonts w:ascii="Times New Roman" w:hAnsi="Times New Roman" w:cs="Times New Roman"/>
        </w:rPr>
        <w:t xml:space="preserve">на званичној интернет страници општине Горњи Милановац </w:t>
      </w:r>
      <w:r>
        <w:rPr>
          <w:rFonts w:ascii="Times New Roman" w:hAnsi="Times New Roman" w:cs="Times New Roman"/>
          <w:lang w:val="sr-Cyrl-RS"/>
        </w:rPr>
        <w:t>са обавештењем учесницима да имају</w:t>
      </w:r>
      <w:r>
        <w:rPr>
          <w:rFonts w:ascii="Times New Roman" w:hAnsi="Times New Roman" w:cs="Times New Roman"/>
        </w:rPr>
        <w:t>:</w:t>
      </w:r>
    </w:p>
    <w:p w:rsidR="00542275" w:rsidRDefault="00542275" w:rsidP="00542275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 право увида у поднете пријаве и приложену документацију</w:t>
      </w:r>
      <w:r>
        <w:rPr>
          <w:rFonts w:ascii="Times New Roman" w:hAnsi="Times New Roman" w:cs="Times New Roman"/>
          <w:lang w:val="sr-Cyrl-RS"/>
        </w:rPr>
        <w:t xml:space="preserve"> -</w:t>
      </w:r>
      <w:r>
        <w:rPr>
          <w:rFonts w:ascii="Times New Roman" w:hAnsi="Times New Roman" w:cs="Times New Roman"/>
        </w:rPr>
        <w:t xml:space="preserve"> у року од три радна дана од дана објављивања</w:t>
      </w:r>
      <w:r>
        <w:rPr>
          <w:rFonts w:ascii="Times New Roman" w:hAnsi="Times New Roman" w:cs="Times New Roman"/>
          <w:lang w:val="sr-Cyrl-RS"/>
        </w:rPr>
        <w:t>.</w:t>
      </w:r>
    </w:p>
    <w:p w:rsidR="00542275" w:rsidRDefault="00542275" w:rsidP="00542275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 право писаног приговора на листу - у року од осам дана од дана објављивања</w:t>
      </w:r>
      <w:r>
        <w:rPr>
          <w:rFonts w:ascii="Times New Roman" w:hAnsi="Times New Roman" w:cs="Times New Roman"/>
          <w:lang w:val="sr-Cyrl-RS"/>
        </w:rPr>
        <w:t>.</w:t>
      </w:r>
    </w:p>
    <w:p w:rsidR="00542275" w:rsidRDefault="00542275" w:rsidP="0054227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2275" w:rsidRDefault="00542275" w:rsidP="005422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 Текућа питања. </w:t>
      </w:r>
    </w:p>
    <w:p w:rsidR="00542275" w:rsidRDefault="00542275" w:rsidP="00542275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Није било посебне дискусије.</w:t>
      </w:r>
    </w:p>
    <w:p w:rsidR="00542275" w:rsidRDefault="00542275" w:rsidP="00542275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3A6D" w:rsidRDefault="007B69FA" w:rsidP="007B69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RS"/>
        </w:rPr>
        <w:t>Бр.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1-401-101/2023-</w:t>
      </w:r>
      <w:r>
        <w:rPr>
          <w:rFonts w:ascii="Times New Roman" w:hAnsi="Times New Roman" w:cs="Times New Roman"/>
          <w:sz w:val="23"/>
          <w:szCs w:val="23"/>
          <w:lang w:val="sr-Cyrl-RS"/>
        </w:rPr>
        <w:t>1</w:t>
      </w:r>
      <w:r>
        <w:rPr>
          <w:rFonts w:ascii="Times New Roman" w:hAnsi="Times New Roman" w:cs="Times New Roman"/>
          <w:sz w:val="23"/>
          <w:szCs w:val="23"/>
          <w:lang w:val="sr-Cyrl-RS"/>
        </w:rPr>
        <w:t>, у</w:t>
      </w:r>
      <w:r w:rsidR="00483A6D">
        <w:rPr>
          <w:rFonts w:ascii="Times New Roman" w:hAnsi="Times New Roman" w:cs="Times New Roman"/>
          <w:sz w:val="24"/>
          <w:szCs w:val="24"/>
          <w:lang w:val="sr-Cyrl-RS"/>
        </w:rPr>
        <w:t xml:space="preserve"> Горњем Милановцу 16.03.2023. године</w:t>
      </w:r>
    </w:p>
    <w:bookmarkEnd w:id="0"/>
    <w:p w:rsidR="00483A6D" w:rsidRDefault="00483A6D" w:rsidP="00483A6D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3A6D" w:rsidRDefault="00483A6D" w:rsidP="00483A6D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КОМИСИЈА ЗА ОЦЕНУ ПРОГРАМА УДРУЖЕЊА </w:t>
      </w:r>
      <w:r>
        <w:rPr>
          <w:rFonts w:ascii="Times New Roman" w:hAnsi="Times New Roman" w:cs="Times New Roman"/>
          <w:b/>
          <w:sz w:val="23"/>
          <w:szCs w:val="23"/>
        </w:rPr>
        <w:t>ВЕЗАНИХ ЗА СОЦИО-ХУМАНИТАРНУ ОБЛАСТ И ОСТАЛЕ ПРОГРАМЕ</w:t>
      </w:r>
    </w:p>
    <w:p w:rsidR="00483A6D" w:rsidRDefault="00483A6D" w:rsidP="00483A6D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3188"/>
        <w:gridCol w:w="382"/>
        <w:gridCol w:w="2800"/>
        <w:gridCol w:w="1854"/>
        <w:gridCol w:w="1407"/>
        <w:gridCol w:w="3247"/>
      </w:tblGrid>
      <w:tr w:rsidR="00483A6D" w:rsidTr="00483A6D">
        <w:trPr>
          <w:gridBefore w:val="1"/>
          <w:wBefore w:w="387" w:type="pct"/>
        </w:trPr>
        <w:tc>
          <w:tcPr>
            <w:tcW w:w="1142" w:type="pct"/>
            <w:hideMark/>
          </w:tcPr>
          <w:p w:rsidR="00483A6D" w:rsidRDefault="00483A6D" w:rsidP="00483A6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Драган Вучићевић с.р.</w:t>
            </w:r>
          </w:p>
        </w:tc>
        <w:tc>
          <w:tcPr>
            <w:tcW w:w="1140" w:type="pct"/>
            <w:gridSpan w:val="2"/>
            <w:hideMark/>
          </w:tcPr>
          <w:p w:rsidR="00483A6D" w:rsidRDefault="00483A6D" w:rsidP="00483A6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Др Владимир Миловановић с.р.</w:t>
            </w:r>
          </w:p>
        </w:tc>
        <w:tc>
          <w:tcPr>
            <w:tcW w:w="1168" w:type="pct"/>
            <w:gridSpan w:val="2"/>
            <w:hideMark/>
          </w:tcPr>
          <w:p w:rsidR="00483A6D" w:rsidRDefault="00483A6D" w:rsidP="00483A6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Ана Јовићевић с.р.</w:t>
            </w:r>
          </w:p>
        </w:tc>
        <w:tc>
          <w:tcPr>
            <w:tcW w:w="1163" w:type="pct"/>
            <w:hideMark/>
          </w:tcPr>
          <w:p w:rsidR="00483A6D" w:rsidRDefault="00483A6D" w:rsidP="00483A6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Ненад Томић с.р.</w:t>
            </w:r>
          </w:p>
        </w:tc>
      </w:tr>
      <w:tr w:rsidR="00483A6D" w:rsidTr="00483A6D">
        <w:trPr>
          <w:gridBefore w:val="1"/>
          <w:wBefore w:w="387" w:type="pct"/>
        </w:trPr>
        <w:tc>
          <w:tcPr>
            <w:tcW w:w="1142" w:type="pct"/>
          </w:tcPr>
          <w:p w:rsidR="00483A6D" w:rsidRDefault="00483A6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pct"/>
            <w:gridSpan w:val="2"/>
          </w:tcPr>
          <w:p w:rsidR="00483A6D" w:rsidRDefault="00483A6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68" w:type="pct"/>
            <w:gridSpan w:val="2"/>
          </w:tcPr>
          <w:p w:rsidR="00483A6D" w:rsidRDefault="00483A6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63" w:type="pct"/>
          </w:tcPr>
          <w:p w:rsidR="00483A6D" w:rsidRDefault="00483A6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3A6D" w:rsidTr="00483A6D">
        <w:tc>
          <w:tcPr>
            <w:tcW w:w="1666" w:type="pct"/>
            <w:gridSpan w:val="3"/>
            <w:hideMark/>
          </w:tcPr>
          <w:p w:rsidR="00483A6D" w:rsidRDefault="00483A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7" w:type="pct"/>
            <w:gridSpan w:val="2"/>
          </w:tcPr>
          <w:p w:rsidR="00483A6D" w:rsidRDefault="00483A6D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7" w:type="pct"/>
            <w:gridSpan w:val="2"/>
            <w:hideMark/>
          </w:tcPr>
          <w:p w:rsidR="00483A6D" w:rsidRDefault="00483A6D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 КОМИСИЈЕ</w:t>
            </w:r>
          </w:p>
          <w:p w:rsidR="00483A6D" w:rsidRDefault="00483A6D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Јадранка Достанић с.р.</w:t>
            </w:r>
          </w:p>
        </w:tc>
      </w:tr>
    </w:tbl>
    <w:p w:rsidR="003E193D" w:rsidRPr="00AB2E99" w:rsidRDefault="003E193D" w:rsidP="00542275">
      <w:pPr>
        <w:pStyle w:val="NoSpacing"/>
        <w:jc w:val="both"/>
        <w:rPr>
          <w:rFonts w:ascii="Times New Roman" w:hAnsi="Times New Roman" w:cs="Times New Roman"/>
        </w:rPr>
      </w:pPr>
    </w:p>
    <w:sectPr w:rsidR="003E193D" w:rsidRPr="00AB2E99" w:rsidSect="00AB2E99">
      <w:pgSz w:w="16839" w:h="11907" w:orient="landscape" w:code="9"/>
      <w:pgMar w:top="567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F4999"/>
    <w:multiLevelType w:val="hybridMultilevel"/>
    <w:tmpl w:val="46FEE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B1E66"/>
    <w:multiLevelType w:val="hybridMultilevel"/>
    <w:tmpl w:val="46FEE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1D4E9F"/>
    <w:multiLevelType w:val="hybridMultilevel"/>
    <w:tmpl w:val="F6E4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C2"/>
    <w:rsid w:val="0017427E"/>
    <w:rsid w:val="003E193D"/>
    <w:rsid w:val="00483A6D"/>
    <w:rsid w:val="004D7AC2"/>
    <w:rsid w:val="00532727"/>
    <w:rsid w:val="00542275"/>
    <w:rsid w:val="0054431D"/>
    <w:rsid w:val="006075FA"/>
    <w:rsid w:val="00615D84"/>
    <w:rsid w:val="00793ECE"/>
    <w:rsid w:val="007B5A02"/>
    <w:rsid w:val="007B69FA"/>
    <w:rsid w:val="007D3F64"/>
    <w:rsid w:val="009137F6"/>
    <w:rsid w:val="0094059B"/>
    <w:rsid w:val="00971752"/>
    <w:rsid w:val="009A7EA9"/>
    <w:rsid w:val="00AB2E99"/>
    <w:rsid w:val="00BC1D8F"/>
    <w:rsid w:val="00CF4ACB"/>
    <w:rsid w:val="00EA081B"/>
    <w:rsid w:val="00F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0FAF5-A99D-4797-8AA3-FF70E037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AC2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4D7A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1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EA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1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52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793E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Ralović</dc:creator>
  <cp:keywords/>
  <dc:description/>
  <cp:lastModifiedBy>Sandra Ralović</cp:lastModifiedBy>
  <cp:revision>21</cp:revision>
  <cp:lastPrinted>2022-04-05T11:02:00Z</cp:lastPrinted>
  <dcterms:created xsi:type="dcterms:W3CDTF">2022-04-05T09:21:00Z</dcterms:created>
  <dcterms:modified xsi:type="dcterms:W3CDTF">2023-03-17T15:38:00Z</dcterms:modified>
</cp:coreProperties>
</file>