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5Dark-Accent1"/>
        <w:tblW w:w="5097" w:type="pct"/>
        <w:tblInd w:w="-185" w:type="dxa"/>
        <w:tblLayout w:type="fixed"/>
        <w:tblLook w:val="04A0" w:firstRow="1" w:lastRow="0" w:firstColumn="1" w:lastColumn="0" w:noHBand="0" w:noVBand="1"/>
      </w:tblPr>
      <w:tblGrid>
        <w:gridCol w:w="446"/>
        <w:gridCol w:w="1533"/>
        <w:gridCol w:w="1712"/>
        <w:gridCol w:w="1260"/>
        <w:gridCol w:w="990"/>
        <w:gridCol w:w="1260"/>
        <w:gridCol w:w="7019"/>
      </w:tblGrid>
      <w:tr w:rsidR="00C30655" w:rsidRPr="00E80E10" w:rsidTr="00E80E10">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57" w:type="pct"/>
            <w:hideMark/>
          </w:tcPr>
          <w:p w:rsidR="00D14E1C" w:rsidRPr="00E80E10" w:rsidRDefault="00D14E1C" w:rsidP="00D14E1C">
            <w:pPr>
              <w:rPr>
                <w:rFonts w:cstheme="minorHAnsi"/>
                <w:sz w:val="21"/>
                <w:szCs w:val="21"/>
                <w:lang w:val="sr-Cyrl-CS"/>
              </w:rPr>
            </w:pPr>
            <w:r w:rsidRPr="00E80E10">
              <w:rPr>
                <w:rFonts w:cstheme="minorHAnsi"/>
                <w:sz w:val="21"/>
                <w:szCs w:val="21"/>
              </w:rPr>
              <w:t>р.б</w:t>
            </w:r>
          </w:p>
        </w:tc>
        <w:tc>
          <w:tcPr>
            <w:tcW w:w="539" w:type="pct"/>
            <w:hideMark/>
          </w:tcPr>
          <w:p w:rsidR="00D14E1C" w:rsidRPr="00E80E10" w:rsidRDefault="00D14E1C" w:rsidP="00D14E1C">
            <w:pPr>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предлагач</w:t>
            </w:r>
          </w:p>
        </w:tc>
        <w:tc>
          <w:tcPr>
            <w:tcW w:w="602" w:type="pct"/>
            <w:hideMark/>
          </w:tcPr>
          <w:p w:rsidR="00D14E1C" w:rsidRPr="00E80E10" w:rsidRDefault="00D14E1C" w:rsidP="00D14E1C">
            <w:pPr>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назив пројекта</w:t>
            </w:r>
          </w:p>
        </w:tc>
        <w:tc>
          <w:tcPr>
            <w:tcW w:w="443" w:type="pct"/>
            <w:hideMark/>
          </w:tcPr>
          <w:p w:rsidR="00D14E1C" w:rsidRPr="00E80E10" w:rsidRDefault="00D14E1C" w:rsidP="00D14E1C">
            <w:pPr>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тражени износ у 2025</w:t>
            </w:r>
          </w:p>
        </w:tc>
        <w:tc>
          <w:tcPr>
            <w:tcW w:w="348" w:type="pct"/>
            <w:hideMark/>
          </w:tcPr>
          <w:p w:rsidR="00D14E1C" w:rsidRPr="00E80E10" w:rsidRDefault="00D14E1C" w:rsidP="00D14E1C">
            <w:pPr>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Број бодова</w:t>
            </w:r>
          </w:p>
        </w:tc>
        <w:tc>
          <w:tcPr>
            <w:tcW w:w="443" w:type="pct"/>
            <w:hideMark/>
          </w:tcPr>
          <w:p w:rsidR="00D14E1C" w:rsidRPr="00E80E10" w:rsidRDefault="00B3199C" w:rsidP="00B3199C">
            <w:pPr>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П</w:t>
            </w:r>
            <w:r w:rsidR="00D14E1C" w:rsidRPr="00E80E10">
              <w:rPr>
                <w:rFonts w:cstheme="minorHAnsi"/>
                <w:sz w:val="21"/>
                <w:szCs w:val="21"/>
              </w:rPr>
              <w:t xml:space="preserve">редлог </w:t>
            </w:r>
            <w:r w:rsidRPr="00E80E10">
              <w:rPr>
                <w:rFonts w:cstheme="minorHAnsi"/>
                <w:sz w:val="21"/>
                <w:szCs w:val="21"/>
              </w:rPr>
              <w:t>расподеле</w:t>
            </w:r>
            <w:r w:rsidR="00D14E1C" w:rsidRPr="00E80E10">
              <w:rPr>
                <w:rFonts w:cstheme="minorHAnsi"/>
                <w:sz w:val="21"/>
                <w:szCs w:val="21"/>
              </w:rPr>
              <w:t xml:space="preserve"> </w:t>
            </w:r>
          </w:p>
        </w:tc>
        <w:tc>
          <w:tcPr>
            <w:tcW w:w="2468" w:type="pct"/>
          </w:tcPr>
          <w:p w:rsidR="00D14E1C" w:rsidRPr="00E80E10" w:rsidRDefault="00D14E1C" w:rsidP="00D14E1C">
            <w:pPr>
              <w:jc w:val="both"/>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Напомена</w:t>
            </w:r>
          </w:p>
        </w:tc>
      </w:tr>
      <w:tr w:rsidR="00C30655" w:rsidRPr="00E80E10" w:rsidTr="00E80E10">
        <w:trPr>
          <w:cnfStyle w:val="000000100000" w:firstRow="0" w:lastRow="0" w:firstColumn="0" w:lastColumn="0" w:oddVBand="0" w:evenVBand="0" w:oddHBand="1" w:evenHBand="0" w:firstRowFirstColumn="0" w:firstRowLastColumn="0" w:lastRowFirstColumn="0" w:lastRowLastColumn="0"/>
          <w:trHeight w:val="1728"/>
        </w:trPr>
        <w:tc>
          <w:tcPr>
            <w:cnfStyle w:val="001000000000" w:firstRow="0" w:lastRow="0" w:firstColumn="1" w:lastColumn="0" w:oddVBand="0" w:evenVBand="0" w:oddHBand="0" w:evenHBand="0" w:firstRowFirstColumn="0" w:firstRowLastColumn="0" w:lastRowFirstColumn="0" w:lastRowLastColumn="0"/>
            <w:tcW w:w="157" w:type="pct"/>
            <w:noWrap/>
            <w:hideMark/>
          </w:tcPr>
          <w:p w:rsidR="00D14E1C" w:rsidRPr="00E80E10" w:rsidRDefault="00D14E1C" w:rsidP="00D14E1C">
            <w:pPr>
              <w:rPr>
                <w:rFonts w:cstheme="minorHAnsi"/>
                <w:sz w:val="21"/>
                <w:szCs w:val="21"/>
              </w:rPr>
            </w:pPr>
            <w:r w:rsidRPr="00E80E10">
              <w:rPr>
                <w:rFonts w:cstheme="minorHAnsi"/>
                <w:sz w:val="21"/>
                <w:szCs w:val="21"/>
              </w:rPr>
              <w:t>1</w:t>
            </w:r>
          </w:p>
        </w:tc>
        <w:tc>
          <w:tcPr>
            <w:tcW w:w="539" w:type="pct"/>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Удружење радника уметника</w:t>
            </w:r>
          </w:p>
        </w:tc>
        <w:tc>
          <w:tcPr>
            <w:tcW w:w="602" w:type="pct"/>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Годишњи програм удружења</w:t>
            </w:r>
          </w:p>
        </w:tc>
        <w:tc>
          <w:tcPr>
            <w:tcW w:w="443" w:type="pct"/>
            <w:noWrap/>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163,000</w:t>
            </w:r>
          </w:p>
        </w:tc>
        <w:tc>
          <w:tcPr>
            <w:tcW w:w="348" w:type="pct"/>
            <w:noWrap/>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43</w:t>
            </w:r>
          </w:p>
        </w:tc>
        <w:tc>
          <w:tcPr>
            <w:tcW w:w="443" w:type="pct"/>
            <w:noWrap/>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60,000</w:t>
            </w:r>
          </w:p>
        </w:tc>
        <w:tc>
          <w:tcPr>
            <w:tcW w:w="2468" w:type="pct"/>
          </w:tcPr>
          <w:p w:rsidR="00D14E1C" w:rsidRPr="00E80E10" w:rsidRDefault="00D14E1C" w:rsidP="00B3199C">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 xml:space="preserve">Удружење окупља </w:t>
            </w:r>
            <w:r w:rsidR="00B3199C" w:rsidRPr="00E80E10">
              <w:rPr>
                <w:rFonts w:cstheme="minorHAnsi"/>
                <w:sz w:val="21"/>
                <w:szCs w:val="21"/>
              </w:rPr>
              <w:t>широк круг</w:t>
            </w:r>
            <w:r w:rsidRPr="00E80E10">
              <w:rPr>
                <w:rFonts w:cstheme="minorHAnsi"/>
                <w:sz w:val="21"/>
                <w:szCs w:val="21"/>
              </w:rPr>
              <w:t xml:space="preserve"> уметника аматера и традиционалних занатлија наше општине. Кључне активности се изводе у периоду фебруар -децембар и обухватају </w:t>
            </w:r>
            <w:r w:rsidR="00B3199C" w:rsidRPr="00E80E10">
              <w:rPr>
                <w:rFonts w:cstheme="minorHAnsi"/>
                <w:sz w:val="21"/>
                <w:szCs w:val="21"/>
              </w:rPr>
              <w:t>учешће на колонијама и</w:t>
            </w:r>
            <w:r w:rsidRPr="00E80E10">
              <w:rPr>
                <w:rFonts w:cstheme="minorHAnsi"/>
                <w:sz w:val="21"/>
                <w:szCs w:val="21"/>
              </w:rPr>
              <w:t xml:space="preserve"> изложб</w:t>
            </w:r>
            <w:r w:rsidR="00B3199C" w:rsidRPr="00E80E10">
              <w:rPr>
                <w:rFonts w:cstheme="minorHAnsi"/>
                <w:sz w:val="21"/>
                <w:szCs w:val="21"/>
              </w:rPr>
              <w:t>ама</w:t>
            </w:r>
            <w:r w:rsidRPr="00E80E10">
              <w:rPr>
                <w:rFonts w:cstheme="minorHAnsi"/>
                <w:sz w:val="21"/>
                <w:szCs w:val="21"/>
              </w:rPr>
              <w:t xml:space="preserve"> у земљи </w:t>
            </w:r>
            <w:r w:rsidR="00B3199C" w:rsidRPr="00E80E10">
              <w:rPr>
                <w:rFonts w:cstheme="minorHAnsi"/>
                <w:sz w:val="21"/>
                <w:szCs w:val="21"/>
              </w:rPr>
              <w:t>и Црној Гори</w:t>
            </w:r>
            <w:r w:rsidRPr="00E80E10">
              <w:rPr>
                <w:rFonts w:cstheme="minorHAnsi"/>
                <w:sz w:val="21"/>
                <w:szCs w:val="21"/>
              </w:rPr>
              <w:t>. Комисија предлаже да се пројекат подржи делимично за набавку уметничког материјала за колоније и изложбе.</w:t>
            </w:r>
            <w:r w:rsidR="00B3199C" w:rsidRPr="00E80E10">
              <w:rPr>
                <w:rFonts w:cstheme="minorHAnsi"/>
                <w:sz w:val="21"/>
                <w:szCs w:val="21"/>
              </w:rPr>
              <w:t xml:space="preserve"> Подршку удружењу у смислу графичке обраде и штампе плаката годинама пружа Културни центар.</w:t>
            </w:r>
          </w:p>
        </w:tc>
      </w:tr>
      <w:tr w:rsidR="00C30655" w:rsidRPr="00E80E10" w:rsidTr="00E80E10">
        <w:trPr>
          <w:trHeight w:val="2304"/>
        </w:trPr>
        <w:tc>
          <w:tcPr>
            <w:cnfStyle w:val="001000000000" w:firstRow="0" w:lastRow="0" w:firstColumn="1" w:lastColumn="0" w:oddVBand="0" w:evenVBand="0" w:oddHBand="0" w:evenHBand="0" w:firstRowFirstColumn="0" w:firstRowLastColumn="0" w:lastRowFirstColumn="0" w:lastRowLastColumn="0"/>
            <w:tcW w:w="157" w:type="pct"/>
            <w:noWrap/>
            <w:hideMark/>
          </w:tcPr>
          <w:p w:rsidR="00D14E1C" w:rsidRPr="00E80E10" w:rsidRDefault="00D14E1C" w:rsidP="00D14E1C">
            <w:pPr>
              <w:rPr>
                <w:rFonts w:cstheme="minorHAnsi"/>
                <w:sz w:val="21"/>
                <w:szCs w:val="21"/>
              </w:rPr>
            </w:pPr>
            <w:r w:rsidRPr="00E80E10">
              <w:rPr>
                <w:rFonts w:cstheme="minorHAnsi"/>
                <w:sz w:val="21"/>
                <w:szCs w:val="21"/>
              </w:rPr>
              <w:t>2</w:t>
            </w:r>
          </w:p>
        </w:tc>
        <w:tc>
          <w:tcPr>
            <w:tcW w:w="539" w:type="pct"/>
            <w:hideMark/>
          </w:tcPr>
          <w:p w:rsidR="00D14E1C" w:rsidRPr="00E80E10" w:rsidRDefault="00D14E1C" w:rsidP="00D14E1C">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Књижевно друштво "Запис"</w:t>
            </w:r>
          </w:p>
        </w:tc>
        <w:tc>
          <w:tcPr>
            <w:tcW w:w="602" w:type="pct"/>
            <w:hideMark/>
          </w:tcPr>
          <w:p w:rsidR="00D14E1C" w:rsidRPr="00E80E10" w:rsidRDefault="00D14E1C" w:rsidP="00D14E1C">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Годишњи програм удружења</w:t>
            </w:r>
          </w:p>
        </w:tc>
        <w:tc>
          <w:tcPr>
            <w:tcW w:w="443" w:type="pct"/>
            <w:noWrap/>
            <w:hideMark/>
          </w:tcPr>
          <w:p w:rsidR="00D14E1C" w:rsidRPr="00E80E10" w:rsidRDefault="00D14E1C" w:rsidP="00D14E1C">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503,000</w:t>
            </w:r>
          </w:p>
        </w:tc>
        <w:tc>
          <w:tcPr>
            <w:tcW w:w="348" w:type="pct"/>
            <w:noWrap/>
            <w:hideMark/>
          </w:tcPr>
          <w:p w:rsidR="00D14E1C" w:rsidRPr="00E80E10" w:rsidRDefault="00D14E1C" w:rsidP="00D14E1C">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50</w:t>
            </w:r>
          </w:p>
        </w:tc>
        <w:tc>
          <w:tcPr>
            <w:tcW w:w="443" w:type="pct"/>
            <w:noWrap/>
            <w:hideMark/>
          </w:tcPr>
          <w:p w:rsidR="00D14E1C" w:rsidRPr="00E80E10" w:rsidRDefault="00D14E1C" w:rsidP="00D14E1C">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300,000</w:t>
            </w:r>
          </w:p>
        </w:tc>
        <w:tc>
          <w:tcPr>
            <w:tcW w:w="2468" w:type="pct"/>
          </w:tcPr>
          <w:p w:rsidR="00D14E1C" w:rsidRPr="00E80E10" w:rsidRDefault="00D14E1C" w:rsidP="000F304B">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Програм књижевног друштва које на територији општине ради скоро 25 година, са преко 50 чланова,  усмерен је на спровођење конкурса у области поезије од којих је најпознатији "Записови лирски кругови", трибине о српском језику и писму, књижевне вечери, штампање годишњака о раду Удружења "Год 2025" и промоција издања удружења на сајмовима, учешће на књижевним сусретим у земљи и земљама бивше Југославије. Активности су планиране март-децембар 2025, а трошкови исказани за штампање две књиге, везане за годишњи рад удружења као и 25. годишњи јубилеј.</w:t>
            </w:r>
            <w:r w:rsidR="00B3199C" w:rsidRPr="00E80E10">
              <w:rPr>
                <w:rFonts w:cstheme="minorHAnsi"/>
                <w:sz w:val="21"/>
                <w:szCs w:val="21"/>
              </w:rPr>
              <w:t xml:space="preserve"> Коми</w:t>
            </w:r>
            <w:r w:rsidR="000F304B" w:rsidRPr="00E80E10">
              <w:rPr>
                <w:rFonts w:cstheme="minorHAnsi"/>
                <w:sz w:val="21"/>
                <w:szCs w:val="21"/>
              </w:rPr>
              <w:t>си</w:t>
            </w:r>
            <w:r w:rsidR="00B3199C" w:rsidRPr="00E80E10">
              <w:rPr>
                <w:rFonts w:cstheme="minorHAnsi"/>
                <w:sz w:val="21"/>
                <w:szCs w:val="21"/>
              </w:rPr>
              <w:t>ја предлаже подршку штампању књиге, а сматра да се ефекат може постићи и са нешто мањим бројем примерака од планираног.</w:t>
            </w:r>
          </w:p>
        </w:tc>
      </w:tr>
      <w:tr w:rsidR="00C30655" w:rsidRPr="00E80E10" w:rsidTr="00E80E10">
        <w:trPr>
          <w:cnfStyle w:val="000000100000" w:firstRow="0" w:lastRow="0" w:firstColumn="0" w:lastColumn="0" w:oddVBand="0" w:evenVBand="0" w:oddHBand="1" w:evenHBand="0" w:firstRowFirstColumn="0" w:firstRowLastColumn="0" w:lastRowFirstColumn="0" w:lastRowLastColumn="0"/>
          <w:trHeight w:val="2304"/>
        </w:trPr>
        <w:tc>
          <w:tcPr>
            <w:cnfStyle w:val="001000000000" w:firstRow="0" w:lastRow="0" w:firstColumn="1" w:lastColumn="0" w:oddVBand="0" w:evenVBand="0" w:oddHBand="0" w:evenHBand="0" w:firstRowFirstColumn="0" w:firstRowLastColumn="0" w:lastRowFirstColumn="0" w:lastRowLastColumn="0"/>
            <w:tcW w:w="157" w:type="pct"/>
            <w:noWrap/>
            <w:hideMark/>
          </w:tcPr>
          <w:p w:rsidR="00D14E1C" w:rsidRPr="00E80E10" w:rsidRDefault="00D14E1C" w:rsidP="00D14E1C">
            <w:pPr>
              <w:rPr>
                <w:rFonts w:cstheme="minorHAnsi"/>
                <w:sz w:val="21"/>
                <w:szCs w:val="21"/>
              </w:rPr>
            </w:pPr>
            <w:r w:rsidRPr="00E80E10">
              <w:rPr>
                <w:rFonts w:cstheme="minorHAnsi"/>
                <w:sz w:val="21"/>
                <w:szCs w:val="21"/>
              </w:rPr>
              <w:t>3</w:t>
            </w:r>
          </w:p>
        </w:tc>
        <w:tc>
          <w:tcPr>
            <w:tcW w:w="539" w:type="pct"/>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Книжевни клуб "Момчило Настасијевић"</w:t>
            </w:r>
          </w:p>
        </w:tc>
        <w:tc>
          <w:tcPr>
            <w:tcW w:w="602" w:type="pct"/>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Годишњи програм удружења</w:t>
            </w:r>
          </w:p>
        </w:tc>
        <w:tc>
          <w:tcPr>
            <w:tcW w:w="443" w:type="pct"/>
            <w:noWrap/>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224,000</w:t>
            </w:r>
          </w:p>
        </w:tc>
        <w:tc>
          <w:tcPr>
            <w:tcW w:w="348" w:type="pct"/>
            <w:noWrap/>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50</w:t>
            </w:r>
          </w:p>
        </w:tc>
        <w:tc>
          <w:tcPr>
            <w:tcW w:w="443" w:type="pct"/>
            <w:noWrap/>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200,000</w:t>
            </w:r>
          </w:p>
        </w:tc>
        <w:tc>
          <w:tcPr>
            <w:tcW w:w="2468" w:type="pct"/>
          </w:tcPr>
          <w:p w:rsidR="00D14E1C" w:rsidRPr="00E80E10" w:rsidRDefault="00D14E1C" w:rsidP="00B3199C">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 xml:space="preserve">Књижевни клуб са </w:t>
            </w:r>
            <w:r w:rsidR="00B3199C" w:rsidRPr="00E80E10">
              <w:rPr>
                <w:rFonts w:cstheme="minorHAnsi"/>
                <w:sz w:val="21"/>
                <w:szCs w:val="21"/>
              </w:rPr>
              <w:t xml:space="preserve">традицијом </w:t>
            </w:r>
            <w:r w:rsidRPr="00E80E10">
              <w:rPr>
                <w:rFonts w:cstheme="minorHAnsi"/>
                <w:sz w:val="21"/>
                <w:szCs w:val="21"/>
              </w:rPr>
              <w:t xml:space="preserve">од 1981. године. Захтевана су средства само за штампање књиге "Рудничка врела 2025". Програмске активности укључују: спровођење конкурса Рудничка врела 25 и штампање књиге са изабраним радовима конкурса, организација Фестивала кратког афоризма, учешће у Данима Настасијевића, учешће чланова на књижевним вечерима (самостална организација у Горњем Милановцу и </w:t>
            </w:r>
            <w:r w:rsidR="00B3199C" w:rsidRPr="00E80E10">
              <w:rPr>
                <w:rFonts w:cstheme="minorHAnsi"/>
                <w:sz w:val="21"/>
                <w:szCs w:val="21"/>
              </w:rPr>
              <w:t>сарадња</w:t>
            </w:r>
            <w:r w:rsidRPr="00E80E10">
              <w:rPr>
                <w:rFonts w:cstheme="minorHAnsi"/>
                <w:sz w:val="21"/>
                <w:szCs w:val="21"/>
              </w:rPr>
              <w:t xml:space="preserve"> са песницима </w:t>
            </w:r>
            <w:r w:rsidR="00B3199C" w:rsidRPr="00E80E10">
              <w:rPr>
                <w:rFonts w:cstheme="minorHAnsi"/>
                <w:sz w:val="21"/>
                <w:szCs w:val="21"/>
              </w:rPr>
              <w:t>региона</w:t>
            </w:r>
            <w:r w:rsidRPr="00E80E10">
              <w:rPr>
                <w:rFonts w:cstheme="minorHAnsi"/>
                <w:sz w:val="21"/>
                <w:szCs w:val="21"/>
              </w:rPr>
              <w:t>.</w:t>
            </w:r>
            <w:r w:rsidR="00B3199C" w:rsidRPr="00E80E10">
              <w:rPr>
                <w:rFonts w:cstheme="minorHAnsi"/>
                <w:sz w:val="21"/>
                <w:szCs w:val="21"/>
              </w:rPr>
              <w:t xml:space="preserve"> Комисија традиционално предлаже подршку штампе годишњег издања.</w:t>
            </w:r>
          </w:p>
        </w:tc>
      </w:tr>
      <w:tr w:rsidR="00C30655" w:rsidRPr="00E80E10" w:rsidTr="00E80E10">
        <w:trPr>
          <w:trHeight w:val="2304"/>
        </w:trPr>
        <w:tc>
          <w:tcPr>
            <w:cnfStyle w:val="001000000000" w:firstRow="0" w:lastRow="0" w:firstColumn="1" w:lastColumn="0" w:oddVBand="0" w:evenVBand="0" w:oddHBand="0" w:evenHBand="0" w:firstRowFirstColumn="0" w:firstRowLastColumn="0" w:lastRowFirstColumn="0" w:lastRowLastColumn="0"/>
            <w:tcW w:w="157" w:type="pct"/>
            <w:noWrap/>
            <w:hideMark/>
          </w:tcPr>
          <w:p w:rsidR="00D14E1C" w:rsidRPr="00E80E10" w:rsidRDefault="00D14E1C" w:rsidP="00D14E1C">
            <w:pPr>
              <w:rPr>
                <w:rFonts w:cstheme="minorHAnsi"/>
                <w:sz w:val="21"/>
                <w:szCs w:val="21"/>
              </w:rPr>
            </w:pPr>
            <w:r w:rsidRPr="00E80E10">
              <w:rPr>
                <w:rFonts w:cstheme="minorHAnsi"/>
                <w:sz w:val="21"/>
                <w:szCs w:val="21"/>
              </w:rPr>
              <w:lastRenderedPageBreak/>
              <w:t>4</w:t>
            </w:r>
          </w:p>
        </w:tc>
        <w:tc>
          <w:tcPr>
            <w:tcW w:w="539" w:type="pct"/>
            <w:hideMark/>
          </w:tcPr>
          <w:p w:rsidR="00D14E1C" w:rsidRPr="00E80E10" w:rsidRDefault="00D14E1C" w:rsidP="00D14E1C">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Милановачко позориште</w:t>
            </w:r>
          </w:p>
        </w:tc>
        <w:tc>
          <w:tcPr>
            <w:tcW w:w="602" w:type="pct"/>
            <w:hideMark/>
          </w:tcPr>
          <w:p w:rsidR="00D14E1C" w:rsidRPr="00E80E10" w:rsidRDefault="00D14E1C" w:rsidP="00D14E1C">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Програмске активности Милановачког позоришта у 2025.</w:t>
            </w:r>
          </w:p>
        </w:tc>
        <w:tc>
          <w:tcPr>
            <w:tcW w:w="443" w:type="pct"/>
            <w:noWrap/>
            <w:hideMark/>
          </w:tcPr>
          <w:p w:rsidR="00D14E1C" w:rsidRPr="00E80E10" w:rsidRDefault="00D14E1C" w:rsidP="00D14E1C">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1,862,000</w:t>
            </w:r>
          </w:p>
        </w:tc>
        <w:tc>
          <w:tcPr>
            <w:tcW w:w="348" w:type="pct"/>
            <w:noWrap/>
            <w:hideMark/>
          </w:tcPr>
          <w:p w:rsidR="00D14E1C" w:rsidRPr="00E80E10" w:rsidRDefault="00D14E1C" w:rsidP="00D14E1C">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75</w:t>
            </w:r>
          </w:p>
        </w:tc>
        <w:tc>
          <w:tcPr>
            <w:tcW w:w="443" w:type="pct"/>
            <w:noWrap/>
            <w:hideMark/>
          </w:tcPr>
          <w:p w:rsidR="00D14E1C" w:rsidRPr="00E80E10" w:rsidRDefault="00D14E1C" w:rsidP="00D14E1C">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1,100,000</w:t>
            </w:r>
          </w:p>
        </w:tc>
        <w:tc>
          <w:tcPr>
            <w:tcW w:w="2468" w:type="pct"/>
          </w:tcPr>
          <w:p w:rsidR="00D14E1C" w:rsidRPr="00E80E10" w:rsidRDefault="00D14E1C" w:rsidP="00D14E1C">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Програмске активности Милановачког позоришта усмерене су на припрему и извођење фестивала аматерског позоришта "Таковске цвети" и низа представа у земљи и БИХ (Лакташи). Укључено је око 50 младих глумаца, редитеља, техничког особља и волонтера. Трошкови су исказани за хонораре чланова жирија Таковских цвети, израду монографије о позоришту, преноћиште и исхрану ансамбала који гостују на фестивалу, сценографију и костиме,  израду плакета и трошкове превоза. Позориште је приложило и детаљан програм рада.</w:t>
            </w:r>
            <w:r w:rsidR="00B3199C" w:rsidRPr="00E80E10">
              <w:rPr>
                <w:rFonts w:cstheme="minorHAnsi"/>
                <w:sz w:val="21"/>
                <w:szCs w:val="21"/>
              </w:rPr>
              <w:t xml:space="preserve"> Комисија предлаже подршку за организацију фестивала Таковске цвети који има највећи утицај у локалној заједници у овој грани уметности.</w:t>
            </w:r>
          </w:p>
        </w:tc>
      </w:tr>
      <w:tr w:rsidR="00C30655" w:rsidRPr="00E80E10" w:rsidTr="00E80E10">
        <w:trPr>
          <w:cnfStyle w:val="000000100000" w:firstRow="0" w:lastRow="0" w:firstColumn="0" w:lastColumn="0" w:oddVBand="0" w:evenVBand="0" w:oddHBand="1" w:evenHBand="0" w:firstRowFirstColumn="0" w:firstRowLastColumn="0" w:lastRowFirstColumn="0" w:lastRowLastColumn="0"/>
          <w:trHeight w:val="2016"/>
        </w:trPr>
        <w:tc>
          <w:tcPr>
            <w:cnfStyle w:val="001000000000" w:firstRow="0" w:lastRow="0" w:firstColumn="1" w:lastColumn="0" w:oddVBand="0" w:evenVBand="0" w:oddHBand="0" w:evenHBand="0" w:firstRowFirstColumn="0" w:firstRowLastColumn="0" w:lastRowFirstColumn="0" w:lastRowLastColumn="0"/>
            <w:tcW w:w="157" w:type="pct"/>
            <w:noWrap/>
            <w:hideMark/>
          </w:tcPr>
          <w:p w:rsidR="00D14E1C" w:rsidRPr="00E80E10" w:rsidRDefault="00D14E1C" w:rsidP="00D14E1C">
            <w:pPr>
              <w:rPr>
                <w:rFonts w:cstheme="minorHAnsi"/>
                <w:sz w:val="21"/>
                <w:szCs w:val="21"/>
              </w:rPr>
            </w:pPr>
            <w:r w:rsidRPr="00E80E10">
              <w:rPr>
                <w:rFonts w:cstheme="minorHAnsi"/>
                <w:sz w:val="21"/>
                <w:szCs w:val="21"/>
              </w:rPr>
              <w:t>5</w:t>
            </w:r>
          </w:p>
        </w:tc>
        <w:tc>
          <w:tcPr>
            <w:tcW w:w="539" w:type="pct"/>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КУД Шумадија</w:t>
            </w:r>
          </w:p>
        </w:tc>
        <w:tc>
          <w:tcPr>
            <w:tcW w:w="602" w:type="pct"/>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КУД ШУМАДИЈА - Баштине културне традиције темељи су за будућност</w:t>
            </w:r>
          </w:p>
        </w:tc>
        <w:tc>
          <w:tcPr>
            <w:tcW w:w="443" w:type="pct"/>
            <w:noWrap/>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1,440,000</w:t>
            </w:r>
          </w:p>
        </w:tc>
        <w:tc>
          <w:tcPr>
            <w:tcW w:w="348" w:type="pct"/>
            <w:noWrap/>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45</w:t>
            </w:r>
          </w:p>
        </w:tc>
        <w:tc>
          <w:tcPr>
            <w:tcW w:w="443" w:type="pct"/>
            <w:noWrap/>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450,000</w:t>
            </w:r>
          </w:p>
        </w:tc>
        <w:tc>
          <w:tcPr>
            <w:tcW w:w="2468" w:type="pct"/>
          </w:tcPr>
          <w:p w:rsidR="00D14E1C" w:rsidRPr="00E80E10" w:rsidRDefault="00D14E1C" w:rsidP="00C30655">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Набавка ношњи и трошкови превоза ансамбла у функцији редовних активности КУД-а који броји преко 600 чланова. Главне активности су школа фолклора од најмлађих до професионалних и ветеранских категорија, учешће у фестивалима етно музике и игре у земљи и  иностранству, као и обележевање 15 година ансамбла годишњим концертом.</w:t>
            </w:r>
            <w:r w:rsidR="00B3199C" w:rsidRPr="00E80E10">
              <w:rPr>
                <w:rFonts w:cstheme="minorHAnsi"/>
                <w:sz w:val="21"/>
                <w:szCs w:val="21"/>
              </w:rPr>
              <w:t xml:space="preserve"> Комисија поштује рад</w:t>
            </w:r>
            <w:r w:rsidR="00C30655" w:rsidRPr="00E80E10">
              <w:rPr>
                <w:rFonts w:cstheme="minorHAnsi"/>
                <w:sz w:val="21"/>
                <w:szCs w:val="21"/>
              </w:rPr>
              <w:t xml:space="preserve"> </w:t>
            </w:r>
            <w:r w:rsidR="00B3199C" w:rsidRPr="00E80E10">
              <w:rPr>
                <w:rFonts w:cstheme="minorHAnsi"/>
                <w:sz w:val="21"/>
                <w:szCs w:val="21"/>
              </w:rPr>
              <w:t xml:space="preserve">КУД-а са младима, али </w:t>
            </w:r>
            <w:r w:rsidR="00C30655" w:rsidRPr="00E80E10">
              <w:rPr>
                <w:rFonts w:cstheme="minorHAnsi"/>
                <w:sz w:val="21"/>
                <w:szCs w:val="21"/>
              </w:rPr>
              <w:t>сматра</w:t>
            </w:r>
            <w:r w:rsidR="00B3199C" w:rsidRPr="00E80E10">
              <w:rPr>
                <w:rFonts w:cstheme="minorHAnsi"/>
                <w:sz w:val="21"/>
                <w:szCs w:val="21"/>
              </w:rPr>
              <w:t xml:space="preserve"> да програм КУД-а за наредни период </w:t>
            </w:r>
            <w:r w:rsidR="00C30655" w:rsidRPr="00E80E10">
              <w:rPr>
                <w:rFonts w:cstheme="minorHAnsi"/>
                <w:sz w:val="21"/>
                <w:szCs w:val="21"/>
              </w:rPr>
              <w:t>осим годишњег концерта треба да буде иновиран предлогом нових сценских и концертних садржаја у локалној заједници у сарадњи са локалним установама културе.</w:t>
            </w:r>
          </w:p>
        </w:tc>
      </w:tr>
      <w:tr w:rsidR="00C30655" w:rsidRPr="00E80E10" w:rsidTr="00E80E10">
        <w:trPr>
          <w:trHeight w:val="3168"/>
        </w:trPr>
        <w:tc>
          <w:tcPr>
            <w:cnfStyle w:val="001000000000" w:firstRow="0" w:lastRow="0" w:firstColumn="1" w:lastColumn="0" w:oddVBand="0" w:evenVBand="0" w:oddHBand="0" w:evenHBand="0" w:firstRowFirstColumn="0" w:firstRowLastColumn="0" w:lastRowFirstColumn="0" w:lastRowLastColumn="0"/>
            <w:tcW w:w="157" w:type="pct"/>
            <w:noWrap/>
            <w:hideMark/>
          </w:tcPr>
          <w:p w:rsidR="00D14E1C" w:rsidRPr="00E80E10" w:rsidRDefault="00D14E1C" w:rsidP="00D14E1C">
            <w:pPr>
              <w:rPr>
                <w:rFonts w:cstheme="minorHAnsi"/>
                <w:sz w:val="21"/>
                <w:szCs w:val="21"/>
              </w:rPr>
            </w:pPr>
            <w:r w:rsidRPr="00E80E10">
              <w:rPr>
                <w:rFonts w:cstheme="minorHAnsi"/>
                <w:sz w:val="21"/>
                <w:szCs w:val="21"/>
              </w:rPr>
              <w:t>6</w:t>
            </w:r>
          </w:p>
        </w:tc>
        <w:tc>
          <w:tcPr>
            <w:tcW w:w="539" w:type="pct"/>
            <w:hideMark/>
          </w:tcPr>
          <w:p w:rsidR="00D14E1C" w:rsidRPr="00E80E10" w:rsidRDefault="00D14E1C" w:rsidP="00D14E1C">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Удружење грађана "Рекултиватор"</w:t>
            </w:r>
          </w:p>
        </w:tc>
        <w:tc>
          <w:tcPr>
            <w:tcW w:w="602" w:type="pct"/>
            <w:hideMark/>
          </w:tcPr>
          <w:p w:rsidR="00D14E1C" w:rsidRPr="00E80E10" w:rsidRDefault="00D14E1C" w:rsidP="00D14E1C">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12. NATYRAL MYSTIC FESTIVAL</w:t>
            </w:r>
          </w:p>
        </w:tc>
        <w:tc>
          <w:tcPr>
            <w:tcW w:w="443" w:type="pct"/>
            <w:noWrap/>
            <w:hideMark/>
          </w:tcPr>
          <w:p w:rsidR="00D14E1C" w:rsidRPr="00E80E10" w:rsidRDefault="00D14E1C" w:rsidP="00D14E1C">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1,810,000</w:t>
            </w:r>
          </w:p>
        </w:tc>
        <w:tc>
          <w:tcPr>
            <w:tcW w:w="348" w:type="pct"/>
            <w:noWrap/>
            <w:hideMark/>
          </w:tcPr>
          <w:p w:rsidR="00D14E1C" w:rsidRPr="00E80E10" w:rsidRDefault="00D14E1C" w:rsidP="00D14E1C">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55</w:t>
            </w:r>
          </w:p>
        </w:tc>
        <w:tc>
          <w:tcPr>
            <w:tcW w:w="443" w:type="pct"/>
            <w:noWrap/>
            <w:hideMark/>
          </w:tcPr>
          <w:p w:rsidR="00D14E1C" w:rsidRPr="00E80E10" w:rsidRDefault="00D14E1C" w:rsidP="00D14E1C">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500,000</w:t>
            </w:r>
          </w:p>
        </w:tc>
        <w:tc>
          <w:tcPr>
            <w:tcW w:w="2468" w:type="pct"/>
          </w:tcPr>
          <w:p w:rsidR="00D14E1C" w:rsidRPr="00E80E10" w:rsidRDefault="00D14E1C" w:rsidP="00E80E10">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Удружење је организатор летњег, интернационалног, музичког фестивала алтернативне и реге музике на Ждребану. Фестивал има традицију и препознатљив је у Милановцу и Србији јер нуди фестивалски програм који је редак у нашем крају и у еко подржавајућем амбијенту Ждребанске шуме, уз организацију пратећих програм за децу и младе. Програм има активности од априла до децембра, са кључним фестивалским данима у јулу. Ослања се на екипу сарадника и волонтера и предвиђа трошкове за хонораре бендова који наступају (Србија, Велика Британија, Аустрија), смештај извођача и обезбеђивање сценске технике, редара, мобилних тушионица и тоалета.</w:t>
            </w:r>
            <w:r w:rsidR="00E80E10" w:rsidRPr="00E80E10">
              <w:rPr>
                <w:rFonts w:cstheme="minorHAnsi"/>
                <w:sz w:val="21"/>
                <w:szCs w:val="21"/>
              </w:rPr>
              <w:t xml:space="preserve"> Ужива и подршку локалне заједнице кроз сарадњу са Културним центром.</w:t>
            </w:r>
            <w:r w:rsidR="00C30655" w:rsidRPr="00E80E10">
              <w:rPr>
                <w:rFonts w:cstheme="minorHAnsi"/>
                <w:sz w:val="21"/>
                <w:szCs w:val="21"/>
              </w:rPr>
              <w:t xml:space="preserve"> Комисија предлаже делимичну подршку и сматра да фестивал прераста локалне финансијске оквире и да зато мора да се ослања на више изворе финансирања, посебно кроз републичке и иностране фондове који предвиђају мобилност младих.</w:t>
            </w:r>
          </w:p>
        </w:tc>
      </w:tr>
      <w:tr w:rsidR="00C30655" w:rsidRPr="00E80E10" w:rsidTr="00E80E10">
        <w:trPr>
          <w:cnfStyle w:val="000000100000" w:firstRow="0" w:lastRow="0" w:firstColumn="0" w:lastColumn="0" w:oddVBand="0" w:evenVBand="0" w:oddHBand="1" w:evenHBand="0" w:firstRowFirstColumn="0" w:firstRowLastColumn="0" w:lastRowFirstColumn="0" w:lastRowLastColumn="0"/>
          <w:trHeight w:val="2304"/>
        </w:trPr>
        <w:tc>
          <w:tcPr>
            <w:cnfStyle w:val="001000000000" w:firstRow="0" w:lastRow="0" w:firstColumn="1" w:lastColumn="0" w:oddVBand="0" w:evenVBand="0" w:oddHBand="0" w:evenHBand="0" w:firstRowFirstColumn="0" w:firstRowLastColumn="0" w:lastRowFirstColumn="0" w:lastRowLastColumn="0"/>
            <w:tcW w:w="157" w:type="pct"/>
            <w:noWrap/>
            <w:hideMark/>
          </w:tcPr>
          <w:p w:rsidR="00D14E1C" w:rsidRPr="00E80E10" w:rsidRDefault="00D14E1C" w:rsidP="00D14E1C">
            <w:pPr>
              <w:rPr>
                <w:rFonts w:cstheme="minorHAnsi"/>
                <w:sz w:val="21"/>
                <w:szCs w:val="21"/>
              </w:rPr>
            </w:pPr>
            <w:r w:rsidRPr="00E80E10">
              <w:rPr>
                <w:rFonts w:cstheme="minorHAnsi"/>
                <w:sz w:val="21"/>
                <w:szCs w:val="21"/>
              </w:rPr>
              <w:lastRenderedPageBreak/>
              <w:t>7</w:t>
            </w:r>
          </w:p>
        </w:tc>
        <w:tc>
          <w:tcPr>
            <w:tcW w:w="539" w:type="pct"/>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Удружење стваралаца ликовне и примењене уметности Руднички видици</w:t>
            </w:r>
          </w:p>
        </w:tc>
        <w:tc>
          <w:tcPr>
            <w:tcW w:w="602" w:type="pct"/>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Ликовни видици 2025</w:t>
            </w:r>
          </w:p>
        </w:tc>
        <w:tc>
          <w:tcPr>
            <w:tcW w:w="443" w:type="pct"/>
            <w:noWrap/>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 xml:space="preserve">674,800 </w:t>
            </w:r>
          </w:p>
        </w:tc>
        <w:tc>
          <w:tcPr>
            <w:tcW w:w="348" w:type="pct"/>
            <w:noWrap/>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50</w:t>
            </w:r>
          </w:p>
        </w:tc>
        <w:tc>
          <w:tcPr>
            <w:tcW w:w="443" w:type="pct"/>
            <w:noWrap/>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 xml:space="preserve">300,000 </w:t>
            </w:r>
          </w:p>
        </w:tc>
        <w:tc>
          <w:tcPr>
            <w:tcW w:w="2468" w:type="pct"/>
          </w:tcPr>
          <w:p w:rsidR="00D14E1C" w:rsidRPr="00E80E10" w:rsidRDefault="00D14E1C" w:rsidP="00C30655">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Удружење спроводи активности у области ликовне и примењене уметности, како промоцијом, тако и развијањем аматерског стваралаштва, посебно код младих. Учесник је Тројичке ликовне колоније, Манифестације "Улица занатског срца", радионица на ликовној колонији у Горњој Трепчи, "Октобар на Руднику", "Кад се вредне руке сложе", и припрема Монографију за 10 година постојања удружења. Трошкови су усмерени на набавку уметничког репроматеријала, превоз учесника, штампање монографија и плакет</w:t>
            </w:r>
            <w:r w:rsidR="00C30655" w:rsidRPr="00E80E10">
              <w:rPr>
                <w:rFonts w:cstheme="minorHAnsi"/>
                <w:sz w:val="21"/>
                <w:szCs w:val="21"/>
              </w:rPr>
              <w:t>а и промо материјал за колоније, а подржава се сразмерно у складу са оценом Комисије.</w:t>
            </w:r>
          </w:p>
        </w:tc>
      </w:tr>
      <w:tr w:rsidR="00C30655" w:rsidRPr="00E80E10" w:rsidTr="00E80E10">
        <w:trPr>
          <w:trHeight w:val="2304"/>
        </w:trPr>
        <w:tc>
          <w:tcPr>
            <w:cnfStyle w:val="001000000000" w:firstRow="0" w:lastRow="0" w:firstColumn="1" w:lastColumn="0" w:oddVBand="0" w:evenVBand="0" w:oddHBand="0" w:evenHBand="0" w:firstRowFirstColumn="0" w:firstRowLastColumn="0" w:lastRowFirstColumn="0" w:lastRowLastColumn="0"/>
            <w:tcW w:w="157" w:type="pct"/>
            <w:noWrap/>
            <w:hideMark/>
          </w:tcPr>
          <w:p w:rsidR="00D14E1C" w:rsidRPr="00E80E10" w:rsidRDefault="00D14E1C" w:rsidP="00D14E1C">
            <w:pPr>
              <w:rPr>
                <w:rFonts w:cstheme="minorHAnsi"/>
                <w:sz w:val="21"/>
                <w:szCs w:val="21"/>
              </w:rPr>
            </w:pPr>
            <w:r w:rsidRPr="00E80E10">
              <w:rPr>
                <w:rFonts w:cstheme="minorHAnsi"/>
                <w:sz w:val="21"/>
                <w:szCs w:val="21"/>
              </w:rPr>
              <w:t>8</w:t>
            </w:r>
          </w:p>
        </w:tc>
        <w:tc>
          <w:tcPr>
            <w:tcW w:w="539" w:type="pct"/>
            <w:hideMark/>
          </w:tcPr>
          <w:p w:rsidR="00D14E1C" w:rsidRPr="00E80E10" w:rsidRDefault="00D14E1C" w:rsidP="00D14E1C">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Изворна група "Црнућанка"</w:t>
            </w:r>
          </w:p>
        </w:tc>
        <w:tc>
          <w:tcPr>
            <w:tcW w:w="602" w:type="pct"/>
            <w:hideMark/>
          </w:tcPr>
          <w:p w:rsidR="00D14E1C" w:rsidRPr="00E80E10" w:rsidRDefault="00D14E1C" w:rsidP="00D14E1C">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Подмлађивање, едукација Изворне групе "Црнућанка" и систематизација грађе њеног историјата</w:t>
            </w:r>
          </w:p>
        </w:tc>
        <w:tc>
          <w:tcPr>
            <w:tcW w:w="443" w:type="pct"/>
            <w:noWrap/>
            <w:hideMark/>
          </w:tcPr>
          <w:p w:rsidR="00D14E1C" w:rsidRPr="00E80E10" w:rsidRDefault="00D14E1C" w:rsidP="00D14E1C">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 xml:space="preserve">898,808 </w:t>
            </w:r>
          </w:p>
        </w:tc>
        <w:tc>
          <w:tcPr>
            <w:tcW w:w="348" w:type="pct"/>
            <w:noWrap/>
            <w:hideMark/>
          </w:tcPr>
          <w:p w:rsidR="00D14E1C" w:rsidRPr="00E80E10" w:rsidRDefault="00D14E1C" w:rsidP="00D14E1C">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85</w:t>
            </w:r>
          </w:p>
        </w:tc>
        <w:tc>
          <w:tcPr>
            <w:tcW w:w="443" w:type="pct"/>
            <w:noWrap/>
            <w:hideMark/>
          </w:tcPr>
          <w:p w:rsidR="00D14E1C" w:rsidRPr="00E80E10" w:rsidRDefault="00D14E1C" w:rsidP="00D14E1C">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 xml:space="preserve">700,0000 </w:t>
            </w:r>
          </w:p>
        </w:tc>
        <w:tc>
          <w:tcPr>
            <w:tcW w:w="2468" w:type="pct"/>
          </w:tcPr>
          <w:p w:rsidR="00D14E1C" w:rsidRPr="00E80E10" w:rsidRDefault="00D14E1C" w:rsidP="00C30655">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Програм Изворне групе Црнућанка укључује дванаест активности које се по плану спроводе целе године и укључују како извођење и презентовање саме групе, тако и њено подмлађивање, сарадњу и стручни рад на сабирању и презентовању етно музиколошке грађе, семинаре и едукативне радионице за све узрасте. Планирани су трошкови за мастер клас, руководиоца пројекта, превоз чланова на програмске концерте у земљи и иностранству, израду промо материјала и куповину ношње и опреме за снимање музичко фолклорне грађе на терену.</w:t>
            </w:r>
            <w:r w:rsidR="00C30655" w:rsidRPr="00E80E10">
              <w:rPr>
                <w:rFonts w:cstheme="minorHAnsi"/>
                <w:sz w:val="21"/>
                <w:szCs w:val="21"/>
              </w:rPr>
              <w:t xml:space="preserve"> Удружење има најдужу традицију у локалној заједници и непсоран стручни и уметнички квалитет, те се подржава сразмерно овој оцени</w:t>
            </w:r>
            <w:r w:rsidR="00E80E10" w:rsidRPr="00E80E10">
              <w:rPr>
                <w:rFonts w:cstheme="minorHAnsi"/>
                <w:sz w:val="21"/>
                <w:szCs w:val="21"/>
              </w:rPr>
              <w:t>.</w:t>
            </w:r>
          </w:p>
        </w:tc>
      </w:tr>
      <w:tr w:rsidR="00C30655" w:rsidRPr="00E80E10" w:rsidTr="00E80E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57" w:type="pct"/>
            <w:noWrap/>
            <w:hideMark/>
          </w:tcPr>
          <w:p w:rsidR="00D14E1C" w:rsidRPr="00E80E10" w:rsidRDefault="00D14E1C" w:rsidP="00D14E1C">
            <w:pPr>
              <w:rPr>
                <w:rFonts w:cstheme="minorHAnsi"/>
                <w:sz w:val="21"/>
                <w:szCs w:val="21"/>
              </w:rPr>
            </w:pPr>
            <w:r w:rsidRPr="00E80E10">
              <w:rPr>
                <w:rFonts w:cstheme="minorHAnsi"/>
                <w:sz w:val="21"/>
                <w:szCs w:val="21"/>
              </w:rPr>
              <w:t>9</w:t>
            </w:r>
          </w:p>
        </w:tc>
        <w:tc>
          <w:tcPr>
            <w:tcW w:w="539" w:type="pct"/>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Удружење грађана "Богати легат искрених стваралаца Србије"</w:t>
            </w:r>
          </w:p>
        </w:tc>
        <w:tc>
          <w:tcPr>
            <w:tcW w:w="602" w:type="pct"/>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8.Фестивал камерне музике БЛИСС, Свет(л)ост Бахова</w:t>
            </w:r>
          </w:p>
        </w:tc>
        <w:tc>
          <w:tcPr>
            <w:tcW w:w="443" w:type="pct"/>
            <w:noWrap/>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 xml:space="preserve">1,127,000 </w:t>
            </w:r>
          </w:p>
        </w:tc>
        <w:tc>
          <w:tcPr>
            <w:tcW w:w="348" w:type="pct"/>
            <w:noWrap/>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70</w:t>
            </w:r>
          </w:p>
        </w:tc>
        <w:tc>
          <w:tcPr>
            <w:tcW w:w="443" w:type="pct"/>
            <w:noWrap/>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600,000</w:t>
            </w:r>
          </w:p>
        </w:tc>
        <w:tc>
          <w:tcPr>
            <w:tcW w:w="2468" w:type="pct"/>
          </w:tcPr>
          <w:p w:rsidR="00D14E1C" w:rsidRPr="00E80E10" w:rsidRDefault="00D14E1C" w:rsidP="009A6E46">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Програм који у највећој мери има уметнички производ јер су носиоци и извођачи, а не прибављају услуге. БЛИСС већ осми пут по реду организује и изводи концерте камерне музике са овогодишњом централном темом Свет(л)ост Бахова. Организују се 4 фестивалске концертне вечери (ОПОМЕНА, ПОДСЕЋАЊЕ, ПОЗИВ И ПОСВЕТА) са 7 чланова БЛИСС ансамбла и 17 гостујућих, ангажован музиколошки тим од 4 лица и технички и маркетингшки тим од укупно 11 лица.  Фестивал се одржава у јулу (7-11.07.2025.) а припремне активности су концентрисане на период април-јул 2025. Трошкови пројекта укључују дневнице</w:t>
            </w:r>
            <w:r w:rsidR="009A6E46" w:rsidRPr="00E80E10">
              <w:rPr>
                <w:rFonts w:cstheme="minorHAnsi"/>
                <w:sz w:val="21"/>
                <w:szCs w:val="21"/>
              </w:rPr>
              <w:t xml:space="preserve"> </w:t>
            </w:r>
            <w:r w:rsidRPr="00E80E10">
              <w:rPr>
                <w:rFonts w:cstheme="minorHAnsi"/>
                <w:sz w:val="21"/>
                <w:szCs w:val="21"/>
              </w:rPr>
              <w:t>(за извођаче, музиколога, фотографа и гостујуће извођаче и ауторски хонорар за гостујућег солисту), путне трошкове и смештај учесника, маркетиншке, трошкове изнајмљивања недостајуће опреме и теничке подршке.</w:t>
            </w:r>
            <w:r w:rsidR="009A6E46" w:rsidRPr="00E80E10">
              <w:rPr>
                <w:rFonts w:cstheme="minorHAnsi"/>
                <w:sz w:val="21"/>
                <w:szCs w:val="21"/>
              </w:rPr>
              <w:t xml:space="preserve"> Комисија сматра да ове године треба дати подстицај Фестивалу да настави овим добро трасираним путем.</w:t>
            </w:r>
          </w:p>
        </w:tc>
      </w:tr>
      <w:tr w:rsidR="00C30655" w:rsidRPr="00E80E10" w:rsidTr="00E80E10">
        <w:trPr>
          <w:trHeight w:val="2592"/>
        </w:trPr>
        <w:tc>
          <w:tcPr>
            <w:cnfStyle w:val="001000000000" w:firstRow="0" w:lastRow="0" w:firstColumn="1" w:lastColumn="0" w:oddVBand="0" w:evenVBand="0" w:oddHBand="0" w:evenHBand="0" w:firstRowFirstColumn="0" w:firstRowLastColumn="0" w:lastRowFirstColumn="0" w:lastRowLastColumn="0"/>
            <w:tcW w:w="157" w:type="pct"/>
            <w:noWrap/>
            <w:hideMark/>
          </w:tcPr>
          <w:p w:rsidR="00D14E1C" w:rsidRPr="00E80E10" w:rsidRDefault="00D14E1C" w:rsidP="00D14E1C">
            <w:pPr>
              <w:rPr>
                <w:rFonts w:cstheme="minorHAnsi"/>
                <w:sz w:val="21"/>
                <w:szCs w:val="21"/>
              </w:rPr>
            </w:pPr>
            <w:r w:rsidRPr="00E80E10">
              <w:rPr>
                <w:rFonts w:cstheme="minorHAnsi"/>
                <w:sz w:val="21"/>
                <w:szCs w:val="21"/>
              </w:rPr>
              <w:lastRenderedPageBreak/>
              <w:t>10</w:t>
            </w:r>
          </w:p>
        </w:tc>
        <w:tc>
          <w:tcPr>
            <w:tcW w:w="539" w:type="pct"/>
            <w:hideMark/>
          </w:tcPr>
          <w:p w:rsidR="00D14E1C" w:rsidRPr="00E80E10" w:rsidRDefault="00D14E1C" w:rsidP="00D14E1C">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Удружење "Анимација деце - Весели чуперци"</w:t>
            </w:r>
          </w:p>
        </w:tc>
        <w:tc>
          <w:tcPr>
            <w:tcW w:w="602" w:type="pct"/>
            <w:hideMark/>
          </w:tcPr>
          <w:p w:rsidR="00D14E1C" w:rsidRPr="00E80E10" w:rsidRDefault="00D14E1C" w:rsidP="00D14E1C">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Фестивал дечијег осмеха</w:t>
            </w:r>
          </w:p>
        </w:tc>
        <w:tc>
          <w:tcPr>
            <w:tcW w:w="443" w:type="pct"/>
            <w:noWrap/>
            <w:hideMark/>
          </w:tcPr>
          <w:p w:rsidR="00D14E1C" w:rsidRPr="00E80E10" w:rsidRDefault="00D14E1C" w:rsidP="00D14E1C">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1,200,000</w:t>
            </w:r>
          </w:p>
        </w:tc>
        <w:tc>
          <w:tcPr>
            <w:tcW w:w="348" w:type="pct"/>
            <w:noWrap/>
            <w:hideMark/>
          </w:tcPr>
          <w:p w:rsidR="00D14E1C" w:rsidRPr="00E80E10" w:rsidRDefault="00D14E1C" w:rsidP="00D14E1C">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30</w:t>
            </w:r>
          </w:p>
        </w:tc>
        <w:tc>
          <w:tcPr>
            <w:tcW w:w="443" w:type="pct"/>
            <w:noWrap/>
            <w:hideMark/>
          </w:tcPr>
          <w:p w:rsidR="00D14E1C" w:rsidRPr="00E80E10" w:rsidRDefault="00D14E1C" w:rsidP="009A6E46">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 xml:space="preserve">/                            </w:t>
            </w:r>
          </w:p>
        </w:tc>
        <w:tc>
          <w:tcPr>
            <w:tcW w:w="2468" w:type="pct"/>
          </w:tcPr>
          <w:p w:rsidR="00D14E1C" w:rsidRPr="00E80E10" w:rsidRDefault="00D14E1C" w:rsidP="00E80E10">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 xml:space="preserve">Пројекат се односи на једнодневни фестивал </w:t>
            </w:r>
            <w:r w:rsidR="009A6E46" w:rsidRPr="00E80E10">
              <w:rPr>
                <w:rFonts w:cstheme="minorHAnsi"/>
                <w:sz w:val="21"/>
                <w:szCs w:val="21"/>
              </w:rPr>
              <w:t xml:space="preserve">планиран </w:t>
            </w:r>
            <w:r w:rsidRPr="00E80E10">
              <w:rPr>
                <w:rFonts w:cstheme="minorHAnsi"/>
                <w:sz w:val="21"/>
                <w:szCs w:val="21"/>
              </w:rPr>
              <w:t>у септембру месецу који би укључивао креативне и едукативне радионице, забавне игре, спортске, театролошке и музичке активности, радионицу безбедности и интерактивне игре и такмичења, са маскенбалом и завршном забавом. Предвиђено је гостовање Леонтине Вукомановић и глумаца театра Театрило. Трошкови укључују хонораре организатора, аниматора и предавача на радионицама, услуга бине, озвучења и наступ хора Чаролија и позоришта Театрило, као и трошкове маркетинга. Није унето да ли се фестивал ослања на друге изворе финанасирања, а од општине се потражује 60% вредности.</w:t>
            </w:r>
            <w:r w:rsidR="009A6E46" w:rsidRPr="00E80E10">
              <w:rPr>
                <w:rFonts w:cstheme="minorHAnsi"/>
                <w:sz w:val="21"/>
                <w:szCs w:val="21"/>
              </w:rPr>
              <w:t xml:space="preserve"> Пројекат</w:t>
            </w:r>
            <w:r w:rsidR="004A46BA" w:rsidRPr="00E80E10">
              <w:rPr>
                <w:rFonts w:cstheme="minorHAnsi"/>
                <w:sz w:val="21"/>
                <w:szCs w:val="21"/>
              </w:rPr>
              <w:t xml:space="preserve"> је изузетно скуп за једнодневни фестивал,</w:t>
            </w:r>
            <w:r w:rsidR="009A6E46" w:rsidRPr="00E80E10">
              <w:rPr>
                <w:rFonts w:cstheme="minorHAnsi"/>
                <w:sz w:val="21"/>
                <w:szCs w:val="21"/>
              </w:rPr>
              <w:t xml:space="preserve"> није повезан са локалним календаром догађаја и локалним институцијама културе о образовања, до сада није ниједном реализован и Комисија сматра да би пре одобравања подршке требало да заживи у самосталној режији и мањем обиму уз обавезну сарадњу са свим локалним партнерима да би се могао мерити његов утицај у локалној средини и оправданост финанасиј</w:t>
            </w:r>
            <w:r w:rsidR="00E80E10" w:rsidRPr="00E80E10">
              <w:rPr>
                <w:rFonts w:cstheme="minorHAnsi"/>
                <w:sz w:val="21"/>
                <w:szCs w:val="21"/>
              </w:rPr>
              <w:t>с</w:t>
            </w:r>
            <w:r w:rsidR="009A6E46" w:rsidRPr="00E80E10">
              <w:rPr>
                <w:rFonts w:cstheme="minorHAnsi"/>
                <w:sz w:val="21"/>
                <w:szCs w:val="21"/>
              </w:rPr>
              <w:t>ке подршке.</w:t>
            </w:r>
          </w:p>
        </w:tc>
      </w:tr>
      <w:tr w:rsidR="00C30655" w:rsidRPr="00E80E10" w:rsidTr="00E80E10">
        <w:trPr>
          <w:cnfStyle w:val="000000100000" w:firstRow="0" w:lastRow="0" w:firstColumn="0" w:lastColumn="0" w:oddVBand="0" w:evenVBand="0" w:oddHBand="1" w:evenHBand="0" w:firstRowFirstColumn="0" w:firstRowLastColumn="0" w:lastRowFirstColumn="0" w:lastRowLastColumn="0"/>
          <w:trHeight w:val="1728"/>
        </w:trPr>
        <w:tc>
          <w:tcPr>
            <w:cnfStyle w:val="001000000000" w:firstRow="0" w:lastRow="0" w:firstColumn="1" w:lastColumn="0" w:oddVBand="0" w:evenVBand="0" w:oddHBand="0" w:evenHBand="0" w:firstRowFirstColumn="0" w:firstRowLastColumn="0" w:lastRowFirstColumn="0" w:lastRowLastColumn="0"/>
            <w:tcW w:w="157" w:type="pct"/>
            <w:noWrap/>
            <w:hideMark/>
          </w:tcPr>
          <w:p w:rsidR="00D14E1C" w:rsidRPr="00E80E10" w:rsidRDefault="00D14E1C" w:rsidP="00D14E1C">
            <w:pPr>
              <w:rPr>
                <w:rFonts w:cstheme="minorHAnsi"/>
                <w:sz w:val="21"/>
                <w:szCs w:val="21"/>
              </w:rPr>
            </w:pPr>
            <w:r w:rsidRPr="00E80E10">
              <w:rPr>
                <w:rFonts w:cstheme="minorHAnsi"/>
                <w:sz w:val="21"/>
                <w:szCs w:val="21"/>
              </w:rPr>
              <w:t>11</w:t>
            </w:r>
          </w:p>
        </w:tc>
        <w:tc>
          <w:tcPr>
            <w:tcW w:w="539" w:type="pct"/>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Драмски студио за децу и младе "БИ ХЕПИ"</w:t>
            </w:r>
          </w:p>
        </w:tc>
        <w:tc>
          <w:tcPr>
            <w:tcW w:w="602" w:type="pct"/>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Епска песма у театру</w:t>
            </w:r>
          </w:p>
        </w:tc>
        <w:tc>
          <w:tcPr>
            <w:tcW w:w="443" w:type="pct"/>
            <w:noWrap/>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 xml:space="preserve">200,000 </w:t>
            </w:r>
          </w:p>
        </w:tc>
        <w:tc>
          <w:tcPr>
            <w:tcW w:w="348" w:type="pct"/>
            <w:noWrap/>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45</w:t>
            </w:r>
          </w:p>
        </w:tc>
        <w:tc>
          <w:tcPr>
            <w:tcW w:w="443" w:type="pct"/>
            <w:noWrap/>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 xml:space="preserve">50,000 </w:t>
            </w:r>
          </w:p>
        </w:tc>
        <w:tc>
          <w:tcPr>
            <w:tcW w:w="2468" w:type="pct"/>
          </w:tcPr>
          <w:p w:rsidR="00D14E1C" w:rsidRPr="00E80E10" w:rsidRDefault="00D14E1C" w:rsidP="00D14E1C">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Програм предвиђа укључивање деце основношколског узраста и извођење епских песама у театара, укључујући не само традиционалну еппску поезију већ и најстарија дела (Еп о Гилгамешу). Временски пројекат је повезан са школском годином, а од трошкова предвиђа ангажовање креативног тима за израду идејног решења костима и сценографије, израду костима и сценографије.</w:t>
            </w:r>
            <w:r w:rsidR="00B54933" w:rsidRPr="00E80E10">
              <w:rPr>
                <w:rFonts w:cstheme="minorHAnsi"/>
                <w:sz w:val="21"/>
                <w:szCs w:val="21"/>
              </w:rPr>
              <w:t xml:space="preserve"> Предлаже се делимична подршка пројекта за набавку сценографије, а имајући у виду да простор студиу омогућава Културни центар без накнаде.</w:t>
            </w:r>
          </w:p>
        </w:tc>
      </w:tr>
      <w:tr w:rsidR="00C30655" w:rsidRPr="00E80E10" w:rsidTr="00E80E10">
        <w:trPr>
          <w:trHeight w:val="602"/>
        </w:trPr>
        <w:tc>
          <w:tcPr>
            <w:cnfStyle w:val="001000000000" w:firstRow="0" w:lastRow="0" w:firstColumn="1" w:lastColumn="0" w:oddVBand="0" w:evenVBand="0" w:oddHBand="0" w:evenHBand="0" w:firstRowFirstColumn="0" w:firstRowLastColumn="0" w:lastRowFirstColumn="0" w:lastRowLastColumn="0"/>
            <w:tcW w:w="157" w:type="pct"/>
            <w:noWrap/>
            <w:hideMark/>
          </w:tcPr>
          <w:p w:rsidR="00D14E1C" w:rsidRPr="00E80E10" w:rsidRDefault="00D14E1C" w:rsidP="00D14E1C">
            <w:pPr>
              <w:rPr>
                <w:rFonts w:cstheme="minorHAnsi"/>
                <w:sz w:val="21"/>
                <w:szCs w:val="21"/>
              </w:rPr>
            </w:pPr>
            <w:r w:rsidRPr="00E80E10">
              <w:rPr>
                <w:rFonts w:cstheme="minorHAnsi"/>
                <w:sz w:val="21"/>
                <w:szCs w:val="21"/>
              </w:rPr>
              <w:t>12</w:t>
            </w:r>
          </w:p>
        </w:tc>
        <w:tc>
          <w:tcPr>
            <w:tcW w:w="539" w:type="pct"/>
            <w:hideMark/>
          </w:tcPr>
          <w:p w:rsidR="00D14E1C" w:rsidRPr="00E80E10" w:rsidRDefault="00D14E1C" w:rsidP="00D14E1C">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Удружење "Наслеђе"</w:t>
            </w:r>
          </w:p>
        </w:tc>
        <w:tc>
          <w:tcPr>
            <w:tcW w:w="602" w:type="pct"/>
            <w:hideMark/>
          </w:tcPr>
          <w:p w:rsidR="00D14E1C" w:rsidRPr="00E80E10" w:rsidRDefault="00D14E1C" w:rsidP="00B54933">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 xml:space="preserve">Из свих перспектива: фотографије насеља, предела, природних </w:t>
            </w:r>
            <w:r w:rsidR="00B54933" w:rsidRPr="00E80E10">
              <w:rPr>
                <w:rFonts w:cstheme="minorHAnsi"/>
                <w:sz w:val="21"/>
                <w:szCs w:val="21"/>
              </w:rPr>
              <w:t xml:space="preserve">и културно-историјских </w:t>
            </w:r>
            <w:r w:rsidRPr="00E80E10">
              <w:rPr>
                <w:rFonts w:cstheme="minorHAnsi"/>
                <w:sz w:val="21"/>
                <w:szCs w:val="21"/>
              </w:rPr>
              <w:t xml:space="preserve">знаменитости и добара општине </w:t>
            </w:r>
          </w:p>
        </w:tc>
        <w:tc>
          <w:tcPr>
            <w:tcW w:w="443" w:type="pct"/>
            <w:noWrap/>
            <w:hideMark/>
          </w:tcPr>
          <w:p w:rsidR="00D14E1C" w:rsidRPr="00E80E10" w:rsidRDefault="00D14E1C" w:rsidP="00D14E1C">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 xml:space="preserve">250,000 </w:t>
            </w:r>
          </w:p>
        </w:tc>
        <w:tc>
          <w:tcPr>
            <w:tcW w:w="348" w:type="pct"/>
            <w:noWrap/>
            <w:hideMark/>
          </w:tcPr>
          <w:p w:rsidR="00D14E1C" w:rsidRPr="00E80E10" w:rsidRDefault="00D14E1C" w:rsidP="00D14E1C">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60</w:t>
            </w:r>
          </w:p>
        </w:tc>
        <w:tc>
          <w:tcPr>
            <w:tcW w:w="443" w:type="pct"/>
            <w:noWrap/>
            <w:hideMark/>
          </w:tcPr>
          <w:p w:rsidR="00D14E1C" w:rsidRPr="00E80E10" w:rsidRDefault="00D14E1C" w:rsidP="00D14E1C">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 xml:space="preserve">250,000 </w:t>
            </w:r>
          </w:p>
        </w:tc>
        <w:tc>
          <w:tcPr>
            <w:tcW w:w="2468" w:type="pct"/>
          </w:tcPr>
          <w:p w:rsidR="00D14E1C" w:rsidRPr="00E80E10" w:rsidRDefault="00D14E1C" w:rsidP="00B54933">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Пројекат удружења усмерен је а израду фото архиве насеља, предела, природних знаменитости и културно-историјских добара општине Горњи Милановац и  његову презентацију на интернет платформама. Трошкови су усмерени на набавку фото опреме, гориво, исхрану и преноћиште током теренског рада.</w:t>
            </w:r>
            <w:r w:rsidR="00B54933" w:rsidRPr="00E80E10">
              <w:rPr>
                <w:rFonts w:cstheme="minorHAnsi"/>
                <w:sz w:val="21"/>
                <w:szCs w:val="21"/>
              </w:rPr>
              <w:t xml:space="preserve"> Неколико година удружење даје изузетне производе својих годишњих програма и тематских фотографија које оставља без накнаде локалној заједници и установама уз поштовање права на обележавање аутора фотографија, те Комисија предлаже подршку пројекта у целини.</w:t>
            </w:r>
          </w:p>
        </w:tc>
      </w:tr>
      <w:tr w:rsidR="00C30655" w:rsidRPr="00E80E10" w:rsidTr="00E80E10">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57" w:type="pct"/>
            <w:noWrap/>
            <w:hideMark/>
          </w:tcPr>
          <w:p w:rsidR="00D14E1C" w:rsidRPr="00E80E10" w:rsidRDefault="00D14E1C" w:rsidP="00D14E1C">
            <w:pPr>
              <w:rPr>
                <w:rFonts w:cstheme="minorHAnsi"/>
                <w:sz w:val="21"/>
                <w:szCs w:val="21"/>
              </w:rPr>
            </w:pPr>
            <w:r w:rsidRPr="00E80E10">
              <w:rPr>
                <w:rFonts w:cstheme="minorHAnsi"/>
                <w:sz w:val="21"/>
                <w:szCs w:val="21"/>
              </w:rPr>
              <w:lastRenderedPageBreak/>
              <w:t>13</w:t>
            </w:r>
          </w:p>
        </w:tc>
        <w:tc>
          <w:tcPr>
            <w:tcW w:w="539" w:type="pct"/>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Удружење "Салса Милано"</w:t>
            </w:r>
          </w:p>
        </w:tc>
        <w:tc>
          <w:tcPr>
            <w:tcW w:w="602" w:type="pct"/>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Салса у Милану 2025</w:t>
            </w:r>
          </w:p>
        </w:tc>
        <w:tc>
          <w:tcPr>
            <w:tcW w:w="443" w:type="pct"/>
            <w:noWrap/>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 xml:space="preserve">100,000 </w:t>
            </w:r>
          </w:p>
        </w:tc>
        <w:tc>
          <w:tcPr>
            <w:tcW w:w="348" w:type="pct"/>
            <w:noWrap/>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55</w:t>
            </w:r>
          </w:p>
        </w:tc>
        <w:tc>
          <w:tcPr>
            <w:tcW w:w="443" w:type="pct"/>
            <w:noWrap/>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100,000</w:t>
            </w:r>
          </w:p>
        </w:tc>
        <w:tc>
          <w:tcPr>
            <w:tcW w:w="2468" w:type="pct"/>
          </w:tcPr>
          <w:p w:rsidR="00D14E1C" w:rsidRPr="00E80E10" w:rsidRDefault="00D14E1C" w:rsidP="008417DF">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Пројектне активн</w:t>
            </w:r>
            <w:r w:rsidR="008417DF" w:rsidRPr="00E80E10">
              <w:rPr>
                <w:rFonts w:cstheme="minorHAnsi"/>
                <w:sz w:val="21"/>
                <w:szCs w:val="21"/>
              </w:rPr>
              <w:t>ости су груписане у четири дана</w:t>
            </w:r>
            <w:r w:rsidRPr="00E80E10">
              <w:rPr>
                <w:rFonts w:cstheme="minorHAnsi"/>
                <w:sz w:val="21"/>
                <w:szCs w:val="21"/>
              </w:rPr>
              <w:t>. Обухватају салса радионице, концерт салса бенда и пратеће забавне садржаје (циљ је да се дочара атмосфера Кубе). Трошкови су у највећој мери усмерени на хонораре реализатора плесних радионица и путне трошкове (укључујући и одлазак на Сајам туризма) и рекламни материјал.</w:t>
            </w:r>
            <w:r w:rsidR="00B54933" w:rsidRPr="00E80E10">
              <w:rPr>
                <w:rFonts w:cstheme="minorHAnsi"/>
                <w:sz w:val="21"/>
                <w:szCs w:val="21"/>
              </w:rPr>
              <w:t xml:space="preserve"> Имајући у виду да је током 2024. године овај програм прихваћен као право освежење у локалној заједници и да су трошкови програма релативно мали, Комисија предлаже подршку пројекта у целини.</w:t>
            </w:r>
          </w:p>
        </w:tc>
      </w:tr>
      <w:tr w:rsidR="00C30655" w:rsidRPr="00E80E10" w:rsidTr="00E80E10">
        <w:trPr>
          <w:trHeight w:val="1152"/>
        </w:trPr>
        <w:tc>
          <w:tcPr>
            <w:cnfStyle w:val="001000000000" w:firstRow="0" w:lastRow="0" w:firstColumn="1" w:lastColumn="0" w:oddVBand="0" w:evenVBand="0" w:oddHBand="0" w:evenHBand="0" w:firstRowFirstColumn="0" w:firstRowLastColumn="0" w:lastRowFirstColumn="0" w:lastRowLastColumn="0"/>
            <w:tcW w:w="157" w:type="pct"/>
            <w:noWrap/>
            <w:hideMark/>
          </w:tcPr>
          <w:p w:rsidR="00D14E1C" w:rsidRPr="00E80E10" w:rsidRDefault="00D14E1C" w:rsidP="00D14E1C">
            <w:pPr>
              <w:rPr>
                <w:rFonts w:cstheme="minorHAnsi"/>
                <w:sz w:val="21"/>
                <w:szCs w:val="21"/>
              </w:rPr>
            </w:pPr>
            <w:r w:rsidRPr="00E80E10">
              <w:rPr>
                <w:rFonts w:cstheme="minorHAnsi"/>
                <w:sz w:val="21"/>
                <w:szCs w:val="21"/>
              </w:rPr>
              <w:t>14</w:t>
            </w:r>
          </w:p>
        </w:tc>
        <w:tc>
          <w:tcPr>
            <w:tcW w:w="539" w:type="pct"/>
            <w:hideMark/>
          </w:tcPr>
          <w:p w:rsidR="00D14E1C" w:rsidRPr="00E80E10" w:rsidRDefault="00D14E1C" w:rsidP="00E80E10">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 xml:space="preserve">Удружење ликовних и примењених уметника </w:t>
            </w:r>
            <w:r w:rsidR="00E80E10" w:rsidRPr="00E80E10">
              <w:rPr>
                <w:rFonts w:cstheme="minorHAnsi"/>
                <w:sz w:val="21"/>
                <w:szCs w:val="21"/>
              </w:rPr>
              <w:t>ГМ</w:t>
            </w:r>
            <w:r w:rsidRPr="00E80E10">
              <w:rPr>
                <w:rFonts w:cstheme="minorHAnsi"/>
                <w:sz w:val="21"/>
                <w:szCs w:val="21"/>
              </w:rPr>
              <w:t xml:space="preserve"> - УЛПУ</w:t>
            </w:r>
          </w:p>
        </w:tc>
        <w:tc>
          <w:tcPr>
            <w:tcW w:w="602" w:type="pct"/>
            <w:hideMark/>
          </w:tcPr>
          <w:p w:rsidR="00D14E1C" w:rsidRPr="00E80E10" w:rsidRDefault="00D14E1C" w:rsidP="00D14E1C">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Пролећни салон 2025</w:t>
            </w:r>
          </w:p>
        </w:tc>
        <w:tc>
          <w:tcPr>
            <w:tcW w:w="443" w:type="pct"/>
            <w:noWrap/>
            <w:hideMark/>
          </w:tcPr>
          <w:p w:rsidR="00D14E1C" w:rsidRPr="00E80E10" w:rsidRDefault="00D14E1C" w:rsidP="008417DF">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 xml:space="preserve">63,360 </w:t>
            </w:r>
          </w:p>
        </w:tc>
        <w:tc>
          <w:tcPr>
            <w:tcW w:w="348" w:type="pct"/>
            <w:noWrap/>
            <w:hideMark/>
          </w:tcPr>
          <w:p w:rsidR="00D14E1C" w:rsidRPr="00E80E10" w:rsidRDefault="00D14E1C" w:rsidP="00D14E1C">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60</w:t>
            </w:r>
          </w:p>
        </w:tc>
        <w:tc>
          <w:tcPr>
            <w:tcW w:w="443" w:type="pct"/>
            <w:noWrap/>
            <w:hideMark/>
          </w:tcPr>
          <w:p w:rsidR="00D14E1C" w:rsidRPr="00E80E10" w:rsidRDefault="00D14E1C" w:rsidP="008417DF">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 xml:space="preserve">63,000 </w:t>
            </w:r>
          </w:p>
        </w:tc>
        <w:tc>
          <w:tcPr>
            <w:tcW w:w="2468" w:type="pct"/>
          </w:tcPr>
          <w:p w:rsidR="00D14E1C" w:rsidRPr="00E80E10" w:rsidRDefault="00D14E1C" w:rsidP="00D14E1C">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Програм УЛПУ традиционално се односи на организацију Пролећног салона као годишње изложбе овог Удружења стварала ликовних и примењених уметности и трошкове штампе каталога. Неспорне су уметничке компетенци</w:t>
            </w:r>
            <w:r w:rsidR="00A24361" w:rsidRPr="00E80E10">
              <w:rPr>
                <w:rFonts w:cstheme="minorHAnsi"/>
                <w:sz w:val="21"/>
                <w:szCs w:val="21"/>
              </w:rPr>
              <w:t>је, препознатљивост и традиција и Комисија предлаже подршку пројекта</w:t>
            </w:r>
            <w:r w:rsidR="004A46BA" w:rsidRPr="00E80E10">
              <w:rPr>
                <w:rFonts w:cstheme="minorHAnsi"/>
                <w:sz w:val="21"/>
                <w:szCs w:val="21"/>
              </w:rPr>
              <w:t xml:space="preserve"> </w:t>
            </w:r>
            <w:r w:rsidR="00A24361" w:rsidRPr="00E80E10">
              <w:rPr>
                <w:rFonts w:cstheme="minorHAnsi"/>
                <w:sz w:val="21"/>
                <w:szCs w:val="21"/>
              </w:rPr>
              <w:t>у целини.</w:t>
            </w:r>
          </w:p>
        </w:tc>
      </w:tr>
      <w:tr w:rsidR="00C30655" w:rsidRPr="00E80E10" w:rsidTr="00E80E10">
        <w:trPr>
          <w:cnfStyle w:val="000000100000" w:firstRow="0" w:lastRow="0" w:firstColumn="0" w:lastColumn="0" w:oddVBand="0" w:evenVBand="0" w:oddHBand="1" w:evenHBand="0" w:firstRowFirstColumn="0" w:firstRowLastColumn="0" w:lastRowFirstColumn="0" w:lastRowLastColumn="0"/>
          <w:trHeight w:val="2016"/>
        </w:trPr>
        <w:tc>
          <w:tcPr>
            <w:cnfStyle w:val="001000000000" w:firstRow="0" w:lastRow="0" w:firstColumn="1" w:lastColumn="0" w:oddVBand="0" w:evenVBand="0" w:oddHBand="0" w:evenHBand="0" w:firstRowFirstColumn="0" w:firstRowLastColumn="0" w:lastRowFirstColumn="0" w:lastRowLastColumn="0"/>
            <w:tcW w:w="157" w:type="pct"/>
            <w:noWrap/>
            <w:hideMark/>
          </w:tcPr>
          <w:p w:rsidR="00D14E1C" w:rsidRPr="00E80E10" w:rsidRDefault="00D14E1C" w:rsidP="00D14E1C">
            <w:pPr>
              <w:rPr>
                <w:rFonts w:cstheme="minorHAnsi"/>
                <w:sz w:val="21"/>
                <w:szCs w:val="21"/>
              </w:rPr>
            </w:pPr>
            <w:r w:rsidRPr="00E80E10">
              <w:rPr>
                <w:rFonts w:cstheme="minorHAnsi"/>
                <w:sz w:val="21"/>
                <w:szCs w:val="21"/>
              </w:rPr>
              <w:t>15</w:t>
            </w:r>
          </w:p>
        </w:tc>
        <w:tc>
          <w:tcPr>
            <w:tcW w:w="539" w:type="pct"/>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Породица бистрих потока</w:t>
            </w:r>
          </w:p>
        </w:tc>
        <w:tc>
          <w:tcPr>
            <w:tcW w:w="602" w:type="pct"/>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ШУМЕС - позоришни фестивал у шуми</w:t>
            </w:r>
          </w:p>
        </w:tc>
        <w:tc>
          <w:tcPr>
            <w:tcW w:w="443" w:type="pct"/>
            <w:noWrap/>
            <w:hideMark/>
          </w:tcPr>
          <w:p w:rsidR="00D14E1C" w:rsidRPr="00E80E10" w:rsidRDefault="00D14E1C" w:rsidP="008417DF">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 xml:space="preserve">410,000 </w:t>
            </w:r>
          </w:p>
        </w:tc>
        <w:tc>
          <w:tcPr>
            <w:tcW w:w="348" w:type="pct"/>
            <w:noWrap/>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45</w:t>
            </w:r>
          </w:p>
        </w:tc>
        <w:tc>
          <w:tcPr>
            <w:tcW w:w="443" w:type="pct"/>
            <w:noWrap/>
            <w:hideMark/>
          </w:tcPr>
          <w:p w:rsidR="00D14E1C" w:rsidRPr="00E80E10" w:rsidRDefault="008417DF" w:rsidP="008417DF">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100,000</w:t>
            </w:r>
            <w:r w:rsidR="00D14E1C" w:rsidRPr="00E80E10">
              <w:rPr>
                <w:rFonts w:cstheme="minorHAnsi"/>
                <w:sz w:val="21"/>
                <w:szCs w:val="21"/>
              </w:rPr>
              <w:t xml:space="preserve"> </w:t>
            </w:r>
          </w:p>
        </w:tc>
        <w:tc>
          <w:tcPr>
            <w:tcW w:w="2468" w:type="pct"/>
          </w:tcPr>
          <w:p w:rsidR="00D14E1C" w:rsidRPr="00E80E10" w:rsidRDefault="00D14E1C" w:rsidP="00A24361">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 xml:space="preserve">Пројекат традиционално </w:t>
            </w:r>
            <w:r w:rsidR="00A24361" w:rsidRPr="00E80E10">
              <w:rPr>
                <w:rFonts w:cstheme="minorHAnsi"/>
                <w:sz w:val="21"/>
                <w:szCs w:val="21"/>
              </w:rPr>
              <w:t>планира</w:t>
            </w:r>
            <w:r w:rsidRPr="00E80E10">
              <w:rPr>
                <w:rFonts w:cstheme="minorHAnsi"/>
                <w:sz w:val="21"/>
                <w:szCs w:val="21"/>
              </w:rPr>
              <w:t xml:space="preserve"> 24. позоришни фестивал ШУМЕС који се одвија у природи, Брезовица, Рудник. Циљна група су млади 15-35 година.</w:t>
            </w:r>
            <w:r w:rsidR="00A24361" w:rsidRPr="00E80E10">
              <w:rPr>
                <w:rFonts w:cstheme="minorHAnsi"/>
                <w:sz w:val="21"/>
                <w:szCs w:val="21"/>
              </w:rPr>
              <w:t xml:space="preserve"> </w:t>
            </w:r>
            <w:r w:rsidRPr="00E80E10">
              <w:rPr>
                <w:rFonts w:cstheme="minorHAnsi"/>
                <w:sz w:val="21"/>
                <w:szCs w:val="21"/>
              </w:rPr>
              <w:t>Фестивал се одвија у 3 дана 28-30.08.2025. и планира позоришне изведбе, песничко представљање, емитовање филмске пројекције, изложбе и предавања. Неспоран је аутоски уметнички кредибилитет учесника и жирија. Трошкови су усмерени за хонораре жирија, исхрану учесника и промо материјал.</w:t>
            </w:r>
            <w:r w:rsidR="00A24361" w:rsidRPr="00E80E10">
              <w:rPr>
                <w:rFonts w:cstheme="minorHAnsi"/>
                <w:sz w:val="21"/>
                <w:szCs w:val="21"/>
              </w:rPr>
              <w:t xml:space="preserve"> Фестивал</w:t>
            </w:r>
            <w:r w:rsidR="00E80E10" w:rsidRPr="00E80E10">
              <w:rPr>
                <w:rFonts w:cstheme="minorHAnsi"/>
                <w:sz w:val="21"/>
                <w:szCs w:val="21"/>
              </w:rPr>
              <w:t xml:space="preserve"> </w:t>
            </w:r>
            <w:r w:rsidR="00A24361" w:rsidRPr="00E80E10">
              <w:rPr>
                <w:rFonts w:cstheme="minorHAnsi"/>
                <w:sz w:val="21"/>
                <w:szCs w:val="21"/>
              </w:rPr>
              <w:t>има више нивоа финансирања, посебно из</w:t>
            </w:r>
            <w:r w:rsidR="00E80E10" w:rsidRPr="00E80E10">
              <w:rPr>
                <w:rFonts w:cstheme="minorHAnsi"/>
                <w:sz w:val="21"/>
                <w:szCs w:val="21"/>
              </w:rPr>
              <w:t xml:space="preserve"> </w:t>
            </w:r>
            <w:r w:rsidR="00A24361" w:rsidRPr="00E80E10">
              <w:rPr>
                <w:rFonts w:cstheme="minorHAnsi"/>
                <w:sz w:val="21"/>
                <w:szCs w:val="21"/>
              </w:rPr>
              <w:t>Републике, па Комисија предлаже делимичну подршку-</w:t>
            </w:r>
          </w:p>
        </w:tc>
      </w:tr>
      <w:tr w:rsidR="00C30655" w:rsidRPr="00E80E10" w:rsidTr="00E80E10">
        <w:trPr>
          <w:trHeight w:val="782"/>
        </w:trPr>
        <w:tc>
          <w:tcPr>
            <w:cnfStyle w:val="001000000000" w:firstRow="0" w:lastRow="0" w:firstColumn="1" w:lastColumn="0" w:oddVBand="0" w:evenVBand="0" w:oddHBand="0" w:evenHBand="0" w:firstRowFirstColumn="0" w:firstRowLastColumn="0" w:lastRowFirstColumn="0" w:lastRowLastColumn="0"/>
            <w:tcW w:w="157" w:type="pct"/>
            <w:noWrap/>
            <w:hideMark/>
          </w:tcPr>
          <w:p w:rsidR="00D14E1C" w:rsidRPr="00E80E10" w:rsidRDefault="00D14E1C" w:rsidP="00D14E1C">
            <w:pPr>
              <w:rPr>
                <w:rFonts w:cstheme="minorHAnsi"/>
                <w:sz w:val="21"/>
                <w:szCs w:val="21"/>
              </w:rPr>
            </w:pPr>
            <w:r w:rsidRPr="00E80E10">
              <w:rPr>
                <w:rFonts w:cstheme="minorHAnsi"/>
                <w:sz w:val="21"/>
                <w:szCs w:val="21"/>
              </w:rPr>
              <w:t>16</w:t>
            </w:r>
          </w:p>
        </w:tc>
        <w:tc>
          <w:tcPr>
            <w:tcW w:w="539" w:type="pct"/>
            <w:hideMark/>
          </w:tcPr>
          <w:p w:rsidR="00D14E1C" w:rsidRPr="00E80E10" w:rsidRDefault="00D14E1C" w:rsidP="00D14E1C">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Удружење грађана "Точак времена"</w:t>
            </w:r>
          </w:p>
        </w:tc>
        <w:tc>
          <w:tcPr>
            <w:tcW w:w="602" w:type="pct"/>
            <w:hideMark/>
          </w:tcPr>
          <w:p w:rsidR="00D14E1C" w:rsidRPr="00E80E10" w:rsidRDefault="00D14E1C" w:rsidP="00D14E1C">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Атлас сећања</w:t>
            </w:r>
          </w:p>
        </w:tc>
        <w:tc>
          <w:tcPr>
            <w:tcW w:w="443" w:type="pct"/>
            <w:noWrap/>
            <w:hideMark/>
          </w:tcPr>
          <w:p w:rsidR="00D14E1C" w:rsidRPr="00E80E10" w:rsidRDefault="00D14E1C" w:rsidP="008417DF">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 xml:space="preserve">215,000 </w:t>
            </w:r>
          </w:p>
        </w:tc>
        <w:tc>
          <w:tcPr>
            <w:tcW w:w="348" w:type="pct"/>
            <w:noWrap/>
            <w:hideMark/>
          </w:tcPr>
          <w:p w:rsidR="00D14E1C" w:rsidRPr="00E80E10" w:rsidRDefault="00D14E1C" w:rsidP="00D14E1C">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25</w:t>
            </w:r>
          </w:p>
        </w:tc>
        <w:tc>
          <w:tcPr>
            <w:tcW w:w="443" w:type="pct"/>
            <w:noWrap/>
            <w:hideMark/>
          </w:tcPr>
          <w:p w:rsidR="00D14E1C" w:rsidRPr="00E80E10" w:rsidRDefault="008417DF" w:rsidP="008417DF">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 xml:space="preserve">          /</w:t>
            </w:r>
          </w:p>
        </w:tc>
        <w:tc>
          <w:tcPr>
            <w:tcW w:w="2468" w:type="pct"/>
          </w:tcPr>
          <w:p w:rsidR="00D14E1C" w:rsidRPr="00E80E10" w:rsidRDefault="00D14E1C" w:rsidP="00A24361">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Продукција  5 кратких видеа о значајним личностима историје Горњег Милановца, са постављањем табли са QR кодовима на локацијама у центру које одреди општина уз коришћење АИ.</w:t>
            </w:r>
            <w:r w:rsidR="00A24361" w:rsidRPr="00E80E10">
              <w:rPr>
                <w:rFonts w:cstheme="minorHAnsi"/>
                <w:sz w:val="21"/>
                <w:szCs w:val="21"/>
              </w:rPr>
              <w:t xml:space="preserve"> Пројекат ове врсте је већ реализован од стране другог удружења - СЦИО пре неколико година у сарадњи са нашим Музејем рудничко-таковског краја и школама, те Комисија сматра да не постоји потреба за његовом реализацијом од стране новог удружења. Такође, удружење нема резултате претходно познате у локлној заједници нити пројекат ове врсте има утицај који је усмерен на локалну заједницу већ више на кориснике који је посећују кроз образовни туризам. Није успостављена ни претходна препознатљива сарадња са локалним инстуцијама, нити програм пружа гаранције компетенција реализатора ослањајући се на вештачку интелигенцију за реализацију, те се не предлаже његова подршка.</w:t>
            </w:r>
          </w:p>
        </w:tc>
      </w:tr>
      <w:tr w:rsidR="00C30655" w:rsidRPr="00E80E10" w:rsidTr="00E80E10">
        <w:trPr>
          <w:cnfStyle w:val="000000100000" w:firstRow="0" w:lastRow="0" w:firstColumn="0" w:lastColumn="0" w:oddVBand="0" w:evenVBand="0" w:oddHBand="1" w:evenHBand="0" w:firstRowFirstColumn="0" w:firstRowLastColumn="0" w:lastRowFirstColumn="0" w:lastRowLastColumn="0"/>
          <w:trHeight w:val="1728"/>
        </w:trPr>
        <w:tc>
          <w:tcPr>
            <w:cnfStyle w:val="001000000000" w:firstRow="0" w:lastRow="0" w:firstColumn="1" w:lastColumn="0" w:oddVBand="0" w:evenVBand="0" w:oddHBand="0" w:evenHBand="0" w:firstRowFirstColumn="0" w:firstRowLastColumn="0" w:lastRowFirstColumn="0" w:lastRowLastColumn="0"/>
            <w:tcW w:w="157" w:type="pct"/>
            <w:noWrap/>
            <w:hideMark/>
          </w:tcPr>
          <w:p w:rsidR="00D14E1C" w:rsidRPr="00E80E10" w:rsidRDefault="00D14E1C" w:rsidP="00D14E1C">
            <w:pPr>
              <w:rPr>
                <w:rFonts w:cstheme="minorHAnsi"/>
                <w:sz w:val="21"/>
                <w:szCs w:val="21"/>
              </w:rPr>
            </w:pPr>
            <w:r w:rsidRPr="00E80E10">
              <w:rPr>
                <w:rFonts w:cstheme="minorHAnsi"/>
                <w:sz w:val="21"/>
                <w:szCs w:val="21"/>
              </w:rPr>
              <w:lastRenderedPageBreak/>
              <w:t>17</w:t>
            </w:r>
          </w:p>
        </w:tc>
        <w:tc>
          <w:tcPr>
            <w:tcW w:w="539" w:type="pct"/>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НАС ТЕАТАР</w:t>
            </w:r>
          </w:p>
        </w:tc>
        <w:tc>
          <w:tcPr>
            <w:tcW w:w="602" w:type="pct"/>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Децентрализација културе - подручне основне школе</w:t>
            </w:r>
          </w:p>
        </w:tc>
        <w:tc>
          <w:tcPr>
            <w:tcW w:w="443" w:type="pct"/>
            <w:noWrap/>
            <w:hideMark/>
          </w:tcPr>
          <w:p w:rsidR="00D14E1C" w:rsidRPr="00E80E10" w:rsidRDefault="003E4DB7" w:rsidP="003E4DB7">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520,000</w:t>
            </w:r>
            <w:r w:rsidR="00D14E1C" w:rsidRPr="00E80E10">
              <w:rPr>
                <w:rFonts w:cstheme="minorHAnsi"/>
                <w:sz w:val="21"/>
                <w:szCs w:val="21"/>
              </w:rPr>
              <w:t xml:space="preserve"> </w:t>
            </w:r>
          </w:p>
        </w:tc>
        <w:tc>
          <w:tcPr>
            <w:tcW w:w="348" w:type="pct"/>
            <w:noWrap/>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50</w:t>
            </w:r>
          </w:p>
        </w:tc>
        <w:tc>
          <w:tcPr>
            <w:tcW w:w="443" w:type="pct"/>
            <w:noWrap/>
            <w:hideMark/>
          </w:tcPr>
          <w:p w:rsidR="00D14E1C" w:rsidRPr="00E80E10" w:rsidRDefault="00D14E1C" w:rsidP="003E4DB7">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 xml:space="preserve">150,000 </w:t>
            </w:r>
          </w:p>
        </w:tc>
        <w:tc>
          <w:tcPr>
            <w:tcW w:w="2468" w:type="pct"/>
          </w:tcPr>
          <w:p w:rsidR="00D14E1C" w:rsidRPr="00E80E10" w:rsidRDefault="00D14E1C" w:rsidP="004A46BA">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П</w:t>
            </w:r>
            <w:r w:rsidR="00A24361" w:rsidRPr="00E80E10">
              <w:rPr>
                <w:rFonts w:cstheme="minorHAnsi"/>
                <w:sz w:val="21"/>
                <w:szCs w:val="21"/>
              </w:rPr>
              <w:t>рограм обухвата п</w:t>
            </w:r>
            <w:r w:rsidRPr="00E80E10">
              <w:rPr>
                <w:rFonts w:cstheme="minorHAnsi"/>
                <w:sz w:val="21"/>
                <w:szCs w:val="21"/>
              </w:rPr>
              <w:t>рипрем</w:t>
            </w:r>
            <w:r w:rsidR="00A24361" w:rsidRPr="00E80E10">
              <w:rPr>
                <w:rFonts w:cstheme="minorHAnsi"/>
                <w:sz w:val="21"/>
                <w:szCs w:val="21"/>
              </w:rPr>
              <w:t>у</w:t>
            </w:r>
            <w:r w:rsidRPr="00E80E10">
              <w:rPr>
                <w:rFonts w:cstheme="minorHAnsi"/>
                <w:sz w:val="21"/>
                <w:szCs w:val="21"/>
              </w:rPr>
              <w:t xml:space="preserve"> и извођење представ</w:t>
            </w:r>
            <w:r w:rsidR="00A24361" w:rsidRPr="00E80E10">
              <w:rPr>
                <w:rFonts w:cstheme="minorHAnsi"/>
                <w:sz w:val="21"/>
                <w:szCs w:val="21"/>
              </w:rPr>
              <w:t>а</w:t>
            </w:r>
            <w:r w:rsidRPr="00E80E10">
              <w:rPr>
                <w:rFonts w:cstheme="minorHAnsi"/>
                <w:sz w:val="21"/>
                <w:szCs w:val="21"/>
              </w:rPr>
              <w:t xml:space="preserve"> за децу основношколског узраста (7-14. година) са акцентом на сеоску средину (Таково, Прањани, Рудник, Враћевшница). Десет укључених лица у извођење пројекта</w:t>
            </w:r>
            <w:r w:rsidR="00A24361" w:rsidRPr="00E80E10">
              <w:rPr>
                <w:rFonts w:cstheme="minorHAnsi"/>
                <w:sz w:val="21"/>
                <w:szCs w:val="21"/>
              </w:rPr>
              <w:t xml:space="preserve"> и д</w:t>
            </w:r>
            <w:r w:rsidRPr="00E80E10">
              <w:rPr>
                <w:rFonts w:cstheme="minorHAnsi"/>
                <w:sz w:val="21"/>
                <w:szCs w:val="21"/>
              </w:rPr>
              <w:t>ве различите представе (прича о п</w:t>
            </w:r>
            <w:r w:rsidR="00A24361" w:rsidRPr="00E80E10">
              <w:rPr>
                <w:rFonts w:cstheme="minorHAnsi"/>
                <w:sz w:val="21"/>
                <w:szCs w:val="21"/>
              </w:rPr>
              <w:t>исцу причи и Песник за песнике) требало би да реализује</w:t>
            </w:r>
            <w:r w:rsidRPr="00E80E10">
              <w:rPr>
                <w:rFonts w:cstheme="minorHAnsi"/>
                <w:sz w:val="21"/>
                <w:szCs w:val="21"/>
              </w:rPr>
              <w:t xml:space="preserve"> пројек</w:t>
            </w:r>
            <w:r w:rsidR="00A24361" w:rsidRPr="00E80E10">
              <w:rPr>
                <w:rFonts w:cstheme="minorHAnsi"/>
                <w:sz w:val="21"/>
                <w:szCs w:val="21"/>
              </w:rPr>
              <w:t>а</w:t>
            </w:r>
            <w:r w:rsidRPr="00E80E10">
              <w:rPr>
                <w:rFonts w:cstheme="minorHAnsi"/>
                <w:sz w:val="21"/>
                <w:szCs w:val="21"/>
              </w:rPr>
              <w:t>т</w:t>
            </w:r>
            <w:r w:rsidR="00A24361" w:rsidRPr="00E80E10">
              <w:rPr>
                <w:rFonts w:cstheme="minorHAnsi"/>
                <w:sz w:val="21"/>
                <w:szCs w:val="21"/>
              </w:rPr>
              <w:t xml:space="preserve"> у периоду</w:t>
            </w:r>
            <w:r w:rsidRPr="00E80E10">
              <w:rPr>
                <w:rFonts w:cstheme="minorHAnsi"/>
                <w:sz w:val="21"/>
                <w:szCs w:val="21"/>
              </w:rPr>
              <w:t xml:space="preserve"> април-новембар 2025. године, укључујући припремне активности и мониторинг. Укључено</w:t>
            </w:r>
            <w:r w:rsidR="00A24361" w:rsidRPr="00E80E10">
              <w:rPr>
                <w:rFonts w:cstheme="minorHAnsi"/>
                <w:sz w:val="21"/>
                <w:szCs w:val="21"/>
              </w:rPr>
              <w:t xml:space="preserve"> је</w:t>
            </w:r>
            <w:r w:rsidRPr="00E80E10">
              <w:rPr>
                <w:rFonts w:cstheme="minorHAnsi"/>
                <w:sz w:val="21"/>
                <w:szCs w:val="21"/>
              </w:rPr>
              <w:t xml:space="preserve"> четири глумца.</w:t>
            </w:r>
            <w:r w:rsidR="00A24361" w:rsidRPr="00E80E10">
              <w:rPr>
                <w:rFonts w:cstheme="minorHAnsi"/>
                <w:sz w:val="21"/>
                <w:szCs w:val="21"/>
              </w:rPr>
              <w:t xml:space="preserve"> Комисија предлаже делимичну подршку програма, имајући у виду период године у коме се налазимо и сматра да у наредном периоду програм</w:t>
            </w:r>
            <w:r w:rsidR="004A46BA" w:rsidRPr="00E80E10">
              <w:rPr>
                <w:rFonts w:cstheme="minorHAnsi"/>
                <w:sz w:val="21"/>
                <w:szCs w:val="21"/>
              </w:rPr>
              <w:t>и ове врсте</w:t>
            </w:r>
            <w:r w:rsidR="00A24361" w:rsidRPr="00E80E10">
              <w:rPr>
                <w:rFonts w:cstheme="minorHAnsi"/>
                <w:sz w:val="21"/>
                <w:szCs w:val="21"/>
              </w:rPr>
              <w:t xml:space="preserve"> треба да прати </w:t>
            </w:r>
            <w:r w:rsidR="004A46BA" w:rsidRPr="00E80E10">
              <w:rPr>
                <w:rFonts w:cstheme="minorHAnsi"/>
                <w:sz w:val="21"/>
                <w:szCs w:val="21"/>
              </w:rPr>
              <w:t>календар активности</w:t>
            </w:r>
            <w:r w:rsidR="004A46BA" w:rsidRPr="00E80E10">
              <w:rPr>
                <w:rFonts w:cstheme="minorHAnsi"/>
                <w:sz w:val="21"/>
                <w:szCs w:val="21"/>
              </w:rPr>
              <w:t xml:space="preserve"> и </w:t>
            </w:r>
            <w:r w:rsidR="00A24361" w:rsidRPr="00E80E10">
              <w:rPr>
                <w:rFonts w:cstheme="minorHAnsi"/>
                <w:sz w:val="21"/>
                <w:szCs w:val="21"/>
              </w:rPr>
              <w:t xml:space="preserve">школске програме и потребе, односно да сарадња са школама буде </w:t>
            </w:r>
            <w:r w:rsidR="004A46BA" w:rsidRPr="00E80E10">
              <w:rPr>
                <w:rFonts w:cstheme="minorHAnsi"/>
                <w:sz w:val="21"/>
                <w:szCs w:val="21"/>
              </w:rPr>
              <w:t>опредмећена</w:t>
            </w:r>
            <w:r w:rsidR="00A24361" w:rsidRPr="00E80E10">
              <w:rPr>
                <w:rFonts w:cstheme="minorHAnsi"/>
                <w:sz w:val="21"/>
                <w:szCs w:val="21"/>
              </w:rPr>
              <w:t xml:space="preserve"> у некој врсти меморандума</w:t>
            </w:r>
            <w:r w:rsidR="004A46BA" w:rsidRPr="00E80E10">
              <w:rPr>
                <w:rFonts w:cstheme="minorHAnsi"/>
                <w:sz w:val="21"/>
                <w:szCs w:val="21"/>
              </w:rPr>
              <w:t xml:space="preserve"> како би се обезбедила одрживост и утицај</w:t>
            </w:r>
            <w:r w:rsidR="00A24361" w:rsidRPr="00E80E10">
              <w:rPr>
                <w:rFonts w:cstheme="minorHAnsi"/>
                <w:sz w:val="21"/>
                <w:szCs w:val="21"/>
              </w:rPr>
              <w:t>.</w:t>
            </w:r>
          </w:p>
        </w:tc>
      </w:tr>
      <w:tr w:rsidR="00C30655" w:rsidRPr="00E80E10" w:rsidTr="00E80E10">
        <w:trPr>
          <w:trHeight w:val="1728"/>
        </w:trPr>
        <w:tc>
          <w:tcPr>
            <w:cnfStyle w:val="001000000000" w:firstRow="0" w:lastRow="0" w:firstColumn="1" w:lastColumn="0" w:oddVBand="0" w:evenVBand="0" w:oddHBand="0" w:evenHBand="0" w:firstRowFirstColumn="0" w:firstRowLastColumn="0" w:lastRowFirstColumn="0" w:lastRowLastColumn="0"/>
            <w:tcW w:w="157" w:type="pct"/>
            <w:noWrap/>
            <w:hideMark/>
          </w:tcPr>
          <w:p w:rsidR="00D14E1C" w:rsidRPr="00E80E10" w:rsidRDefault="00D14E1C" w:rsidP="00D14E1C">
            <w:pPr>
              <w:rPr>
                <w:rFonts w:cstheme="minorHAnsi"/>
                <w:sz w:val="21"/>
                <w:szCs w:val="21"/>
              </w:rPr>
            </w:pPr>
            <w:r w:rsidRPr="00E80E10">
              <w:rPr>
                <w:rFonts w:cstheme="minorHAnsi"/>
                <w:sz w:val="21"/>
                <w:szCs w:val="21"/>
              </w:rPr>
              <w:t>18</w:t>
            </w:r>
          </w:p>
        </w:tc>
        <w:tc>
          <w:tcPr>
            <w:tcW w:w="539" w:type="pct"/>
            <w:hideMark/>
          </w:tcPr>
          <w:p w:rsidR="00D14E1C" w:rsidRPr="00E80E10" w:rsidRDefault="00D14E1C" w:rsidP="00D14E1C">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Удружење "Арт фокус 1853"</w:t>
            </w:r>
          </w:p>
        </w:tc>
        <w:tc>
          <w:tcPr>
            <w:tcW w:w="602" w:type="pct"/>
            <w:hideMark/>
          </w:tcPr>
          <w:p w:rsidR="00D14E1C" w:rsidRPr="00E80E10" w:rsidRDefault="00D14E1C" w:rsidP="00D14E1C">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позоришна представа "Кафана на раскршћу"</w:t>
            </w:r>
          </w:p>
        </w:tc>
        <w:tc>
          <w:tcPr>
            <w:tcW w:w="443" w:type="pct"/>
            <w:noWrap/>
            <w:hideMark/>
          </w:tcPr>
          <w:p w:rsidR="00D14E1C" w:rsidRPr="00E80E10" w:rsidRDefault="00D14E1C" w:rsidP="003E4DB7">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 xml:space="preserve">300,000 </w:t>
            </w:r>
          </w:p>
        </w:tc>
        <w:tc>
          <w:tcPr>
            <w:tcW w:w="348" w:type="pct"/>
            <w:noWrap/>
            <w:hideMark/>
          </w:tcPr>
          <w:p w:rsidR="00D14E1C" w:rsidRPr="00E80E10" w:rsidRDefault="00D14E1C" w:rsidP="00D14E1C">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65</w:t>
            </w:r>
          </w:p>
        </w:tc>
        <w:tc>
          <w:tcPr>
            <w:tcW w:w="443" w:type="pct"/>
            <w:noWrap/>
            <w:hideMark/>
          </w:tcPr>
          <w:p w:rsidR="00D14E1C" w:rsidRPr="00E80E10" w:rsidRDefault="00D14E1C" w:rsidP="003E4DB7">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 xml:space="preserve">200,000 </w:t>
            </w:r>
          </w:p>
        </w:tc>
        <w:tc>
          <w:tcPr>
            <w:tcW w:w="2468" w:type="pct"/>
          </w:tcPr>
          <w:p w:rsidR="00D14E1C" w:rsidRPr="00E80E10" w:rsidRDefault="00D14E1C" w:rsidP="004A46BA">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 xml:space="preserve">Пројекат је овога пута фокусиран на извођење представе Кафана на Балкану (радња је смештене у једну типичну српску кафану између два светска рата са позоришним и музичко - сценским елементима) и набавку и израду неопходне сценографије за њено извођење, те трошкове маркетинга и израде фото видео документације. </w:t>
            </w:r>
            <w:r w:rsidR="004A46BA" w:rsidRPr="00E80E10">
              <w:rPr>
                <w:rFonts w:cstheme="minorHAnsi"/>
                <w:sz w:val="21"/>
                <w:szCs w:val="21"/>
              </w:rPr>
              <w:t>Представа је у нешто другачијој постави била део обележавања дана општине и била је веома посећена и прихваћена, те Комисија даје шансу да се кроз делимичну подршку овај пројкат развије и понуди ширем кругу локалних гледалаца.</w:t>
            </w:r>
          </w:p>
        </w:tc>
      </w:tr>
      <w:tr w:rsidR="00C30655" w:rsidRPr="00E80E10" w:rsidTr="00E80E10">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157" w:type="pct"/>
            <w:noWrap/>
            <w:hideMark/>
          </w:tcPr>
          <w:p w:rsidR="00D14E1C" w:rsidRPr="00E80E10" w:rsidRDefault="00D14E1C" w:rsidP="00D14E1C">
            <w:pPr>
              <w:rPr>
                <w:rFonts w:cstheme="minorHAnsi"/>
                <w:sz w:val="21"/>
                <w:szCs w:val="21"/>
              </w:rPr>
            </w:pPr>
            <w:r w:rsidRPr="00E80E10">
              <w:rPr>
                <w:rFonts w:cstheme="minorHAnsi"/>
                <w:sz w:val="21"/>
                <w:szCs w:val="21"/>
              </w:rPr>
              <w:t>19</w:t>
            </w:r>
          </w:p>
        </w:tc>
        <w:tc>
          <w:tcPr>
            <w:tcW w:w="539" w:type="pct"/>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Удружење "Милановачки етно велнес"</w:t>
            </w:r>
          </w:p>
        </w:tc>
        <w:tc>
          <w:tcPr>
            <w:tcW w:w="602" w:type="pct"/>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Етно фест под Треском</w:t>
            </w:r>
          </w:p>
        </w:tc>
        <w:tc>
          <w:tcPr>
            <w:tcW w:w="443" w:type="pct"/>
            <w:noWrap/>
            <w:hideMark/>
          </w:tcPr>
          <w:p w:rsidR="00D14E1C" w:rsidRPr="00E80E10" w:rsidRDefault="00D14E1C" w:rsidP="003E4DB7">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 xml:space="preserve">110,000 </w:t>
            </w:r>
          </w:p>
        </w:tc>
        <w:tc>
          <w:tcPr>
            <w:tcW w:w="348" w:type="pct"/>
            <w:noWrap/>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25</w:t>
            </w:r>
          </w:p>
        </w:tc>
        <w:tc>
          <w:tcPr>
            <w:tcW w:w="443" w:type="pct"/>
            <w:noWrap/>
            <w:hideMark/>
          </w:tcPr>
          <w:p w:rsidR="00D14E1C" w:rsidRPr="00E80E10" w:rsidRDefault="003E4DB7" w:rsidP="003E4DB7">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w:t>
            </w:r>
            <w:r w:rsidR="00D14E1C" w:rsidRPr="00E80E10">
              <w:rPr>
                <w:rFonts w:cstheme="minorHAnsi"/>
                <w:sz w:val="21"/>
                <w:szCs w:val="21"/>
              </w:rPr>
              <w:t xml:space="preserve">   </w:t>
            </w:r>
          </w:p>
        </w:tc>
        <w:tc>
          <w:tcPr>
            <w:tcW w:w="2468" w:type="pct"/>
          </w:tcPr>
          <w:p w:rsidR="00D14E1C" w:rsidRPr="00E80E10" w:rsidRDefault="00D14E1C" w:rsidP="004A46BA">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Активности пројекта смештену су у природни амбијент планине Треска, без прецизираног времена одржавања и укључују наступе изворних певачких група, бенда са староградском музиком "Лоши момци", пратећег програма (организација котлића са печуркама и лековитим биљем, едукација о лековитом биљум курс о дуборезу). Трошкови су предвиђени за организацију бинског простора, хонорар бенда, декорацију и набавку хране и пића, као и маркетинг.</w:t>
            </w:r>
            <w:r w:rsidR="004A46BA" w:rsidRPr="00E80E10">
              <w:rPr>
                <w:rFonts w:cstheme="minorHAnsi"/>
                <w:sz w:val="21"/>
                <w:szCs w:val="21"/>
              </w:rPr>
              <w:t xml:space="preserve"> </w:t>
            </w:r>
            <w:r w:rsidR="004A46BA" w:rsidRPr="00E80E10">
              <w:rPr>
                <w:rFonts w:cstheme="minorHAnsi"/>
                <w:sz w:val="21"/>
                <w:szCs w:val="21"/>
              </w:rPr>
              <w:t xml:space="preserve">Пројекат није повезан са локалним календаром догађаја и локалним институцијама културе, до сада није ниједном реализован и Комисија сматра да би пре одобравања подршке требало да заживи у самосталној режији и мањем обиму уз обавезну сарадњу са свим локалним партнерима да би се могао мерити његов утицај у локалној средини и оправданост </w:t>
            </w:r>
            <w:r w:rsidR="00E80E10" w:rsidRPr="00E80E10">
              <w:rPr>
                <w:rFonts w:cstheme="minorHAnsi"/>
                <w:sz w:val="21"/>
                <w:szCs w:val="21"/>
              </w:rPr>
              <w:t>финанси</w:t>
            </w:r>
            <w:r w:rsidR="004A46BA" w:rsidRPr="00E80E10">
              <w:rPr>
                <w:rFonts w:cstheme="minorHAnsi"/>
                <w:sz w:val="21"/>
                <w:szCs w:val="21"/>
              </w:rPr>
              <w:t>ј</w:t>
            </w:r>
            <w:r w:rsidR="00E80E10" w:rsidRPr="00E80E10">
              <w:rPr>
                <w:rFonts w:cstheme="minorHAnsi"/>
                <w:sz w:val="21"/>
                <w:szCs w:val="21"/>
              </w:rPr>
              <w:t>с</w:t>
            </w:r>
            <w:r w:rsidR="004A46BA" w:rsidRPr="00E80E10">
              <w:rPr>
                <w:rFonts w:cstheme="minorHAnsi"/>
                <w:sz w:val="21"/>
                <w:szCs w:val="21"/>
              </w:rPr>
              <w:t>ке подршке.</w:t>
            </w:r>
          </w:p>
        </w:tc>
      </w:tr>
      <w:tr w:rsidR="00C30655" w:rsidRPr="00E80E10" w:rsidTr="00E80E10">
        <w:trPr>
          <w:trHeight w:val="864"/>
        </w:trPr>
        <w:tc>
          <w:tcPr>
            <w:cnfStyle w:val="001000000000" w:firstRow="0" w:lastRow="0" w:firstColumn="1" w:lastColumn="0" w:oddVBand="0" w:evenVBand="0" w:oddHBand="0" w:evenHBand="0" w:firstRowFirstColumn="0" w:firstRowLastColumn="0" w:lastRowFirstColumn="0" w:lastRowLastColumn="0"/>
            <w:tcW w:w="157" w:type="pct"/>
            <w:noWrap/>
            <w:hideMark/>
          </w:tcPr>
          <w:p w:rsidR="00D14E1C" w:rsidRPr="00E80E10" w:rsidRDefault="00D14E1C" w:rsidP="00D14E1C">
            <w:pPr>
              <w:rPr>
                <w:rFonts w:cstheme="minorHAnsi"/>
                <w:sz w:val="21"/>
                <w:szCs w:val="21"/>
              </w:rPr>
            </w:pPr>
            <w:r w:rsidRPr="00E80E10">
              <w:rPr>
                <w:rFonts w:cstheme="minorHAnsi"/>
                <w:sz w:val="21"/>
                <w:szCs w:val="21"/>
              </w:rPr>
              <w:t>20</w:t>
            </w:r>
          </w:p>
        </w:tc>
        <w:tc>
          <w:tcPr>
            <w:tcW w:w="539" w:type="pct"/>
            <w:hideMark/>
          </w:tcPr>
          <w:p w:rsidR="00D14E1C" w:rsidRPr="00E80E10" w:rsidRDefault="00D14E1C" w:rsidP="00D14E1C">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 xml:space="preserve">Удружење Рудничана </w:t>
            </w:r>
            <w:r w:rsidRPr="00E80E10">
              <w:rPr>
                <w:rFonts w:cstheme="minorHAnsi"/>
                <w:sz w:val="21"/>
                <w:szCs w:val="21"/>
              </w:rPr>
              <w:lastRenderedPageBreak/>
              <w:t>"Руднички завичај"</w:t>
            </w:r>
          </w:p>
        </w:tc>
        <w:tc>
          <w:tcPr>
            <w:tcW w:w="602" w:type="pct"/>
            <w:hideMark/>
          </w:tcPr>
          <w:p w:rsidR="00D14E1C" w:rsidRPr="00E80E10" w:rsidRDefault="00D14E1C" w:rsidP="00D14E1C">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lastRenderedPageBreak/>
              <w:t xml:space="preserve">29. Видовдански сабор </w:t>
            </w:r>
            <w:r w:rsidRPr="00E80E10">
              <w:rPr>
                <w:rFonts w:cstheme="minorHAnsi"/>
                <w:sz w:val="21"/>
                <w:szCs w:val="21"/>
              </w:rPr>
              <w:lastRenderedPageBreak/>
              <w:t>традиционалног певања младих</w:t>
            </w:r>
          </w:p>
        </w:tc>
        <w:tc>
          <w:tcPr>
            <w:tcW w:w="443" w:type="pct"/>
            <w:noWrap/>
            <w:hideMark/>
          </w:tcPr>
          <w:p w:rsidR="00D14E1C" w:rsidRPr="00E80E10" w:rsidRDefault="00D14E1C" w:rsidP="003E4DB7">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lastRenderedPageBreak/>
              <w:t xml:space="preserve">130,000 </w:t>
            </w:r>
          </w:p>
        </w:tc>
        <w:tc>
          <w:tcPr>
            <w:tcW w:w="348" w:type="pct"/>
            <w:noWrap/>
            <w:hideMark/>
          </w:tcPr>
          <w:p w:rsidR="00D14E1C" w:rsidRPr="00E80E10" w:rsidRDefault="00D14E1C" w:rsidP="00D14E1C">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25</w:t>
            </w:r>
          </w:p>
        </w:tc>
        <w:tc>
          <w:tcPr>
            <w:tcW w:w="443" w:type="pct"/>
            <w:noWrap/>
            <w:hideMark/>
          </w:tcPr>
          <w:p w:rsidR="00D14E1C" w:rsidRPr="00E80E10" w:rsidRDefault="003E4DB7" w:rsidP="00D14E1C">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w:t>
            </w:r>
          </w:p>
        </w:tc>
        <w:tc>
          <w:tcPr>
            <w:tcW w:w="2468" w:type="pct"/>
          </w:tcPr>
          <w:p w:rsidR="00D14E1C" w:rsidRPr="00E80E10" w:rsidRDefault="00D14E1C" w:rsidP="00D14E1C">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E80E10">
              <w:rPr>
                <w:rFonts w:cstheme="minorHAnsi"/>
                <w:sz w:val="21"/>
                <w:szCs w:val="21"/>
              </w:rPr>
              <w:t>Пројекат предвиђа припрему и организацију смотре младих певача етно музике, такмичарски, ревијални део и рад жирија. Буџет искључиво предвиђа угоститељске услуеге - трошак за исхрану учесника</w:t>
            </w:r>
            <w:r w:rsidR="004A46BA" w:rsidRPr="00E80E10">
              <w:rPr>
                <w:rFonts w:cstheme="minorHAnsi"/>
                <w:sz w:val="21"/>
                <w:szCs w:val="21"/>
              </w:rPr>
              <w:t xml:space="preserve">. Буџет </w:t>
            </w:r>
            <w:r w:rsidR="004A46BA" w:rsidRPr="00E80E10">
              <w:rPr>
                <w:rFonts w:cstheme="minorHAnsi"/>
                <w:sz w:val="21"/>
                <w:szCs w:val="21"/>
              </w:rPr>
              <w:lastRenderedPageBreak/>
              <w:t>пројекта је искључиво усмерен на репрезентацију што није исправно, те Комисија сматра да га не треба подржати. За наредни период је потребно редифинисати трошкове и од локалне заједнице потраживати подршку за неке од дозвољних врстатрошкова уз значајно боље разрађен буџет пројекта.</w:t>
            </w:r>
          </w:p>
        </w:tc>
      </w:tr>
      <w:tr w:rsidR="00C30655" w:rsidRPr="00E80E10" w:rsidTr="00E80E10">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57" w:type="pct"/>
            <w:noWrap/>
            <w:hideMark/>
          </w:tcPr>
          <w:p w:rsidR="00D14E1C" w:rsidRPr="00E80E10" w:rsidRDefault="00D14E1C" w:rsidP="00D14E1C">
            <w:pPr>
              <w:rPr>
                <w:rFonts w:cstheme="minorHAnsi"/>
                <w:sz w:val="21"/>
                <w:szCs w:val="21"/>
              </w:rPr>
            </w:pPr>
            <w:r w:rsidRPr="00E80E10">
              <w:rPr>
                <w:rFonts w:cstheme="minorHAnsi"/>
                <w:sz w:val="21"/>
                <w:szCs w:val="21"/>
              </w:rPr>
              <w:lastRenderedPageBreak/>
              <w:t>21</w:t>
            </w:r>
          </w:p>
        </w:tc>
        <w:tc>
          <w:tcPr>
            <w:tcW w:w="539" w:type="pct"/>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Сабор виолиниста Србије</w:t>
            </w:r>
          </w:p>
        </w:tc>
        <w:tc>
          <w:tcPr>
            <w:tcW w:w="602" w:type="pct"/>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Организација 6. Сабора виолиниста</w:t>
            </w:r>
          </w:p>
        </w:tc>
        <w:tc>
          <w:tcPr>
            <w:tcW w:w="443" w:type="pct"/>
            <w:noWrap/>
            <w:hideMark/>
          </w:tcPr>
          <w:p w:rsidR="00D14E1C" w:rsidRPr="00E80E10" w:rsidRDefault="003E4DB7"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4,000,000</w:t>
            </w:r>
          </w:p>
        </w:tc>
        <w:tc>
          <w:tcPr>
            <w:tcW w:w="348" w:type="pct"/>
            <w:noWrap/>
            <w:hideMark/>
          </w:tcPr>
          <w:p w:rsidR="00D14E1C" w:rsidRPr="00E80E10" w:rsidRDefault="00D14E1C" w:rsidP="00D14E1C">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90</w:t>
            </w:r>
          </w:p>
        </w:tc>
        <w:tc>
          <w:tcPr>
            <w:tcW w:w="443" w:type="pct"/>
            <w:noWrap/>
            <w:hideMark/>
          </w:tcPr>
          <w:p w:rsidR="00D14E1C" w:rsidRPr="00E80E10" w:rsidRDefault="00D14E1C" w:rsidP="003E4DB7">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 xml:space="preserve">4,000,000 </w:t>
            </w:r>
          </w:p>
        </w:tc>
        <w:tc>
          <w:tcPr>
            <w:tcW w:w="2468" w:type="pct"/>
          </w:tcPr>
          <w:p w:rsidR="00D14E1C" w:rsidRPr="00E80E10" w:rsidRDefault="00D14E1C" w:rsidP="00950478">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0E10">
              <w:rPr>
                <w:rFonts w:cstheme="minorHAnsi"/>
                <w:sz w:val="21"/>
                <w:szCs w:val="21"/>
              </w:rPr>
              <w:t>Сабор предвиђа тродневне манифестације у насељеном месту Прањани, у периоду 22-24.08.2025. године са такмичењем и ревијалним концерима виолиниста, изложбом старих заната, наступима КУД-ова и делом програма који предвиђа концерт афирмисаних певача народне музике</w:t>
            </w:r>
            <w:r w:rsidR="004A46BA" w:rsidRPr="00E80E10">
              <w:rPr>
                <w:rFonts w:cstheme="minorHAnsi"/>
                <w:sz w:val="21"/>
                <w:szCs w:val="21"/>
              </w:rPr>
              <w:t>. Утицај пројекта на локалну заједницу видљив</w:t>
            </w:r>
            <w:r w:rsidR="00950478" w:rsidRPr="00E80E10">
              <w:rPr>
                <w:rFonts w:cstheme="minorHAnsi"/>
                <w:sz w:val="21"/>
                <w:szCs w:val="21"/>
              </w:rPr>
              <w:t xml:space="preserve"> </w:t>
            </w:r>
            <w:r w:rsidR="004A46BA" w:rsidRPr="00E80E10">
              <w:rPr>
                <w:rFonts w:cstheme="minorHAnsi"/>
                <w:sz w:val="21"/>
                <w:szCs w:val="21"/>
              </w:rPr>
              <w:t>је и мерљив јер већ пет година ова манифестација спада међу најпосећеније у општини, а одвија се на сеоском подручју, значајно удаљеном од</w:t>
            </w:r>
            <w:r w:rsidR="00950478" w:rsidRPr="00E80E10">
              <w:rPr>
                <w:rFonts w:cstheme="minorHAnsi"/>
                <w:sz w:val="21"/>
                <w:szCs w:val="21"/>
              </w:rPr>
              <w:t xml:space="preserve"> </w:t>
            </w:r>
            <w:r w:rsidR="004A46BA" w:rsidRPr="00E80E10">
              <w:rPr>
                <w:rFonts w:cstheme="minorHAnsi"/>
                <w:sz w:val="21"/>
                <w:szCs w:val="21"/>
              </w:rPr>
              <w:t xml:space="preserve">центра </w:t>
            </w:r>
            <w:r w:rsidR="00950478" w:rsidRPr="00E80E10">
              <w:rPr>
                <w:rFonts w:cstheme="minorHAnsi"/>
                <w:sz w:val="21"/>
                <w:szCs w:val="21"/>
              </w:rPr>
              <w:t xml:space="preserve">локалне заједнице </w:t>
            </w:r>
            <w:r w:rsidR="004A46BA" w:rsidRPr="00E80E10">
              <w:rPr>
                <w:rFonts w:cstheme="minorHAnsi"/>
                <w:sz w:val="21"/>
                <w:szCs w:val="21"/>
              </w:rPr>
              <w:t>на тај начин прижајући садржај и активности у оквиру летњег</w:t>
            </w:r>
            <w:r w:rsidR="00950478" w:rsidRPr="00E80E10">
              <w:rPr>
                <w:rFonts w:cstheme="minorHAnsi"/>
                <w:sz w:val="21"/>
                <w:szCs w:val="21"/>
              </w:rPr>
              <w:t xml:space="preserve"> </w:t>
            </w:r>
            <w:r w:rsidR="004A46BA" w:rsidRPr="00E80E10">
              <w:rPr>
                <w:rFonts w:cstheme="minorHAnsi"/>
                <w:sz w:val="21"/>
                <w:szCs w:val="21"/>
              </w:rPr>
              <w:t xml:space="preserve">периода </w:t>
            </w:r>
            <w:r w:rsidR="00950478" w:rsidRPr="00E80E10">
              <w:rPr>
                <w:rFonts w:cstheme="minorHAnsi"/>
                <w:sz w:val="21"/>
                <w:szCs w:val="21"/>
              </w:rPr>
              <w:t>за локално становништво на сеоском подручју али и простор за промоцију читавог прањанског краја.</w:t>
            </w:r>
            <w:r w:rsidR="004A46BA" w:rsidRPr="00E80E10">
              <w:rPr>
                <w:rFonts w:cstheme="minorHAnsi"/>
                <w:sz w:val="21"/>
                <w:szCs w:val="21"/>
              </w:rPr>
              <w:t xml:space="preserve">  </w:t>
            </w:r>
            <w:r w:rsidR="00950478" w:rsidRPr="00E80E10">
              <w:rPr>
                <w:rFonts w:cstheme="minorHAnsi"/>
                <w:sz w:val="21"/>
                <w:szCs w:val="21"/>
              </w:rPr>
              <w:t>Комисија предлаже подршку пројекта у целини</w:t>
            </w:r>
          </w:p>
        </w:tc>
      </w:tr>
      <w:tr w:rsidR="00C30655" w:rsidRPr="00E80E10" w:rsidTr="00E80E10">
        <w:trPr>
          <w:trHeight w:val="348"/>
        </w:trPr>
        <w:tc>
          <w:tcPr>
            <w:cnfStyle w:val="001000000000" w:firstRow="0" w:lastRow="0" w:firstColumn="1" w:lastColumn="0" w:oddVBand="0" w:evenVBand="0" w:oddHBand="0" w:evenHBand="0" w:firstRowFirstColumn="0" w:firstRowLastColumn="0" w:lastRowFirstColumn="0" w:lastRowLastColumn="0"/>
            <w:tcW w:w="157" w:type="pct"/>
            <w:noWrap/>
            <w:hideMark/>
          </w:tcPr>
          <w:p w:rsidR="00D14E1C" w:rsidRPr="00E80E10" w:rsidRDefault="00D14E1C" w:rsidP="00D14E1C">
            <w:pPr>
              <w:rPr>
                <w:rFonts w:cstheme="minorHAnsi"/>
                <w:sz w:val="21"/>
                <w:szCs w:val="21"/>
              </w:rPr>
            </w:pPr>
            <w:r w:rsidRPr="00E80E10">
              <w:rPr>
                <w:rFonts w:cstheme="minorHAnsi"/>
                <w:sz w:val="21"/>
                <w:szCs w:val="21"/>
              </w:rPr>
              <w:t> </w:t>
            </w:r>
          </w:p>
        </w:tc>
        <w:tc>
          <w:tcPr>
            <w:tcW w:w="539" w:type="pct"/>
            <w:noWrap/>
            <w:hideMark/>
          </w:tcPr>
          <w:p w:rsidR="00D14E1C" w:rsidRPr="00E80E10" w:rsidRDefault="00D14E1C" w:rsidP="00D14E1C">
            <w:pPr>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E80E10">
              <w:rPr>
                <w:rFonts w:cstheme="minorHAnsi"/>
                <w:b/>
                <w:bCs/>
                <w:sz w:val="21"/>
                <w:szCs w:val="21"/>
              </w:rPr>
              <w:t> </w:t>
            </w:r>
          </w:p>
        </w:tc>
        <w:tc>
          <w:tcPr>
            <w:tcW w:w="602" w:type="pct"/>
            <w:noWrap/>
            <w:hideMark/>
          </w:tcPr>
          <w:p w:rsidR="00D14E1C" w:rsidRPr="00E80E10" w:rsidRDefault="00D14E1C" w:rsidP="00D14E1C">
            <w:pPr>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E80E10">
              <w:rPr>
                <w:rFonts w:cstheme="minorHAnsi"/>
                <w:b/>
                <w:bCs/>
                <w:sz w:val="21"/>
                <w:szCs w:val="21"/>
              </w:rPr>
              <w:t> </w:t>
            </w:r>
          </w:p>
        </w:tc>
        <w:tc>
          <w:tcPr>
            <w:tcW w:w="443" w:type="pct"/>
            <w:noWrap/>
            <w:hideMark/>
          </w:tcPr>
          <w:p w:rsidR="00D14E1C" w:rsidRPr="00E80E10" w:rsidRDefault="003E4DB7" w:rsidP="00D14E1C">
            <w:pPr>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E80E10">
              <w:rPr>
                <w:rFonts w:cstheme="minorHAnsi"/>
                <w:b/>
                <w:bCs/>
                <w:sz w:val="21"/>
                <w:szCs w:val="21"/>
              </w:rPr>
              <w:t>16,200,968</w:t>
            </w:r>
          </w:p>
        </w:tc>
        <w:tc>
          <w:tcPr>
            <w:tcW w:w="348" w:type="pct"/>
            <w:noWrap/>
            <w:hideMark/>
          </w:tcPr>
          <w:p w:rsidR="00D14E1C" w:rsidRPr="00E80E10" w:rsidRDefault="00D14E1C" w:rsidP="00D14E1C">
            <w:pPr>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p>
        </w:tc>
        <w:tc>
          <w:tcPr>
            <w:tcW w:w="443" w:type="pct"/>
            <w:noWrap/>
            <w:hideMark/>
          </w:tcPr>
          <w:p w:rsidR="00D14E1C" w:rsidRPr="00E80E10" w:rsidRDefault="00950478" w:rsidP="00D14E1C">
            <w:pPr>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E80E10">
              <w:rPr>
                <w:rFonts w:cstheme="minorHAnsi"/>
                <w:b/>
                <w:bCs/>
                <w:sz w:val="21"/>
                <w:szCs w:val="21"/>
              </w:rPr>
              <w:t>9,123,000</w:t>
            </w:r>
          </w:p>
        </w:tc>
        <w:tc>
          <w:tcPr>
            <w:tcW w:w="2468" w:type="pct"/>
          </w:tcPr>
          <w:p w:rsidR="00D14E1C" w:rsidRPr="00E80E10" w:rsidRDefault="00D14E1C" w:rsidP="00D14E1C">
            <w:pPr>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sr-Latn-RS"/>
              </w:rPr>
            </w:pPr>
            <w:r w:rsidRPr="00E80E10">
              <w:rPr>
                <w:rFonts w:cstheme="minorHAnsi"/>
                <w:b/>
                <w:bCs/>
                <w:sz w:val="21"/>
                <w:szCs w:val="21"/>
              </w:rPr>
              <w:t> </w:t>
            </w:r>
          </w:p>
        </w:tc>
      </w:tr>
    </w:tbl>
    <w:p w:rsidR="009A3131" w:rsidRPr="00E80E10" w:rsidRDefault="009A3131" w:rsidP="0031675D">
      <w:pPr>
        <w:pStyle w:val="NoSpacing"/>
        <w:jc w:val="both"/>
        <w:rPr>
          <w:rFonts w:ascii="Times New Roman" w:hAnsi="Times New Roman" w:cs="Times New Roman"/>
          <w:sz w:val="23"/>
          <w:szCs w:val="23"/>
        </w:rPr>
      </w:pPr>
      <w:r w:rsidRPr="00E80E10">
        <w:rPr>
          <w:rFonts w:ascii="Times New Roman" w:hAnsi="Times New Roman" w:cs="Times New Roman"/>
          <w:sz w:val="23"/>
          <w:szCs w:val="23"/>
        </w:rPr>
        <w:t xml:space="preserve">Комисија је након усаглашеног бодовања донела одлуку да не предложи подршку за оне пројекте коју су оцењени збирном оценом испод </w:t>
      </w:r>
      <w:r w:rsidR="00E80E10" w:rsidRPr="00E80E10">
        <w:rPr>
          <w:rFonts w:ascii="Times New Roman" w:hAnsi="Times New Roman" w:cs="Times New Roman"/>
          <w:sz w:val="23"/>
          <w:szCs w:val="23"/>
        </w:rPr>
        <w:t>40</w:t>
      </w:r>
      <w:r w:rsidRPr="00E80E10">
        <w:rPr>
          <w:rFonts w:ascii="Times New Roman" w:hAnsi="Times New Roman" w:cs="Times New Roman"/>
          <w:sz w:val="23"/>
          <w:szCs w:val="23"/>
        </w:rPr>
        <w:t xml:space="preserve"> бодова јер процењује да немају довољан утицај на локалну заједницу, нити гаранције да ће пројекат моћи да се успешно реализује и пружи локалном становништву остварење јавног интереса у области културе. </w:t>
      </w:r>
    </w:p>
    <w:p w:rsidR="0031675D" w:rsidRPr="00E80E10" w:rsidRDefault="009A3131" w:rsidP="0031675D">
      <w:pPr>
        <w:pStyle w:val="NoSpacing"/>
        <w:jc w:val="both"/>
        <w:rPr>
          <w:rFonts w:ascii="Times New Roman" w:hAnsi="Times New Roman" w:cs="Times New Roman"/>
          <w:sz w:val="23"/>
          <w:szCs w:val="23"/>
        </w:rPr>
      </w:pPr>
      <w:r w:rsidRPr="00E80E10">
        <w:rPr>
          <w:rFonts w:ascii="Times New Roman" w:hAnsi="Times New Roman" w:cs="Times New Roman"/>
          <w:sz w:val="23"/>
          <w:szCs w:val="23"/>
        </w:rPr>
        <w:t xml:space="preserve">Такође, подршка пројектима који су освојили </w:t>
      </w:r>
      <w:r w:rsidR="00F36925" w:rsidRPr="00E80E10">
        <w:rPr>
          <w:rFonts w:ascii="Times New Roman" w:hAnsi="Times New Roman" w:cs="Times New Roman"/>
          <w:sz w:val="23"/>
          <w:szCs w:val="23"/>
          <w:lang w:val="sr-Latn-RS"/>
        </w:rPr>
        <w:t>40</w:t>
      </w:r>
      <w:r w:rsidRPr="00E80E10">
        <w:rPr>
          <w:rFonts w:ascii="Times New Roman" w:hAnsi="Times New Roman" w:cs="Times New Roman"/>
          <w:sz w:val="23"/>
          <w:szCs w:val="23"/>
        </w:rPr>
        <w:t xml:space="preserve"> и више бодова предложена је у складу са проценом Комисије колико су исказани пројекти у предложеним пројектима реални,</w:t>
      </w:r>
      <w:r w:rsidR="0031675D" w:rsidRPr="00E80E10">
        <w:rPr>
          <w:rFonts w:ascii="Times New Roman" w:hAnsi="Times New Roman" w:cs="Times New Roman"/>
          <w:sz w:val="23"/>
          <w:szCs w:val="23"/>
        </w:rPr>
        <w:t xml:space="preserve"> укупној процењеној</w:t>
      </w:r>
      <w:r w:rsidRPr="00E80E10">
        <w:rPr>
          <w:rFonts w:ascii="Times New Roman" w:hAnsi="Times New Roman" w:cs="Times New Roman"/>
          <w:sz w:val="23"/>
          <w:szCs w:val="23"/>
        </w:rPr>
        <w:t xml:space="preserve"> </w:t>
      </w:r>
      <w:r w:rsidR="0031675D" w:rsidRPr="00E80E10">
        <w:rPr>
          <w:rFonts w:ascii="Times New Roman" w:hAnsi="Times New Roman" w:cs="Times New Roman"/>
          <w:sz w:val="23"/>
          <w:szCs w:val="23"/>
        </w:rPr>
        <w:t>вредности</w:t>
      </w:r>
      <w:r w:rsidRPr="00E80E10">
        <w:rPr>
          <w:rFonts w:ascii="Times New Roman" w:hAnsi="Times New Roman" w:cs="Times New Roman"/>
          <w:sz w:val="23"/>
          <w:szCs w:val="23"/>
        </w:rPr>
        <w:t xml:space="preserve"> пројекта и њиховој усклађености са </w:t>
      </w:r>
      <w:r w:rsidR="00E80E10" w:rsidRPr="00E80E10">
        <w:rPr>
          <w:rFonts w:ascii="Times New Roman" w:hAnsi="Times New Roman" w:cs="Times New Roman"/>
          <w:sz w:val="23"/>
          <w:szCs w:val="23"/>
        </w:rPr>
        <w:t xml:space="preserve">планираним </w:t>
      </w:r>
      <w:r w:rsidRPr="00E80E10">
        <w:rPr>
          <w:rFonts w:ascii="Times New Roman" w:hAnsi="Times New Roman" w:cs="Times New Roman"/>
          <w:sz w:val="23"/>
          <w:szCs w:val="23"/>
        </w:rPr>
        <w:t xml:space="preserve">активностима, </w:t>
      </w:r>
      <w:r w:rsidR="0031675D" w:rsidRPr="00E80E10">
        <w:rPr>
          <w:rFonts w:ascii="Times New Roman" w:hAnsi="Times New Roman" w:cs="Times New Roman"/>
          <w:sz w:val="23"/>
          <w:szCs w:val="23"/>
        </w:rPr>
        <w:t>те проценом</w:t>
      </w:r>
      <w:r w:rsidRPr="00E80E10">
        <w:rPr>
          <w:rFonts w:ascii="Times New Roman" w:hAnsi="Times New Roman" w:cs="Times New Roman"/>
          <w:sz w:val="23"/>
          <w:szCs w:val="23"/>
        </w:rPr>
        <w:t xml:space="preserve"> Комисије да ли су ефекти пројекта могли бити постигнути и са мањим буџетом од предложеног, колико су сами предлагачи водили рачуна да обезбеде стабилно финанасирање из више извора, не ослањајући се само на локалне изворе. </w:t>
      </w:r>
    </w:p>
    <w:p w:rsidR="009A3131" w:rsidRPr="00E80E10" w:rsidRDefault="009A3131" w:rsidP="0031675D">
      <w:pPr>
        <w:pStyle w:val="NoSpacing"/>
        <w:jc w:val="both"/>
        <w:rPr>
          <w:rFonts w:ascii="Times New Roman" w:hAnsi="Times New Roman" w:cs="Times New Roman"/>
          <w:sz w:val="23"/>
          <w:szCs w:val="23"/>
        </w:rPr>
      </w:pPr>
      <w:r w:rsidRPr="00E80E10">
        <w:rPr>
          <w:rFonts w:ascii="Times New Roman" w:hAnsi="Times New Roman" w:cs="Times New Roman"/>
          <w:sz w:val="23"/>
          <w:szCs w:val="23"/>
        </w:rPr>
        <w:t xml:space="preserve">Локална средства су ограничена и </w:t>
      </w:r>
      <w:r w:rsidR="0031675D" w:rsidRPr="00E80E10">
        <w:rPr>
          <w:rFonts w:ascii="Times New Roman" w:hAnsi="Times New Roman" w:cs="Times New Roman"/>
          <w:sz w:val="23"/>
          <w:szCs w:val="23"/>
        </w:rPr>
        <w:t>треба</w:t>
      </w:r>
      <w:r w:rsidRPr="00E80E10">
        <w:rPr>
          <w:rFonts w:ascii="Times New Roman" w:hAnsi="Times New Roman" w:cs="Times New Roman"/>
          <w:sz w:val="23"/>
          <w:szCs w:val="23"/>
        </w:rPr>
        <w:t xml:space="preserve"> да пруже подстицај за развој већих пројеката</w:t>
      </w:r>
      <w:r w:rsidR="0031675D" w:rsidRPr="00E80E10">
        <w:rPr>
          <w:rFonts w:ascii="Times New Roman" w:hAnsi="Times New Roman" w:cs="Times New Roman"/>
          <w:sz w:val="23"/>
          <w:szCs w:val="23"/>
        </w:rPr>
        <w:t xml:space="preserve"> и њихову коначну одрживост из више извора финанасирања</w:t>
      </w:r>
      <w:r w:rsidRPr="00E80E10">
        <w:rPr>
          <w:rFonts w:ascii="Times New Roman" w:hAnsi="Times New Roman" w:cs="Times New Roman"/>
          <w:sz w:val="23"/>
          <w:szCs w:val="23"/>
        </w:rPr>
        <w:t xml:space="preserve">, </w:t>
      </w:r>
      <w:r w:rsidR="0031675D" w:rsidRPr="00E80E10">
        <w:rPr>
          <w:rFonts w:ascii="Times New Roman" w:hAnsi="Times New Roman" w:cs="Times New Roman"/>
          <w:sz w:val="23"/>
          <w:szCs w:val="23"/>
        </w:rPr>
        <w:t xml:space="preserve">а не могу бити </w:t>
      </w:r>
      <w:r w:rsidRPr="00E80E10">
        <w:rPr>
          <w:rFonts w:ascii="Times New Roman" w:hAnsi="Times New Roman" w:cs="Times New Roman"/>
          <w:sz w:val="23"/>
          <w:szCs w:val="23"/>
        </w:rPr>
        <w:t>коришћена искључиво за</w:t>
      </w:r>
      <w:r w:rsidR="0031675D" w:rsidRPr="00E80E10">
        <w:rPr>
          <w:rFonts w:ascii="Times New Roman" w:hAnsi="Times New Roman" w:cs="Times New Roman"/>
          <w:sz w:val="23"/>
          <w:szCs w:val="23"/>
        </w:rPr>
        <w:t xml:space="preserve"> </w:t>
      </w:r>
      <w:r w:rsidRPr="00E80E10">
        <w:rPr>
          <w:rFonts w:ascii="Times New Roman" w:hAnsi="Times New Roman" w:cs="Times New Roman"/>
          <w:sz w:val="23"/>
          <w:szCs w:val="23"/>
        </w:rPr>
        <w:t xml:space="preserve">фианансирање редовних активности удружења. </w:t>
      </w:r>
      <w:r w:rsidR="0031675D" w:rsidRPr="00E80E10">
        <w:rPr>
          <w:rFonts w:ascii="Times New Roman" w:hAnsi="Times New Roman" w:cs="Times New Roman"/>
          <w:sz w:val="23"/>
          <w:szCs w:val="23"/>
        </w:rPr>
        <w:t>У</w:t>
      </w:r>
      <w:r w:rsidRPr="00E80E10">
        <w:rPr>
          <w:rFonts w:ascii="Times New Roman" w:hAnsi="Times New Roman" w:cs="Times New Roman"/>
          <w:sz w:val="23"/>
          <w:szCs w:val="23"/>
        </w:rPr>
        <w:t xml:space="preserve">смереност </w:t>
      </w:r>
      <w:r w:rsidR="0031675D" w:rsidRPr="00E80E10">
        <w:rPr>
          <w:rFonts w:ascii="Times New Roman" w:hAnsi="Times New Roman" w:cs="Times New Roman"/>
          <w:sz w:val="23"/>
          <w:szCs w:val="23"/>
        </w:rPr>
        <w:t>ефеката пројекта на локалну заједницу и постојање сарадње са локалним институцијама културе и образовања сматрамо изузетно значајним јер на тај начин проје</w:t>
      </w:r>
      <w:r w:rsidR="00E80E10" w:rsidRPr="00E80E10">
        <w:rPr>
          <w:rFonts w:ascii="Times New Roman" w:hAnsi="Times New Roman" w:cs="Times New Roman"/>
          <w:sz w:val="23"/>
          <w:szCs w:val="23"/>
        </w:rPr>
        <w:t xml:space="preserve">кти једино могу бити препознати </w:t>
      </w:r>
      <w:r w:rsidR="0031675D" w:rsidRPr="00E80E10">
        <w:rPr>
          <w:rFonts w:ascii="Times New Roman" w:hAnsi="Times New Roman" w:cs="Times New Roman"/>
          <w:sz w:val="23"/>
          <w:szCs w:val="23"/>
        </w:rPr>
        <w:t>у</w:t>
      </w:r>
      <w:r w:rsidR="00E80E10" w:rsidRPr="00E80E10">
        <w:rPr>
          <w:rFonts w:ascii="Times New Roman" w:hAnsi="Times New Roman" w:cs="Times New Roman"/>
          <w:sz w:val="23"/>
          <w:szCs w:val="23"/>
        </w:rPr>
        <w:t xml:space="preserve"> јавном</w:t>
      </w:r>
      <w:r w:rsidR="0031675D" w:rsidRPr="00E80E10">
        <w:rPr>
          <w:rFonts w:ascii="Times New Roman" w:hAnsi="Times New Roman" w:cs="Times New Roman"/>
          <w:sz w:val="23"/>
          <w:szCs w:val="23"/>
        </w:rPr>
        <w:t xml:space="preserve"> интересу остваривања </w:t>
      </w:r>
      <w:r w:rsidR="00E80E10" w:rsidRPr="00E80E10">
        <w:rPr>
          <w:rFonts w:ascii="Times New Roman" w:hAnsi="Times New Roman" w:cs="Times New Roman"/>
          <w:sz w:val="23"/>
          <w:szCs w:val="23"/>
        </w:rPr>
        <w:t>потреба</w:t>
      </w:r>
      <w:r w:rsidR="0031675D" w:rsidRPr="00E80E10">
        <w:rPr>
          <w:rFonts w:ascii="Times New Roman" w:hAnsi="Times New Roman" w:cs="Times New Roman"/>
          <w:sz w:val="23"/>
          <w:szCs w:val="23"/>
        </w:rPr>
        <w:t xml:space="preserve"> грађана општине у области културе.</w:t>
      </w:r>
    </w:p>
    <w:p w:rsidR="000F304B" w:rsidRPr="00E80E10" w:rsidRDefault="000F304B" w:rsidP="000F304B">
      <w:pPr>
        <w:pStyle w:val="NoSpacing"/>
        <w:jc w:val="both"/>
        <w:rPr>
          <w:rFonts w:ascii="Times New Roman" w:hAnsi="Times New Roman" w:cs="Times New Roman"/>
          <w:sz w:val="23"/>
          <w:szCs w:val="23"/>
        </w:rPr>
      </w:pPr>
      <w:bookmarkStart w:id="0" w:name="_GoBack"/>
      <w:bookmarkEnd w:id="0"/>
      <w:r w:rsidRPr="00E80E10">
        <w:rPr>
          <w:rFonts w:ascii="Times New Roman" w:hAnsi="Times New Roman" w:cs="Times New Roman"/>
          <w:sz w:val="23"/>
          <w:szCs w:val="23"/>
        </w:rPr>
        <w:t>Сви подносиоци имају :</w:t>
      </w:r>
    </w:p>
    <w:p w:rsidR="000F304B" w:rsidRPr="00E80E10" w:rsidRDefault="000F304B" w:rsidP="000F304B">
      <w:pPr>
        <w:pStyle w:val="NoSpacing"/>
        <w:numPr>
          <w:ilvl w:val="0"/>
          <w:numId w:val="2"/>
        </w:numPr>
        <w:jc w:val="both"/>
        <w:rPr>
          <w:rFonts w:ascii="Times New Roman" w:hAnsi="Times New Roman" w:cs="Times New Roman"/>
          <w:sz w:val="23"/>
          <w:szCs w:val="23"/>
        </w:rPr>
      </w:pPr>
      <w:r w:rsidRPr="00E80E10">
        <w:rPr>
          <w:rFonts w:ascii="Times New Roman" w:hAnsi="Times New Roman" w:cs="Times New Roman"/>
          <w:sz w:val="23"/>
          <w:szCs w:val="23"/>
        </w:rPr>
        <w:t>право увида у поднете пријаве и приложену документацију - у року од три радна дана од дана објављивања.</w:t>
      </w:r>
    </w:p>
    <w:p w:rsidR="000F304B" w:rsidRPr="00E80E10" w:rsidRDefault="000F304B" w:rsidP="000F304B">
      <w:pPr>
        <w:pStyle w:val="NoSpacing"/>
        <w:numPr>
          <w:ilvl w:val="0"/>
          <w:numId w:val="2"/>
        </w:numPr>
        <w:jc w:val="both"/>
        <w:rPr>
          <w:rFonts w:ascii="Times New Roman" w:hAnsi="Times New Roman" w:cs="Times New Roman"/>
          <w:sz w:val="23"/>
          <w:szCs w:val="23"/>
        </w:rPr>
      </w:pPr>
      <w:r w:rsidRPr="00E80E10">
        <w:rPr>
          <w:rFonts w:ascii="Times New Roman" w:hAnsi="Times New Roman" w:cs="Times New Roman"/>
          <w:sz w:val="23"/>
          <w:szCs w:val="23"/>
        </w:rPr>
        <w:t xml:space="preserve">право писаног приговора на листу - у року од осам дана од дана објављивања искључиво подношењем приговора на електронску адресу </w:t>
      </w:r>
      <w:hyperlink r:id="rId7" w:history="1">
        <w:r w:rsidRPr="00E80E10">
          <w:rPr>
            <w:rStyle w:val="Hyperlink"/>
            <w:rFonts w:ascii="Times New Roman" w:hAnsi="Times New Roman" w:cs="Times New Roman"/>
            <w:sz w:val="23"/>
            <w:szCs w:val="23"/>
          </w:rPr>
          <w:t>pisarnica@gornjimilanovac.ls.gov.rs</w:t>
        </w:r>
      </w:hyperlink>
      <w:r w:rsidRPr="00E80E10">
        <w:rPr>
          <w:rFonts w:ascii="Times New Roman" w:hAnsi="Times New Roman" w:cs="Times New Roman"/>
          <w:sz w:val="23"/>
          <w:szCs w:val="23"/>
        </w:rPr>
        <w:t xml:space="preserve"> </w:t>
      </w:r>
    </w:p>
    <w:p w:rsidR="000F304B" w:rsidRPr="00E80E10" w:rsidRDefault="000F304B" w:rsidP="000F304B">
      <w:pPr>
        <w:pStyle w:val="NoSpacing"/>
        <w:ind w:left="1080"/>
        <w:jc w:val="center"/>
        <w:rPr>
          <w:rFonts w:ascii="Times New Roman" w:hAnsi="Times New Roman" w:cs="Times New Roman"/>
          <w:b/>
          <w:sz w:val="23"/>
          <w:szCs w:val="23"/>
        </w:rPr>
      </w:pPr>
    </w:p>
    <w:p w:rsidR="000F304B" w:rsidRPr="00E80E10" w:rsidRDefault="000F304B" w:rsidP="000F304B">
      <w:pPr>
        <w:pStyle w:val="NoSpacing"/>
        <w:ind w:left="1080"/>
        <w:jc w:val="center"/>
        <w:rPr>
          <w:rFonts w:ascii="Times New Roman" w:hAnsi="Times New Roman" w:cs="Times New Roman"/>
          <w:b/>
          <w:sz w:val="23"/>
          <w:szCs w:val="23"/>
        </w:rPr>
      </w:pPr>
      <w:r w:rsidRPr="00E80E10">
        <w:rPr>
          <w:rFonts w:ascii="Times New Roman" w:hAnsi="Times New Roman" w:cs="Times New Roman"/>
          <w:b/>
          <w:sz w:val="23"/>
          <w:szCs w:val="23"/>
        </w:rPr>
        <w:t>КОМИСИЈА ЗА ОЦЕНУ ПРЕДЛОГА ПРОЈЕКАТА УДРУЖЕЊА У ОБЛАСТИ КУЛТУРЕ И ПРОГРАМА ЦРКАВА И ВЕРСКИХ ЗАЈЕДНИЦА</w:t>
      </w:r>
    </w:p>
    <w:p w:rsidR="000F304B" w:rsidRPr="00E80E10" w:rsidRDefault="000F304B" w:rsidP="000F304B">
      <w:pPr>
        <w:pStyle w:val="NoSpacing"/>
        <w:ind w:left="1080"/>
        <w:jc w:val="center"/>
        <w:rPr>
          <w:rFonts w:ascii="Times New Roman" w:hAnsi="Times New Roman" w:cs="Times New Roman"/>
          <w:b/>
          <w:sz w:val="23"/>
          <w:szCs w:val="23"/>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gridCol w:w="381"/>
        <w:gridCol w:w="2999"/>
        <w:gridCol w:w="1851"/>
        <w:gridCol w:w="1407"/>
        <w:gridCol w:w="4135"/>
      </w:tblGrid>
      <w:tr w:rsidR="000F304B" w:rsidRPr="00E80E10" w:rsidTr="00EC6C05">
        <w:tc>
          <w:tcPr>
            <w:tcW w:w="1141" w:type="pct"/>
          </w:tcPr>
          <w:p w:rsidR="000F304B" w:rsidRPr="00E80E10" w:rsidRDefault="00E80E10" w:rsidP="000F304B">
            <w:pPr>
              <w:pStyle w:val="NoSpacing"/>
              <w:numPr>
                <w:ilvl w:val="0"/>
                <w:numId w:val="1"/>
              </w:numPr>
              <w:rPr>
                <w:rFonts w:ascii="Times New Roman" w:hAnsi="Times New Roman" w:cs="Times New Roman"/>
                <w:b/>
                <w:sz w:val="23"/>
                <w:szCs w:val="23"/>
              </w:rPr>
            </w:pPr>
            <w:r w:rsidRPr="00E80E10">
              <w:rPr>
                <w:rFonts w:ascii="Times New Roman" w:hAnsi="Times New Roman" w:cs="Times New Roman"/>
                <w:b/>
                <w:sz w:val="23"/>
                <w:szCs w:val="23"/>
              </w:rPr>
              <w:lastRenderedPageBreak/>
              <w:t>Тања Гачић</w:t>
            </w:r>
            <w:r w:rsidR="000F304B" w:rsidRPr="00E80E10">
              <w:rPr>
                <w:rFonts w:ascii="Times New Roman" w:hAnsi="Times New Roman" w:cs="Times New Roman"/>
                <w:b/>
                <w:sz w:val="23"/>
                <w:szCs w:val="23"/>
                <w:lang w:val="sr-Latn-RS"/>
              </w:rPr>
              <w:t xml:space="preserve"> </w:t>
            </w:r>
            <w:r w:rsidR="000F304B" w:rsidRPr="00E80E10">
              <w:rPr>
                <w:rFonts w:ascii="Times New Roman" w:hAnsi="Times New Roman" w:cs="Times New Roman"/>
                <w:b/>
                <w:sz w:val="23"/>
                <w:szCs w:val="23"/>
              </w:rPr>
              <w:t>с.р.</w:t>
            </w:r>
          </w:p>
        </w:tc>
        <w:tc>
          <w:tcPr>
            <w:tcW w:w="1210" w:type="pct"/>
            <w:gridSpan w:val="2"/>
          </w:tcPr>
          <w:p w:rsidR="000F304B" w:rsidRPr="00E80E10" w:rsidRDefault="000F304B" w:rsidP="000F304B">
            <w:pPr>
              <w:pStyle w:val="NoSpacing"/>
              <w:numPr>
                <w:ilvl w:val="0"/>
                <w:numId w:val="1"/>
              </w:numPr>
              <w:rPr>
                <w:rFonts w:ascii="Times New Roman" w:hAnsi="Times New Roman" w:cs="Times New Roman"/>
                <w:b/>
                <w:sz w:val="23"/>
                <w:szCs w:val="23"/>
              </w:rPr>
            </w:pPr>
            <w:r w:rsidRPr="00E80E10">
              <w:rPr>
                <w:rFonts w:ascii="Times New Roman" w:hAnsi="Times New Roman" w:cs="Times New Roman"/>
                <w:b/>
                <w:sz w:val="23"/>
                <w:szCs w:val="23"/>
              </w:rPr>
              <w:t>Невена Чаворовић с.р</w:t>
            </w:r>
          </w:p>
        </w:tc>
        <w:tc>
          <w:tcPr>
            <w:tcW w:w="1167" w:type="pct"/>
            <w:gridSpan w:val="2"/>
          </w:tcPr>
          <w:p w:rsidR="000F304B" w:rsidRPr="00E80E10" w:rsidRDefault="000F304B" w:rsidP="000F304B">
            <w:pPr>
              <w:pStyle w:val="NoSpacing"/>
              <w:numPr>
                <w:ilvl w:val="0"/>
                <w:numId w:val="1"/>
              </w:numPr>
              <w:rPr>
                <w:rFonts w:ascii="Times New Roman" w:hAnsi="Times New Roman" w:cs="Times New Roman"/>
                <w:b/>
                <w:sz w:val="23"/>
                <w:szCs w:val="23"/>
              </w:rPr>
            </w:pPr>
            <w:r w:rsidRPr="00E80E10">
              <w:rPr>
                <w:rFonts w:ascii="Times New Roman" w:hAnsi="Times New Roman" w:cs="Times New Roman"/>
                <w:b/>
                <w:sz w:val="23"/>
                <w:szCs w:val="23"/>
              </w:rPr>
              <w:t>Ана Јовићевић с.р.</w:t>
            </w:r>
          </w:p>
        </w:tc>
        <w:tc>
          <w:tcPr>
            <w:tcW w:w="1481" w:type="pct"/>
          </w:tcPr>
          <w:p w:rsidR="000F304B" w:rsidRPr="00E80E10" w:rsidRDefault="000F304B" w:rsidP="000F304B">
            <w:pPr>
              <w:pStyle w:val="NoSpacing"/>
              <w:numPr>
                <w:ilvl w:val="0"/>
                <w:numId w:val="1"/>
              </w:numPr>
              <w:rPr>
                <w:rFonts w:ascii="Times New Roman" w:hAnsi="Times New Roman" w:cs="Times New Roman"/>
                <w:b/>
                <w:sz w:val="23"/>
                <w:szCs w:val="23"/>
              </w:rPr>
            </w:pPr>
            <w:r w:rsidRPr="00E80E10">
              <w:rPr>
                <w:rFonts w:ascii="Times New Roman" w:hAnsi="Times New Roman" w:cs="Times New Roman"/>
                <w:b/>
                <w:sz w:val="23"/>
                <w:szCs w:val="23"/>
              </w:rPr>
              <w:t>Драгица Петровић с.р.</w:t>
            </w:r>
          </w:p>
        </w:tc>
      </w:tr>
      <w:tr w:rsidR="000F304B" w:rsidRPr="00E80E10" w:rsidTr="00EC6C05">
        <w:tc>
          <w:tcPr>
            <w:tcW w:w="1277" w:type="pct"/>
            <w:gridSpan w:val="2"/>
          </w:tcPr>
          <w:p w:rsidR="000F304B" w:rsidRPr="00E80E10" w:rsidRDefault="000F304B" w:rsidP="00EC6C05">
            <w:pPr>
              <w:pStyle w:val="NoSpacing"/>
              <w:ind w:left="720"/>
              <w:rPr>
                <w:rFonts w:ascii="Times New Roman" w:hAnsi="Times New Roman" w:cs="Times New Roman"/>
                <w:b/>
                <w:sz w:val="23"/>
                <w:szCs w:val="23"/>
              </w:rPr>
            </w:pPr>
          </w:p>
        </w:tc>
        <w:tc>
          <w:tcPr>
            <w:tcW w:w="1737" w:type="pct"/>
            <w:gridSpan w:val="2"/>
          </w:tcPr>
          <w:p w:rsidR="000F304B" w:rsidRPr="00E80E10" w:rsidRDefault="000F304B" w:rsidP="00EC6C05">
            <w:pPr>
              <w:pStyle w:val="NoSpacing"/>
              <w:ind w:left="720"/>
              <w:rPr>
                <w:rFonts w:ascii="Times New Roman" w:hAnsi="Times New Roman" w:cs="Times New Roman"/>
                <w:b/>
                <w:sz w:val="23"/>
                <w:szCs w:val="23"/>
              </w:rPr>
            </w:pPr>
          </w:p>
          <w:p w:rsidR="000F304B" w:rsidRPr="00E80E10" w:rsidRDefault="000F304B" w:rsidP="00EC6C05">
            <w:pPr>
              <w:pStyle w:val="NoSpacing"/>
              <w:ind w:left="720"/>
              <w:rPr>
                <w:rFonts w:ascii="Times New Roman" w:hAnsi="Times New Roman" w:cs="Times New Roman"/>
                <w:b/>
                <w:sz w:val="23"/>
                <w:szCs w:val="23"/>
              </w:rPr>
            </w:pPr>
          </w:p>
        </w:tc>
        <w:tc>
          <w:tcPr>
            <w:tcW w:w="1985" w:type="pct"/>
            <w:gridSpan w:val="2"/>
          </w:tcPr>
          <w:p w:rsidR="000F304B" w:rsidRPr="00E80E10" w:rsidRDefault="000F304B" w:rsidP="00EC6C05">
            <w:pPr>
              <w:pStyle w:val="NoSpacing"/>
              <w:ind w:left="720"/>
              <w:rPr>
                <w:rFonts w:ascii="Times New Roman" w:hAnsi="Times New Roman" w:cs="Times New Roman"/>
                <w:b/>
                <w:sz w:val="23"/>
                <w:szCs w:val="23"/>
              </w:rPr>
            </w:pPr>
          </w:p>
          <w:p w:rsidR="000F304B" w:rsidRPr="00E80E10" w:rsidRDefault="000F304B" w:rsidP="00EC6C05">
            <w:pPr>
              <w:pStyle w:val="NoSpacing"/>
              <w:ind w:left="720"/>
              <w:rPr>
                <w:rFonts w:ascii="Times New Roman" w:hAnsi="Times New Roman" w:cs="Times New Roman"/>
                <w:b/>
                <w:sz w:val="23"/>
                <w:szCs w:val="23"/>
              </w:rPr>
            </w:pPr>
          </w:p>
        </w:tc>
      </w:tr>
      <w:tr w:rsidR="000F304B" w:rsidRPr="00E80E10" w:rsidTr="00EC6C05">
        <w:tc>
          <w:tcPr>
            <w:tcW w:w="1277" w:type="pct"/>
            <w:gridSpan w:val="2"/>
          </w:tcPr>
          <w:p w:rsidR="000F304B" w:rsidRPr="00E80E10" w:rsidRDefault="000F304B" w:rsidP="00EC6C05">
            <w:pPr>
              <w:pStyle w:val="NoSpacing"/>
              <w:ind w:left="720"/>
              <w:rPr>
                <w:rFonts w:ascii="Times New Roman" w:hAnsi="Times New Roman" w:cs="Times New Roman"/>
                <w:b/>
                <w:sz w:val="23"/>
                <w:szCs w:val="23"/>
              </w:rPr>
            </w:pPr>
            <w:r w:rsidRPr="00E80E10">
              <w:rPr>
                <w:rFonts w:ascii="Times New Roman" w:hAnsi="Times New Roman" w:cs="Times New Roman"/>
                <w:b/>
                <w:sz w:val="23"/>
                <w:szCs w:val="23"/>
              </w:rPr>
              <w:t>Записник водила</w:t>
            </w:r>
          </w:p>
          <w:p w:rsidR="000F304B" w:rsidRPr="00E80E10" w:rsidRDefault="000F304B" w:rsidP="00EC6C05">
            <w:pPr>
              <w:pStyle w:val="NoSpacing"/>
              <w:ind w:left="720"/>
              <w:rPr>
                <w:rFonts w:ascii="Times New Roman" w:hAnsi="Times New Roman" w:cs="Times New Roman"/>
                <w:b/>
                <w:sz w:val="23"/>
                <w:szCs w:val="23"/>
              </w:rPr>
            </w:pPr>
            <w:r w:rsidRPr="00E80E10">
              <w:rPr>
                <w:rFonts w:ascii="Times New Roman" w:hAnsi="Times New Roman" w:cs="Times New Roman"/>
                <w:b/>
                <w:sz w:val="23"/>
                <w:szCs w:val="23"/>
              </w:rPr>
              <w:t>Сандра Раловић с.р</w:t>
            </w:r>
          </w:p>
        </w:tc>
        <w:tc>
          <w:tcPr>
            <w:tcW w:w="1737" w:type="pct"/>
            <w:gridSpan w:val="2"/>
          </w:tcPr>
          <w:p w:rsidR="000F304B" w:rsidRPr="00E80E10" w:rsidRDefault="000F304B" w:rsidP="00EC6C05">
            <w:pPr>
              <w:pStyle w:val="NoSpacing"/>
              <w:ind w:left="720"/>
              <w:rPr>
                <w:rFonts w:ascii="Times New Roman" w:hAnsi="Times New Roman" w:cs="Times New Roman"/>
                <w:b/>
                <w:sz w:val="23"/>
                <w:szCs w:val="23"/>
              </w:rPr>
            </w:pPr>
          </w:p>
        </w:tc>
        <w:tc>
          <w:tcPr>
            <w:tcW w:w="1985" w:type="pct"/>
            <w:gridSpan w:val="2"/>
          </w:tcPr>
          <w:p w:rsidR="000F304B" w:rsidRPr="00E80E10" w:rsidRDefault="000F304B" w:rsidP="00EC6C05">
            <w:pPr>
              <w:pStyle w:val="NoSpacing"/>
              <w:ind w:left="720"/>
              <w:rPr>
                <w:rFonts w:ascii="Times New Roman" w:hAnsi="Times New Roman" w:cs="Times New Roman"/>
                <w:b/>
                <w:sz w:val="23"/>
                <w:szCs w:val="23"/>
              </w:rPr>
            </w:pPr>
            <w:r w:rsidRPr="00E80E10">
              <w:rPr>
                <w:rFonts w:ascii="Times New Roman" w:hAnsi="Times New Roman" w:cs="Times New Roman"/>
                <w:b/>
                <w:sz w:val="23"/>
                <w:szCs w:val="23"/>
              </w:rPr>
              <w:t>ПРЕДСЕДНИК КОМИСИЈЕ</w:t>
            </w:r>
          </w:p>
          <w:p w:rsidR="000F304B" w:rsidRPr="00E80E10" w:rsidRDefault="000F304B" w:rsidP="00EC6C05">
            <w:pPr>
              <w:pStyle w:val="NoSpacing"/>
              <w:ind w:left="720"/>
              <w:rPr>
                <w:rFonts w:ascii="Times New Roman" w:hAnsi="Times New Roman" w:cs="Times New Roman"/>
                <w:b/>
                <w:sz w:val="23"/>
                <w:szCs w:val="23"/>
              </w:rPr>
            </w:pPr>
            <w:r w:rsidRPr="00E80E10">
              <w:rPr>
                <w:rFonts w:ascii="Times New Roman" w:hAnsi="Times New Roman" w:cs="Times New Roman"/>
                <w:b/>
                <w:sz w:val="23"/>
                <w:szCs w:val="23"/>
              </w:rPr>
              <w:t>Јадранка Достанић с.р.</w:t>
            </w:r>
          </w:p>
        </w:tc>
      </w:tr>
    </w:tbl>
    <w:p w:rsidR="0031675D" w:rsidRDefault="0031675D" w:rsidP="009A3131">
      <w:pPr>
        <w:jc w:val="both"/>
      </w:pPr>
    </w:p>
    <w:sectPr w:rsidR="0031675D" w:rsidSect="00C30655">
      <w:headerReference w:type="default" r:id="rId8"/>
      <w:pgSz w:w="16839" w:h="11907" w:orient="landscape" w:code="9"/>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8AB" w:rsidRDefault="008128AB" w:rsidP="000F304B">
      <w:pPr>
        <w:spacing w:after="0" w:line="240" w:lineRule="auto"/>
      </w:pPr>
      <w:r>
        <w:separator/>
      </w:r>
    </w:p>
  </w:endnote>
  <w:endnote w:type="continuationSeparator" w:id="0">
    <w:p w:rsidR="008128AB" w:rsidRDefault="008128AB" w:rsidP="000F3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8AB" w:rsidRDefault="008128AB" w:rsidP="000F304B">
      <w:pPr>
        <w:spacing w:after="0" w:line="240" w:lineRule="auto"/>
      </w:pPr>
      <w:r>
        <w:separator/>
      </w:r>
    </w:p>
  </w:footnote>
  <w:footnote w:type="continuationSeparator" w:id="0">
    <w:p w:rsidR="008128AB" w:rsidRDefault="008128AB" w:rsidP="000F30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04B" w:rsidRDefault="000F304B" w:rsidP="000F304B">
    <w:pPr>
      <w:pStyle w:val="NoSpacing"/>
      <w:jc w:val="center"/>
      <w:rPr>
        <w:rFonts w:ascii="Times New Roman" w:hAnsi="Times New Roman" w:cs="Times New Roman"/>
        <w:b/>
        <w:sz w:val="24"/>
        <w:szCs w:val="24"/>
      </w:rPr>
    </w:pPr>
    <w:r>
      <w:rPr>
        <w:rFonts w:ascii="Times New Roman" w:hAnsi="Times New Roman" w:cs="Times New Roman"/>
        <w:b/>
        <w:sz w:val="24"/>
        <w:szCs w:val="24"/>
      </w:rPr>
      <w:t>ПРЕЛИМИНАРНА ЛИСТА</w:t>
    </w:r>
  </w:p>
  <w:p w:rsidR="000F304B" w:rsidRDefault="000F304B" w:rsidP="000F304B">
    <w:pPr>
      <w:pStyle w:val="NoSpacing"/>
      <w:jc w:val="center"/>
      <w:rPr>
        <w:rFonts w:ascii="Times New Roman" w:hAnsi="Times New Roman" w:cs="Times New Roman"/>
        <w:b/>
        <w:sz w:val="24"/>
        <w:szCs w:val="24"/>
      </w:rPr>
    </w:pPr>
  </w:p>
  <w:p w:rsidR="000F304B" w:rsidRDefault="000F304B" w:rsidP="000F304B">
    <w:pPr>
      <w:pStyle w:val="NoSpacing"/>
      <w:jc w:val="both"/>
      <w:rPr>
        <w:rFonts w:ascii="Times New Roman" w:hAnsi="Times New Roman" w:cs="Times New Roman"/>
        <w:b/>
        <w:sz w:val="24"/>
        <w:szCs w:val="24"/>
      </w:rPr>
    </w:pPr>
    <w:r w:rsidRPr="0042745F">
      <w:rPr>
        <w:rFonts w:ascii="Times New Roman" w:hAnsi="Times New Roman" w:cs="Times New Roman"/>
        <w:b/>
        <w:sz w:val="24"/>
        <w:szCs w:val="24"/>
      </w:rPr>
      <w:t>Комисија своју оцену, усаглашену на основу појединачних оцена које је сваки члан Комисије извршио појединачно исказује кроз следећу табелу:</w:t>
    </w:r>
  </w:p>
  <w:p w:rsidR="000F304B" w:rsidRPr="000F304B" w:rsidRDefault="000F304B" w:rsidP="000F30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1D4E9F"/>
    <w:multiLevelType w:val="hybridMultilevel"/>
    <w:tmpl w:val="F6E43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4326E4"/>
    <w:multiLevelType w:val="hybridMultilevel"/>
    <w:tmpl w:val="6F0C86EC"/>
    <w:lvl w:ilvl="0" w:tplc="5AFE3D58">
      <w:start w:val="1"/>
      <w:numFmt w:val="decimal"/>
      <w:lvlText w:val="%1."/>
      <w:lvlJc w:val="left"/>
      <w:pPr>
        <w:ind w:left="1080" w:hanging="360"/>
      </w:pPr>
      <w:rPr>
        <w:rFonts w:hint="default"/>
        <w:b/>
      </w:rPr>
    </w:lvl>
    <w:lvl w:ilvl="1" w:tplc="A1165AAC">
      <w:numFmt w:val="bullet"/>
      <w:lvlText w:val="-"/>
      <w:lvlJc w:val="left"/>
      <w:pPr>
        <w:ind w:left="1440" w:hanging="360"/>
      </w:pPr>
      <w:rPr>
        <w:rFonts w:ascii="Times New Roman" w:eastAsiaTheme="minorHAnsi" w:hAnsi="Times New Roman" w:cs="Times New Roman" w:hint="default"/>
      </w:r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E1C"/>
    <w:rsid w:val="000F304B"/>
    <w:rsid w:val="002A630B"/>
    <w:rsid w:val="0031675D"/>
    <w:rsid w:val="003E4DB7"/>
    <w:rsid w:val="004A46BA"/>
    <w:rsid w:val="008128AB"/>
    <w:rsid w:val="008417DF"/>
    <w:rsid w:val="00950478"/>
    <w:rsid w:val="009A3131"/>
    <w:rsid w:val="009A6E46"/>
    <w:rsid w:val="00A24361"/>
    <w:rsid w:val="00B3199C"/>
    <w:rsid w:val="00B54933"/>
    <w:rsid w:val="00C30655"/>
    <w:rsid w:val="00D14E1C"/>
    <w:rsid w:val="00E80E10"/>
    <w:rsid w:val="00F36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2938C-7230-4AAB-A6DC-27AE1512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4E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5Dark-Accent1">
    <w:name w:val="Grid Table 5 Dark Accent 1"/>
    <w:basedOn w:val="TableNormal"/>
    <w:uiPriority w:val="50"/>
    <w:rsid w:val="00D14E1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NoSpacing">
    <w:name w:val="No Spacing"/>
    <w:uiPriority w:val="1"/>
    <w:qFormat/>
    <w:rsid w:val="0031675D"/>
    <w:pPr>
      <w:spacing w:after="0" w:line="240" w:lineRule="auto"/>
    </w:pPr>
    <w:rPr>
      <w:noProof/>
      <w:lang w:val="sr-Cyrl-RS"/>
    </w:rPr>
  </w:style>
  <w:style w:type="paragraph" w:styleId="Header">
    <w:name w:val="header"/>
    <w:basedOn w:val="Normal"/>
    <w:link w:val="HeaderChar"/>
    <w:uiPriority w:val="99"/>
    <w:unhideWhenUsed/>
    <w:rsid w:val="000F30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04B"/>
    <w:rPr>
      <w:noProof/>
      <w:lang w:val="sr-Cyrl-RS"/>
    </w:rPr>
  </w:style>
  <w:style w:type="paragraph" w:styleId="Footer">
    <w:name w:val="footer"/>
    <w:basedOn w:val="Normal"/>
    <w:link w:val="FooterChar"/>
    <w:uiPriority w:val="99"/>
    <w:unhideWhenUsed/>
    <w:rsid w:val="000F3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04B"/>
    <w:rPr>
      <w:noProof/>
      <w:lang w:val="sr-Cyrl-RS"/>
    </w:rPr>
  </w:style>
  <w:style w:type="character" w:styleId="Hyperlink">
    <w:name w:val="Hyperlink"/>
    <w:basedOn w:val="DefaultParagraphFont"/>
    <w:uiPriority w:val="99"/>
    <w:unhideWhenUsed/>
    <w:rsid w:val="000F304B"/>
    <w:rPr>
      <w:color w:val="0563C1" w:themeColor="hyperlink"/>
      <w:u w:val="single"/>
    </w:rPr>
  </w:style>
  <w:style w:type="paragraph" w:styleId="BalloonText">
    <w:name w:val="Balloon Text"/>
    <w:basedOn w:val="Normal"/>
    <w:link w:val="BalloonTextChar"/>
    <w:uiPriority w:val="99"/>
    <w:semiHidden/>
    <w:unhideWhenUsed/>
    <w:rsid w:val="000F30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04B"/>
    <w:rPr>
      <w:rFonts w:ascii="Segoe UI" w:hAnsi="Segoe UI" w:cs="Segoe UI"/>
      <w:noProof/>
      <w:sz w:val="18"/>
      <w:szCs w:val="18"/>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85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isarnica@gornjimilanovac.ls.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8</Pages>
  <Words>2593</Words>
  <Characters>14786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Ralović</dc:creator>
  <cp:keywords/>
  <dc:description/>
  <cp:lastModifiedBy>Sandra Ralović</cp:lastModifiedBy>
  <cp:revision>7</cp:revision>
  <cp:lastPrinted>2025-07-29T07:55:00Z</cp:lastPrinted>
  <dcterms:created xsi:type="dcterms:W3CDTF">2025-07-28T14:17:00Z</dcterms:created>
  <dcterms:modified xsi:type="dcterms:W3CDTF">2025-07-29T08:12:00Z</dcterms:modified>
</cp:coreProperties>
</file>