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libri" w:hAnsi="Calibri" w:cs="Times New Roman"/>
          <w:lang w:val="sr-RS"/>
        </w:rPr>
      </w:pPr>
      <w:r>
        <w:rPr>
          <w:rFonts w:cs="Times New Roman"/>
          <w:lang w:val="sr-RS"/>
        </w:rPr>
      </w:r>
    </w:p>
    <w:p>
      <w:pPr>
        <w:pStyle w:val="Normal"/>
        <w:rPr>
          <w:rFonts w:ascii="Calibri" w:hAnsi="Calibri" w:cs="Times New Roman"/>
          <w:lang w:val="sr-RS"/>
        </w:rPr>
      </w:pPr>
      <w:r>
        <w:rPr>
          <w:rFonts w:cs="Times New Roman"/>
          <w:lang w:val="sr-RS"/>
        </w:rPr>
      </w:r>
    </w:p>
    <w:p>
      <w:pPr>
        <w:pStyle w:val="Normal"/>
        <w:rPr>
          <w:rFonts w:ascii="Calibri" w:hAnsi="Calibri" w:cs="Times New Roman"/>
          <w:b/>
          <w:sz w:val="28"/>
          <w:szCs w:val="28"/>
          <w:lang w:val="sr-RS"/>
        </w:rPr>
      </w:pPr>
      <w:r>
        <w:rPr>
          <w:rFonts w:cs="Times New Roman"/>
          <w:b/>
          <w:sz w:val="28"/>
          <w:szCs w:val="28"/>
          <w:lang w:val="sr-RS"/>
        </w:rPr>
      </w:r>
    </w:p>
    <w:p>
      <w:pPr>
        <w:pStyle w:val="Normal"/>
        <w:rPr>
          <w:rFonts w:ascii="Calibri" w:hAnsi="Calibri" w:cs="Times New Roman"/>
          <w:b/>
          <w:sz w:val="28"/>
          <w:szCs w:val="28"/>
          <w:lang w:val="sr-RS"/>
        </w:rPr>
      </w:pPr>
      <w:r>
        <w:rPr>
          <w:rFonts w:cs="Times New Roman"/>
          <w:b/>
          <w:sz w:val="28"/>
          <w:szCs w:val="28"/>
          <w:lang w:val="sr-RS"/>
        </w:rPr>
      </w:r>
    </w:p>
    <w:p>
      <w:pPr>
        <w:pStyle w:val="Normal"/>
        <w:rPr>
          <w:rFonts w:ascii="Calibri" w:hAnsi="Calibri" w:cs="Times New Roman"/>
          <w:b/>
          <w:sz w:val="28"/>
          <w:szCs w:val="28"/>
          <w:lang w:val="sr-RS"/>
        </w:rPr>
      </w:pPr>
      <w:r>
        <w:rPr>
          <w:rFonts w:cs="Times New Roman"/>
          <w:b/>
          <w:sz w:val="28"/>
          <w:szCs w:val="28"/>
          <w:lang w:val="sr-RS"/>
        </w:rPr>
      </w:r>
    </w:p>
    <w:p>
      <w:pPr>
        <w:pStyle w:val="Normal"/>
        <w:rPr>
          <w:rFonts w:ascii="Calibri" w:hAnsi="Calibri" w:cs="Times New Roman"/>
          <w:b/>
          <w:sz w:val="28"/>
          <w:szCs w:val="28"/>
          <w:lang w:val="sr-RS"/>
        </w:rPr>
      </w:pPr>
      <w:r>
        <w:rPr>
          <w:rFonts w:cs="Times New Roman"/>
          <w:b/>
          <w:sz w:val="28"/>
          <w:szCs w:val="28"/>
          <w:lang w:val="sr-RS"/>
        </w:rPr>
      </w:r>
    </w:p>
    <w:p>
      <w:pPr>
        <w:pStyle w:val="Normal"/>
        <w:rPr>
          <w:rFonts w:ascii="Calibri" w:hAnsi="Calibri" w:cs="Times New Roman"/>
          <w:b/>
          <w:sz w:val="28"/>
          <w:szCs w:val="28"/>
          <w:lang w:val="sr-RS"/>
        </w:rPr>
      </w:pPr>
      <w:r>
        <w:rPr>
          <w:rFonts w:cs="Times New Roman"/>
          <w:b/>
          <w:sz w:val="28"/>
          <w:szCs w:val="28"/>
          <w:lang w:val="sr-RS"/>
        </w:rPr>
      </w:r>
    </w:p>
    <w:p>
      <w:pPr>
        <w:pStyle w:val="Normal"/>
        <w:rPr>
          <w:rFonts w:ascii="Calibri" w:hAnsi="Calibri" w:cs="Times New Roman"/>
          <w:b/>
          <w:sz w:val="28"/>
          <w:szCs w:val="28"/>
          <w:lang w:val="sr-RS"/>
        </w:rPr>
      </w:pPr>
      <w:r>
        <w:rPr>
          <w:rFonts w:cs="Times New Roman"/>
          <w:b/>
          <w:sz w:val="28"/>
          <w:szCs w:val="28"/>
          <w:lang w:val="sr-RS"/>
        </w:rPr>
      </w:r>
    </w:p>
    <w:p>
      <w:pPr>
        <w:pStyle w:val="Normal"/>
        <w:rPr>
          <w:rFonts w:ascii="Calibri" w:hAnsi="Calibri" w:cs="Times New Roman"/>
          <w:b/>
          <w:sz w:val="28"/>
          <w:szCs w:val="28"/>
          <w:lang w:val="sr-RS"/>
        </w:rPr>
      </w:pPr>
      <w:r>
        <w:rPr>
          <w:rFonts w:cs="Times New Roman"/>
          <w:b/>
          <w:sz w:val="28"/>
          <w:szCs w:val="28"/>
          <w:lang w:val="sr-RS"/>
        </w:rPr>
      </w:r>
    </w:p>
    <w:p>
      <w:pPr>
        <w:pStyle w:val="Normal"/>
        <w:rPr>
          <w:rFonts w:ascii="Calibri" w:hAnsi="Calibri" w:cs="Times New Roman"/>
          <w:b/>
          <w:sz w:val="28"/>
          <w:szCs w:val="28"/>
          <w:lang w:val="sr-RS"/>
        </w:rPr>
      </w:pPr>
      <w:r>
        <w:rPr>
          <w:rFonts w:cs="Times New Roman"/>
          <w:b/>
          <w:sz w:val="28"/>
          <w:szCs w:val="28"/>
          <w:lang w:val="sr-RS"/>
        </w:rPr>
      </w:r>
    </w:p>
    <w:p>
      <w:pPr>
        <w:pStyle w:val="Naslovglavni"/>
        <w:rPr>
          <w:lang w:val="sr-RS"/>
        </w:rPr>
      </w:pPr>
      <w:r>
        <w:rPr>
          <w:lang w:val="sr-RS"/>
        </w:rPr>
        <w:t>УРБАНИСТИЧКИ ПРОЈЕКАТ</w:t>
      </w:r>
    </w:p>
    <w:p>
      <w:pPr>
        <w:pStyle w:val="Naslovglavni"/>
        <w:rPr>
          <w:lang w:val="sr-RS"/>
        </w:rPr>
      </w:pPr>
      <w:r>
        <w:rPr>
          <w:sz w:val="48"/>
          <w:szCs w:val="48"/>
          <w:lang w:val="sr-RS"/>
        </w:rPr>
        <w:t>за изградњу стамбене зграде спратности П+3 на КП бр. 21636/1</w:t>
        <w:br/>
        <w:t>КО Горњи Милановац</w:t>
      </w:r>
    </w:p>
    <w:p>
      <w:pPr>
        <w:pStyle w:val="Normal"/>
        <w:jc w:val="center"/>
        <w:rPr>
          <w:rFonts w:ascii="Calibri" w:hAnsi="Calibri" w:cs="Times New Roman"/>
          <w:b/>
          <w:lang w:val="sr-RS"/>
        </w:rPr>
      </w:pPr>
      <w:r>
        <w:rPr>
          <w:rFonts w:cs="Times New Roman"/>
          <w:b/>
          <w:lang w:val="sr-RS"/>
        </w:rPr>
      </w:r>
    </w:p>
    <w:p>
      <w:pPr>
        <w:pStyle w:val="Normal"/>
        <w:jc w:val="center"/>
        <w:rPr>
          <w:rFonts w:ascii="Calibri" w:hAnsi="Calibri" w:cs="Times New Roman"/>
          <w:lang w:val="sr-RS"/>
        </w:rPr>
      </w:pPr>
      <w:r>
        <w:rPr>
          <w:rFonts w:cs="Times New Roman"/>
          <w:lang w:val="sr-RS"/>
        </w:rPr>
      </w:r>
    </w:p>
    <w:p>
      <w:pPr>
        <w:pStyle w:val="Normal"/>
        <w:jc w:val="center"/>
        <w:rPr>
          <w:rFonts w:ascii="Calibri" w:hAnsi="Calibri" w:cs="Times New Roman"/>
          <w:lang w:val="sr-RS"/>
        </w:rPr>
      </w:pPr>
      <w:r>
        <w:rPr>
          <w:rFonts w:cs="Times New Roman"/>
          <w:lang w:val="sr-RS"/>
        </w:rPr>
      </w:r>
    </w:p>
    <w:p>
      <w:pPr>
        <w:pStyle w:val="Normal"/>
        <w:jc w:val="center"/>
        <w:rPr>
          <w:lang w:val="sr-RS"/>
        </w:rPr>
      </w:pPr>
      <w:r>
        <w:rPr>
          <w:rFonts w:cs="Times New Roman"/>
          <w:lang w:val="sr-RS"/>
        </w:rPr>
        <w:t>Инвеститор:</w:t>
      </w:r>
    </w:p>
    <w:p>
      <w:pPr>
        <w:pStyle w:val="Normal"/>
        <w:jc w:val="center"/>
        <w:rPr>
          <w:lang w:val="sr-RS"/>
        </w:rPr>
      </w:pPr>
      <w:r>
        <w:rPr>
          <w:rFonts w:cs="Times New Roman"/>
          <w:b/>
          <w:lang w:val="sr-RS"/>
        </w:rPr>
        <w:t>Бобан Тајсић</w:t>
      </w:r>
    </w:p>
    <w:p>
      <w:pPr>
        <w:pStyle w:val="Normal"/>
        <w:jc w:val="center"/>
        <w:rPr>
          <w:rFonts w:ascii="Calibri" w:hAnsi="Calibri" w:cs="Times New Roman"/>
          <w:b/>
          <w:lang w:val="sr-RS"/>
        </w:rPr>
      </w:pPr>
      <w:r>
        <w:rPr>
          <w:rFonts w:cs="Times New Roman"/>
          <w:b/>
          <w:lang w:val="sr-RS"/>
        </w:rPr>
      </w:r>
    </w:p>
    <w:p>
      <w:pPr>
        <w:pStyle w:val="Normal"/>
        <w:jc w:val="center"/>
        <w:rPr>
          <w:rFonts w:ascii="Calibri" w:hAnsi="Calibri" w:cs="Times New Roman"/>
          <w:b/>
          <w:lang w:val="sr-RS"/>
        </w:rPr>
      </w:pPr>
      <w:r>
        <w:rPr>
          <w:rFonts w:cs="Times New Roman"/>
          <w:b/>
          <w:lang w:val="sr-RS"/>
        </w:rPr>
      </w:r>
    </w:p>
    <w:p>
      <w:pPr>
        <w:pStyle w:val="Normal"/>
        <w:jc w:val="center"/>
        <w:rPr>
          <w:rFonts w:ascii="Calibri" w:hAnsi="Calibri" w:cs="Times New Roman"/>
          <w:b/>
          <w:lang w:val="sr-RS"/>
        </w:rPr>
      </w:pPr>
      <w:r>
        <w:rPr>
          <w:rFonts w:cs="Times New Roman"/>
          <w:b/>
          <w:lang w:val="sr-RS"/>
        </w:rPr>
      </w:r>
    </w:p>
    <w:p>
      <w:pPr>
        <w:pStyle w:val="Normal"/>
        <w:jc w:val="center"/>
        <w:rPr>
          <w:rFonts w:ascii="Calibri" w:hAnsi="Calibri" w:cs="Times New Roman"/>
          <w:lang w:val="sr-RS"/>
        </w:rPr>
      </w:pPr>
      <w:r>
        <w:rPr>
          <w:rFonts w:cs="Times New Roman"/>
          <w:lang w:val="sr-RS"/>
        </w:rPr>
      </w:r>
    </w:p>
    <w:p>
      <w:pPr>
        <w:pStyle w:val="Normal"/>
        <w:jc w:val="center"/>
        <w:rPr>
          <w:rFonts w:ascii="Calibri" w:hAnsi="Calibri" w:cs="Times New Roman"/>
          <w:lang w:val="sr-RS"/>
        </w:rPr>
      </w:pPr>
      <w:r>
        <w:rPr>
          <w:rFonts w:cs="Times New Roman"/>
          <w:lang w:val="sr-RS"/>
        </w:rPr>
      </w:r>
    </w:p>
    <w:p>
      <w:pPr>
        <w:pStyle w:val="Normal"/>
        <w:jc w:val="center"/>
        <w:rPr>
          <w:rFonts w:ascii="Calibri" w:hAnsi="Calibri" w:cs="Times New Roman"/>
          <w:b/>
          <w:lang w:val="sr-RS"/>
        </w:rPr>
      </w:pPr>
      <w:r>
        <w:rPr>
          <w:rFonts w:cs="Times New Roman"/>
          <w:b/>
          <w:lang w:val="sr-RS"/>
        </w:rPr>
      </w:r>
    </w:p>
    <w:p>
      <w:pPr>
        <w:pStyle w:val="Normal"/>
        <w:jc w:val="center"/>
        <w:rPr>
          <w:rFonts w:ascii="Calibri" w:hAnsi="Calibri" w:cs="Times New Roman"/>
          <w:b/>
          <w:lang w:val="sr-RS"/>
        </w:rPr>
      </w:pPr>
      <w:r>
        <w:rPr>
          <w:rFonts w:cs="Times New Roman"/>
          <w:b/>
          <w:lang w:val="sr-RS"/>
        </w:rPr>
      </w:r>
    </w:p>
    <w:p>
      <w:pPr>
        <w:pStyle w:val="Normal"/>
        <w:jc w:val="center"/>
        <w:rPr>
          <w:rFonts w:ascii="Calibri" w:hAnsi="Calibri" w:cs="Times New Roman"/>
          <w:b/>
          <w:lang w:val="sr-RS"/>
        </w:rPr>
      </w:pPr>
      <w:r>
        <w:rPr>
          <w:rFonts w:cs="Times New Roman"/>
          <w:b/>
          <w:lang w:val="sr-RS"/>
        </w:rPr>
      </w:r>
    </w:p>
    <w:p>
      <w:pPr>
        <w:pStyle w:val="Normal"/>
        <w:jc w:val="center"/>
        <w:rPr>
          <w:rFonts w:ascii="Calibri" w:hAnsi="Calibri" w:cs="Times New Roman"/>
          <w:b/>
          <w:lang w:val="sr-RS"/>
        </w:rPr>
      </w:pPr>
      <w:r>
        <w:rPr>
          <w:rFonts w:cs="Times New Roman"/>
          <w:b/>
          <w:lang w:val="sr-RS"/>
        </w:rPr>
      </w:r>
    </w:p>
    <w:p>
      <w:pPr>
        <w:pStyle w:val="Normal"/>
        <w:jc w:val="center"/>
        <w:rPr>
          <w:rFonts w:ascii="Calibri" w:hAnsi="Calibri" w:cs="Times New Roman"/>
          <w:b/>
          <w:lang w:val="sr-RS"/>
        </w:rPr>
      </w:pPr>
      <w:r>
        <w:rPr>
          <w:rFonts w:cs="Times New Roman"/>
          <w:b/>
          <w:lang w:val="sr-RS"/>
        </w:rPr>
      </w:r>
    </w:p>
    <w:p>
      <w:pPr>
        <w:pStyle w:val="Normal"/>
        <w:jc w:val="center"/>
        <w:rPr>
          <w:rFonts w:ascii="Calibri" w:hAnsi="Calibri" w:cs="Times New Roman"/>
          <w:b/>
          <w:lang w:val="sr-RS"/>
        </w:rPr>
      </w:pPr>
      <w:r>
        <w:rPr>
          <w:rFonts w:cs="Times New Roman"/>
          <w:b/>
          <w:lang w:val="sr-RS"/>
        </w:rPr>
      </w:r>
    </w:p>
    <w:p>
      <w:pPr>
        <w:pStyle w:val="Normal"/>
        <w:jc w:val="center"/>
        <w:rPr>
          <w:lang w:val="sr-RS"/>
        </w:rPr>
      </w:pPr>
      <w:r>
        <w:rPr>
          <w:rFonts w:cs="Times New Roman"/>
          <w:b/>
          <w:lang w:val="sr-RS"/>
        </w:rPr>
        <w:t>Студио Херметик</w:t>
      </w:r>
    </w:p>
    <w:p>
      <w:pPr>
        <w:pStyle w:val="Normal"/>
        <w:jc w:val="center"/>
        <w:rPr>
          <w:lang w:val="sr-RS"/>
        </w:rPr>
      </w:pPr>
      <w:r>
        <w:rPr>
          <w:rFonts w:cs="Times New Roman"/>
          <w:b w:val="false"/>
          <w:bCs w:val="false"/>
          <w:lang w:val="sr-RS"/>
        </w:rPr>
        <w:t>Горњи Милановац</w:t>
      </w:r>
    </w:p>
    <w:p>
      <w:pPr>
        <w:pStyle w:val="Normal"/>
        <w:jc w:val="center"/>
        <w:rPr>
          <w:lang w:val="sr-RS"/>
        </w:rPr>
      </w:pPr>
      <w:r>
        <w:rPr>
          <w:rFonts w:cs="Times New Roman"/>
          <w:b w:val="false"/>
          <w:bCs w:val="false"/>
          <w:lang w:val="sr-RS"/>
        </w:rPr>
        <w:t>јун 2025. године</w:t>
      </w:r>
      <w:r>
        <w:br w:type="page"/>
      </w:r>
    </w:p>
    <w:p>
      <w:pPr>
        <w:pStyle w:val="Normal"/>
        <w:spacing w:before="0" w:after="0"/>
        <w:rPr>
          <w:lang w:val="sr-RS"/>
        </w:rPr>
      </w:pPr>
      <w:r>
        <w:rPr>
          <w:rFonts w:cs="Times New Roman"/>
          <w:b/>
          <w:sz w:val="22"/>
          <w:szCs w:val="22"/>
          <w:lang w:val="sr-RS"/>
        </w:rPr>
        <w:t>САДРЖАЈ</w:t>
      </w:r>
    </w:p>
    <w:p>
      <w:pPr>
        <w:pStyle w:val="Normal"/>
        <w:jc w:val="center"/>
        <w:rPr>
          <w:rFonts w:ascii="Calibri" w:hAnsi="Calibri" w:cs="Times New Roman"/>
          <w:b/>
          <w:sz w:val="22"/>
          <w:szCs w:val="22"/>
          <w:lang w:val="sr-RS"/>
        </w:rPr>
      </w:pPr>
      <w:r>
        <w:rPr>
          <w:rFonts w:cs="Times New Roman"/>
          <w:b/>
          <w:sz w:val="22"/>
          <w:szCs w:val="22"/>
          <w:lang w:val="sr-RS"/>
        </w:rPr>
      </w:r>
    </w:p>
    <w:p>
      <w:pPr>
        <w:pStyle w:val="Normal"/>
        <w:rPr>
          <w:lang w:val="sr-RS"/>
        </w:rPr>
      </w:pPr>
      <w:r>
        <w:rPr>
          <w:rFonts w:cs="Times New Roman"/>
          <w:b/>
          <w:sz w:val="22"/>
          <w:szCs w:val="22"/>
          <w:lang w:val="sr-RS"/>
        </w:rPr>
        <w:t>А) ОПШТА ДОКУМЕНТАЦИЈА</w:t>
      </w:r>
    </w:p>
    <w:p>
      <w:pPr>
        <w:pStyle w:val="Normal"/>
        <w:rPr>
          <w:lang w:val="sr-RS"/>
        </w:rPr>
      </w:pPr>
      <w:r>
        <w:rPr>
          <w:rFonts w:cs="Times New Roman"/>
          <w:sz w:val="22"/>
          <w:szCs w:val="22"/>
          <w:lang w:val="sr-RS"/>
        </w:rPr>
        <w:t>Решење о регистрацији предузећа</w:t>
      </w:r>
    </w:p>
    <w:p>
      <w:pPr>
        <w:pStyle w:val="Normal"/>
        <w:rPr>
          <w:lang w:val="sr-RS"/>
        </w:rPr>
      </w:pPr>
      <w:r>
        <w:rPr>
          <w:rFonts w:cs="Times New Roman"/>
          <w:sz w:val="22"/>
          <w:szCs w:val="22"/>
          <w:lang w:val="sr-RS"/>
        </w:rPr>
        <w:t>Решење о одређивању одговорног урбанисте</w:t>
      </w:r>
    </w:p>
    <w:p>
      <w:pPr>
        <w:pStyle w:val="Normal"/>
        <w:rPr>
          <w:lang w:val="sr-RS"/>
        </w:rPr>
      </w:pPr>
      <w:r>
        <w:rPr>
          <w:rFonts w:cs="Times New Roman"/>
          <w:sz w:val="22"/>
          <w:szCs w:val="22"/>
          <w:lang w:val="sr-RS"/>
        </w:rPr>
        <w:t>Лиценца одговорног урбанисте</w:t>
      </w:r>
    </w:p>
    <w:p>
      <w:pPr>
        <w:pStyle w:val="Normal"/>
        <w:rPr>
          <w:lang w:val="sr-RS"/>
        </w:rPr>
      </w:pPr>
      <w:r>
        <w:rPr>
          <w:rFonts w:cs="Times New Roman"/>
          <w:sz w:val="22"/>
          <w:szCs w:val="22"/>
          <w:lang w:val="sr-RS"/>
        </w:rPr>
        <w:t>Изјава одговорног урбанисте</w:t>
      </w:r>
    </w:p>
    <w:p>
      <w:pPr>
        <w:pStyle w:val="Normal"/>
        <w:rPr>
          <w:rFonts w:ascii="Calibri" w:hAnsi="Calibri" w:cs="Times New Roman"/>
          <w:sz w:val="22"/>
          <w:szCs w:val="22"/>
          <w:lang w:val="sr-RS"/>
        </w:rPr>
      </w:pPr>
      <w:r>
        <w:rPr>
          <w:rFonts w:cs="Times New Roman"/>
          <w:sz w:val="22"/>
          <w:szCs w:val="22"/>
          <w:lang w:val="sr-RS"/>
        </w:rPr>
      </w:r>
    </w:p>
    <w:p>
      <w:pPr>
        <w:pStyle w:val="Normal"/>
        <w:rPr>
          <w:lang w:val="sr-RS"/>
        </w:rPr>
      </w:pPr>
      <w:r>
        <w:rPr>
          <w:rFonts w:cs="Times New Roman"/>
          <w:b/>
          <w:sz w:val="22"/>
          <w:szCs w:val="22"/>
          <w:lang w:val="sr-RS"/>
        </w:rPr>
        <w:t>Б) ТЕКСТУАЛНИ ДЕО</w:t>
      </w:r>
    </w:p>
    <w:p>
      <w:pPr>
        <w:pStyle w:val="Normal"/>
        <w:rPr>
          <w:rFonts w:ascii="Calibri" w:hAnsi="Calibri" w:cs="Times New Roman"/>
          <w:bCs/>
          <w:sz w:val="22"/>
          <w:szCs w:val="22"/>
          <w:lang w:val="sr-RS"/>
        </w:rPr>
      </w:pPr>
      <w:r>
        <w:rPr>
          <w:rFonts w:cs="Times New Roman"/>
          <w:bCs/>
          <w:sz w:val="22"/>
          <w:szCs w:val="22"/>
          <w:lang w:val="sr-RS"/>
        </w:rPr>
      </w:r>
    </w:p>
    <w:p>
      <w:pPr>
        <w:pStyle w:val="Normal"/>
        <w:numPr>
          <w:ilvl w:val="0"/>
          <w:numId w:val="7"/>
        </w:numPr>
        <w:jc w:val="left"/>
        <w:rPr>
          <w:lang w:val="sr-RS"/>
        </w:rPr>
      </w:pPr>
      <w:r>
        <w:rPr>
          <w:rFonts w:cs="Times New Roman"/>
          <w:bCs/>
          <w:color w:val="auto"/>
          <w:sz w:val="22"/>
          <w:szCs w:val="22"/>
          <w:lang w:val="sr-RS"/>
        </w:rPr>
        <w:t>УВОД</w:t>
      </w:r>
    </w:p>
    <w:p>
      <w:pPr>
        <w:pStyle w:val="Normal"/>
        <w:numPr>
          <w:ilvl w:val="0"/>
          <w:numId w:val="7"/>
        </w:numPr>
        <w:tabs>
          <w:tab w:val="clear" w:pos="720"/>
          <w:tab w:val="left" w:pos="8789" w:leader="none"/>
        </w:tabs>
        <w:jc w:val="left"/>
        <w:rPr>
          <w:lang w:val="sr-RS"/>
        </w:rPr>
      </w:pPr>
      <w:r>
        <w:rPr>
          <w:rFonts w:cs="Times New Roman"/>
          <w:bCs/>
          <w:color w:val="auto"/>
          <w:sz w:val="22"/>
          <w:szCs w:val="22"/>
          <w:lang w:val="sr-RS"/>
        </w:rPr>
        <w:t>ПРАВНИ И ПЛАНСКИ ОСНОВ</w:t>
      </w:r>
    </w:p>
    <w:p>
      <w:pPr>
        <w:pStyle w:val="Normal"/>
        <w:numPr>
          <w:ilvl w:val="0"/>
          <w:numId w:val="7"/>
        </w:numPr>
        <w:jc w:val="left"/>
        <w:rPr>
          <w:lang w:val="sr-RS"/>
        </w:rPr>
      </w:pPr>
      <w:r>
        <w:rPr>
          <w:rFonts w:cs="Times New Roman"/>
          <w:bCs/>
          <w:color w:val="auto"/>
          <w:sz w:val="22"/>
          <w:szCs w:val="22"/>
          <w:lang w:val="sr-RS"/>
        </w:rPr>
        <w:t>ОБУХВАТ ПРОЈЕКТА</w:t>
      </w:r>
    </w:p>
    <w:p>
      <w:pPr>
        <w:pStyle w:val="Normal"/>
        <w:numPr>
          <w:ilvl w:val="0"/>
          <w:numId w:val="7"/>
        </w:numPr>
        <w:jc w:val="left"/>
        <w:rPr>
          <w:lang w:val="sr-RS"/>
        </w:rPr>
      </w:pPr>
      <w:r>
        <w:rPr>
          <w:rFonts w:cs="Times New Roman"/>
          <w:bCs/>
          <w:color w:val="auto"/>
          <w:sz w:val="22"/>
          <w:szCs w:val="22"/>
          <w:lang w:val="sr-RS"/>
        </w:rPr>
        <w:t>ОПИС ПОСТОЈЕЋЕГ СТАЊА</w:t>
      </w:r>
    </w:p>
    <w:p>
      <w:pPr>
        <w:pStyle w:val="Normal"/>
        <w:numPr>
          <w:ilvl w:val="0"/>
          <w:numId w:val="7"/>
        </w:numPr>
        <w:jc w:val="left"/>
        <w:rPr>
          <w:lang w:val="sr-RS"/>
        </w:rPr>
      </w:pPr>
      <w:r>
        <w:rPr>
          <w:rFonts w:cs="Times New Roman"/>
          <w:bCs/>
          <w:color w:val="auto"/>
          <w:sz w:val="22"/>
          <w:szCs w:val="22"/>
          <w:lang w:val="sr-RS"/>
        </w:rPr>
        <w:t>ДОСТАВЉЕНА И ПРИБАВЉЕНА ДОКУМЕНТАЦИЈА И  ДОКУМЕНТАЦИЈА ОД ЗНАЧАЈА ЗА ИЗРАДУ УРБАНИСТИЧКОГ ПРОЈЕКТА</w:t>
      </w:r>
    </w:p>
    <w:p>
      <w:pPr>
        <w:pStyle w:val="Normal"/>
        <w:numPr>
          <w:ilvl w:val="0"/>
          <w:numId w:val="7"/>
        </w:numPr>
        <w:suppressAutoHyphens w:val="false"/>
        <w:spacing w:lineRule="auto" w:line="276"/>
        <w:jc w:val="left"/>
        <w:rPr>
          <w:lang w:val="sr-RS"/>
        </w:rPr>
      </w:pPr>
      <w:r>
        <w:rPr>
          <w:rFonts w:cs="Times New Roman"/>
          <w:bCs/>
          <w:sz w:val="22"/>
          <w:szCs w:val="22"/>
          <w:lang w:val="sr-RS"/>
        </w:rPr>
        <w:t>ИЗВОДИ ИЗ ПЛАНОВА ШИРЕГ ПОДРУЧЈА</w:t>
      </w:r>
    </w:p>
    <w:p>
      <w:pPr>
        <w:pStyle w:val="Normal"/>
        <w:numPr>
          <w:ilvl w:val="0"/>
          <w:numId w:val="7"/>
        </w:numPr>
        <w:suppressAutoHyphens w:val="false"/>
        <w:spacing w:lineRule="auto" w:line="276"/>
        <w:jc w:val="left"/>
        <w:rPr>
          <w:lang w:val="sr-RS"/>
        </w:rPr>
      </w:pPr>
      <w:r>
        <w:rPr>
          <w:rFonts w:cs="Times New Roman"/>
          <w:bCs/>
          <w:color w:val="auto"/>
          <w:sz w:val="22"/>
          <w:szCs w:val="22"/>
          <w:lang w:val="sr-RS"/>
        </w:rPr>
        <w:t>УСЛОВИ ИЗГРАДЊЕ И ПЛАНИРАНА НАМЕНА НА ЛОКАЦИЈИ</w:t>
      </w:r>
    </w:p>
    <w:p>
      <w:pPr>
        <w:pStyle w:val="Normal"/>
        <w:numPr>
          <w:ilvl w:val="0"/>
          <w:numId w:val="7"/>
        </w:numPr>
        <w:jc w:val="left"/>
        <w:rPr>
          <w:lang w:val="sr-RS"/>
        </w:rPr>
      </w:pPr>
      <w:r>
        <w:rPr>
          <w:rFonts w:cs="Times New Roman"/>
          <w:bCs/>
          <w:color w:val="auto"/>
          <w:sz w:val="22"/>
          <w:szCs w:val="22"/>
          <w:lang w:val="sr-RS"/>
        </w:rPr>
        <w:t>НУМЕРИЧКИ ПОКАЗАТЕЉИ</w:t>
      </w:r>
    </w:p>
    <w:p>
      <w:pPr>
        <w:pStyle w:val="Normal"/>
        <w:numPr>
          <w:ilvl w:val="0"/>
          <w:numId w:val="7"/>
        </w:numPr>
        <w:jc w:val="left"/>
        <w:rPr>
          <w:lang w:val="sr-RS"/>
        </w:rPr>
      </w:pPr>
      <w:r>
        <w:rPr>
          <w:rFonts w:cs="Times New Roman"/>
          <w:bCs/>
          <w:color w:val="auto"/>
          <w:sz w:val="22"/>
          <w:szCs w:val="22"/>
          <w:lang w:val="sr-RS"/>
        </w:rPr>
        <w:t>НАЧИН УРЕЂЕЊА СЛОБОДНИХ И ЗЕЛЕНИХ ПОВРШИНА</w:t>
      </w:r>
    </w:p>
    <w:p>
      <w:pPr>
        <w:pStyle w:val="Normal"/>
        <w:numPr>
          <w:ilvl w:val="0"/>
          <w:numId w:val="7"/>
        </w:numPr>
        <w:jc w:val="left"/>
        <w:rPr>
          <w:lang w:val="sr-RS"/>
        </w:rPr>
      </w:pPr>
      <w:r>
        <w:rPr>
          <w:rFonts w:cs="Times New Roman"/>
          <w:bCs/>
          <w:color w:val="auto"/>
          <w:sz w:val="22"/>
          <w:szCs w:val="22"/>
          <w:lang w:val="sr-RS"/>
        </w:rPr>
        <w:t>НАЧИН ПРИКЉУЧЕЊА НА ИНФРАСТРУКТУРНЕ МРЕЖЕ</w:t>
      </w:r>
    </w:p>
    <w:p>
      <w:pPr>
        <w:pStyle w:val="Normal"/>
        <w:numPr>
          <w:ilvl w:val="0"/>
          <w:numId w:val="7"/>
        </w:numPr>
        <w:jc w:val="left"/>
        <w:rPr>
          <w:lang w:val="sr-RS"/>
        </w:rPr>
      </w:pPr>
      <w:r>
        <w:rPr>
          <w:rFonts w:cs="Times New Roman"/>
          <w:bCs/>
          <w:color w:val="auto"/>
          <w:sz w:val="22"/>
          <w:szCs w:val="22"/>
          <w:lang w:val="sr-RS"/>
        </w:rPr>
        <w:t>ИНЖЕЊЕРСКО-ГЕОЛОШКИ УСЛОВИ</w:t>
      </w:r>
    </w:p>
    <w:p>
      <w:pPr>
        <w:pStyle w:val="Normal"/>
        <w:numPr>
          <w:ilvl w:val="0"/>
          <w:numId w:val="7"/>
        </w:numPr>
        <w:jc w:val="left"/>
        <w:rPr>
          <w:lang w:val="sr-RS"/>
        </w:rPr>
      </w:pPr>
      <w:r>
        <w:rPr>
          <w:rFonts w:cs="Times New Roman"/>
          <w:bCs/>
          <w:color w:val="auto"/>
          <w:sz w:val="22"/>
          <w:szCs w:val="22"/>
          <w:lang w:val="sr-RS"/>
        </w:rPr>
        <w:t>МЕРЕ ЗАШТИТЕ ЖИВОТНЕ СРЕДИНЕ</w:t>
      </w:r>
    </w:p>
    <w:p>
      <w:pPr>
        <w:pStyle w:val="Normal"/>
        <w:numPr>
          <w:ilvl w:val="0"/>
          <w:numId w:val="7"/>
        </w:numPr>
        <w:jc w:val="left"/>
        <w:rPr>
          <w:lang w:val="sr-RS"/>
        </w:rPr>
      </w:pPr>
      <w:r>
        <w:rPr>
          <w:rFonts w:cs="Times New Roman"/>
          <w:bCs/>
          <w:color w:val="auto"/>
          <w:sz w:val="22"/>
          <w:szCs w:val="22"/>
          <w:lang w:val="sr-RS"/>
        </w:rPr>
        <w:t>МЕРЕ ЗАШТИТЕ НЕПОКРЕТНИХ КУЛТУРНИХ И ПРИРОДНИХ ДОБАРА</w:t>
      </w:r>
    </w:p>
    <w:p>
      <w:pPr>
        <w:pStyle w:val="Normal"/>
        <w:numPr>
          <w:ilvl w:val="0"/>
          <w:numId w:val="7"/>
        </w:numPr>
        <w:jc w:val="left"/>
        <w:rPr>
          <w:lang w:val="sr-RS"/>
        </w:rPr>
      </w:pPr>
      <w:r>
        <w:rPr>
          <w:rFonts w:cs="Times New Roman"/>
          <w:bCs/>
          <w:color w:val="auto"/>
          <w:sz w:val="22"/>
          <w:szCs w:val="22"/>
          <w:lang w:val="sr-RS"/>
        </w:rPr>
        <w:t>ТЕХНИЧКИ ОПИС ОБЈЕКТА, ФАЗНОСТ ГРАДЊЕ И ДРУГИ УСЛОВИ ЗА ГРАЂЕЊЕ</w:t>
      </w:r>
    </w:p>
    <w:p>
      <w:pPr>
        <w:pStyle w:val="Normal"/>
        <w:numPr>
          <w:ilvl w:val="0"/>
          <w:numId w:val="7"/>
        </w:numPr>
        <w:jc w:val="left"/>
        <w:rPr>
          <w:lang w:val="sr-RS"/>
        </w:rPr>
      </w:pPr>
      <w:r>
        <w:rPr>
          <w:rFonts w:cs="Times New Roman"/>
          <w:bCs/>
          <w:color w:val="auto"/>
          <w:sz w:val="22"/>
          <w:szCs w:val="22"/>
          <w:lang w:val="sr-RS"/>
        </w:rPr>
        <w:t>ЗАВРШНЕ ОДРЕДБЕ</w:t>
      </w:r>
    </w:p>
    <w:p>
      <w:pPr>
        <w:pStyle w:val="Normal"/>
        <w:rPr>
          <w:rFonts w:ascii="Calibri" w:hAnsi="Calibri" w:cs="Times New Roman"/>
          <w:sz w:val="22"/>
          <w:szCs w:val="22"/>
          <w:lang w:val="sr-RS"/>
        </w:rPr>
      </w:pPr>
      <w:r>
        <w:rPr>
          <w:rFonts w:cs="Times New Roman"/>
          <w:sz w:val="22"/>
          <w:szCs w:val="22"/>
          <w:lang w:val="sr-RS"/>
        </w:rPr>
      </w:r>
    </w:p>
    <w:p>
      <w:pPr>
        <w:pStyle w:val="Normal"/>
        <w:rPr>
          <w:lang w:val="sr-RS"/>
        </w:rPr>
      </w:pPr>
      <w:r>
        <w:rPr>
          <w:rFonts w:cs="Times New Roman"/>
          <w:b/>
          <w:sz w:val="22"/>
          <w:szCs w:val="22"/>
          <w:lang w:val="sr-RS"/>
        </w:rPr>
        <w:t>C) ГРАФИЧКИ ДЕО</w:t>
      </w:r>
    </w:p>
    <w:p>
      <w:pPr>
        <w:pStyle w:val="Normal"/>
        <w:rPr>
          <w:rFonts w:ascii="Calibri" w:hAnsi="Calibri" w:cs="Times New Roman"/>
          <w:b/>
          <w:sz w:val="22"/>
          <w:szCs w:val="22"/>
          <w:lang w:val="sr-RS"/>
        </w:rPr>
      </w:pPr>
      <w:r>
        <w:rPr>
          <w:rFonts w:cs="Times New Roman"/>
          <w:b/>
          <w:sz w:val="22"/>
          <w:szCs w:val="22"/>
          <w:lang w:val="sr-RS"/>
        </w:rPr>
      </w:r>
    </w:p>
    <w:p>
      <w:pPr>
        <w:pStyle w:val="Normal"/>
        <w:tabs>
          <w:tab w:val="clear" w:pos="720"/>
          <w:tab w:val="left" w:pos="8107" w:leader="none"/>
        </w:tabs>
        <w:ind w:hanging="0" w:left="720"/>
        <w:rPr>
          <w:lang w:val="sr-RS"/>
        </w:rPr>
      </w:pPr>
      <w:r>
        <w:rPr>
          <w:rFonts w:cs="Times New Roman"/>
          <w:sz w:val="22"/>
          <w:szCs w:val="22"/>
          <w:lang w:val="sr-RS"/>
        </w:rPr>
        <w:t>ЛИСТ БР. 1 – Катастарско-топографски план са границом обухвата пројекта</w:t>
      </w:r>
    </w:p>
    <w:p>
      <w:pPr>
        <w:pStyle w:val="Normal"/>
        <w:tabs>
          <w:tab w:val="clear" w:pos="720"/>
          <w:tab w:val="left" w:pos="8107" w:leader="none"/>
        </w:tabs>
        <w:ind w:hanging="0" w:left="720"/>
        <w:rPr>
          <w:lang w:val="sr-RS"/>
        </w:rPr>
      </w:pPr>
      <w:r>
        <w:rPr>
          <w:rFonts w:cs="Times New Roman"/>
          <w:sz w:val="22"/>
          <w:szCs w:val="22"/>
          <w:lang w:val="sr-RS"/>
        </w:rPr>
        <w:t>ЛИСТ БР. 2 – Извод из ПГР Горњи Милановац 2025 са приказом локације</w:t>
      </w:r>
    </w:p>
    <w:p>
      <w:pPr>
        <w:pStyle w:val="Normal"/>
        <w:tabs>
          <w:tab w:val="clear" w:pos="720"/>
          <w:tab w:val="left" w:pos="8107" w:leader="none"/>
        </w:tabs>
        <w:ind w:hanging="0" w:left="720"/>
        <w:rPr>
          <w:lang w:val="sr-RS"/>
        </w:rPr>
      </w:pPr>
      <w:r>
        <w:rPr>
          <w:rFonts w:cs="Times New Roman"/>
          <w:sz w:val="22"/>
          <w:szCs w:val="22"/>
          <w:lang w:val="sr-RS"/>
        </w:rPr>
        <w:t>ЛИСТ БР. 3 – Регулационо-нивелационо решење локације са планом намене површина</w:t>
      </w:r>
    </w:p>
    <w:p>
      <w:pPr>
        <w:pStyle w:val="Normal"/>
        <w:tabs>
          <w:tab w:val="clear" w:pos="720"/>
          <w:tab w:val="left" w:pos="8107" w:leader="none"/>
        </w:tabs>
        <w:ind w:hanging="0" w:left="720"/>
        <w:rPr>
          <w:lang w:val="sr-RS"/>
        </w:rPr>
      </w:pPr>
      <w:r>
        <w:rPr>
          <w:rFonts w:cs="Times New Roman"/>
          <w:sz w:val="22"/>
          <w:szCs w:val="22"/>
          <w:lang w:val="sr-RS"/>
        </w:rPr>
        <w:t>ЛИСТ БР. 4 – Приказ саобраћајне и комуналне инфраструктуре са прикључцима</w:t>
      </w:r>
    </w:p>
    <w:p>
      <w:pPr>
        <w:pStyle w:val="Normal"/>
        <w:tabs>
          <w:tab w:val="clear" w:pos="720"/>
          <w:tab w:val="left" w:pos="8107" w:leader="none"/>
        </w:tabs>
        <w:rPr>
          <w:rFonts w:ascii="Calibri" w:hAnsi="Calibri" w:cs="Times New Roman"/>
          <w:sz w:val="22"/>
          <w:szCs w:val="22"/>
          <w:lang w:val="sr-RS"/>
        </w:rPr>
      </w:pPr>
      <w:r>
        <w:rPr>
          <w:rFonts w:cs="Times New Roman"/>
          <w:sz w:val="22"/>
          <w:szCs w:val="22"/>
          <w:lang w:val="sr-RS"/>
        </w:rPr>
      </w:r>
    </w:p>
    <w:p>
      <w:pPr>
        <w:pStyle w:val="Normal"/>
        <w:rPr>
          <w:lang w:val="sr-RS"/>
        </w:rPr>
      </w:pPr>
      <w:r>
        <w:rPr>
          <w:rFonts w:cs="Times New Roman"/>
          <w:b/>
          <w:sz w:val="22"/>
          <w:szCs w:val="22"/>
          <w:lang w:val="sr-RS"/>
        </w:rPr>
        <w:t>D) ИДЕЈНА РЕШЕЊА ПЛАНИРАНИХ ОБЈЕКАТА</w:t>
      </w:r>
    </w:p>
    <w:p>
      <w:pPr>
        <w:pStyle w:val="Normal"/>
        <w:rPr>
          <w:rFonts w:ascii="Calibri" w:hAnsi="Calibri" w:cs="Times New Roman"/>
          <w:sz w:val="22"/>
          <w:szCs w:val="22"/>
          <w:lang w:val="sr-RS"/>
        </w:rPr>
      </w:pPr>
      <w:r>
        <w:rPr>
          <w:rFonts w:cs="Times New Roman"/>
          <w:sz w:val="22"/>
          <w:szCs w:val="22"/>
          <w:lang w:val="sr-RS"/>
        </w:rPr>
      </w:r>
    </w:p>
    <w:p>
      <w:pPr>
        <w:pStyle w:val="Normal"/>
        <w:rPr>
          <w:lang w:val="sr-RS"/>
        </w:rPr>
      </w:pPr>
      <w:r>
        <w:rPr>
          <w:rFonts w:cs="Times New Roman"/>
          <w:b/>
          <w:sz w:val="22"/>
          <w:szCs w:val="22"/>
          <w:lang w:val="sr-RS"/>
        </w:rPr>
        <w:t>Е) ДОКУМЕНТАЦИЈА  ПРОЈЕКТА</w:t>
      </w:r>
    </w:p>
    <w:p>
      <w:pPr>
        <w:pStyle w:val="Normal"/>
        <w:rPr>
          <w:rFonts w:ascii="Calibri" w:hAnsi="Calibri" w:cs="Times New Roman"/>
          <w:sz w:val="22"/>
          <w:szCs w:val="22"/>
          <w:lang w:val="sr-RS"/>
        </w:rPr>
      </w:pPr>
      <w:r>
        <w:rPr>
          <w:rFonts w:cs="Times New Roman"/>
          <w:sz w:val="22"/>
          <w:szCs w:val="22"/>
          <w:lang w:val="sr-RS"/>
        </w:rPr>
      </w:r>
    </w:p>
    <w:p>
      <w:pPr>
        <w:pStyle w:val="Normal"/>
        <w:numPr>
          <w:ilvl w:val="0"/>
          <w:numId w:val="8"/>
        </w:numPr>
        <w:rPr>
          <w:strike w:val="false"/>
          <w:dstrike w:val="false"/>
        </w:rPr>
      </w:pPr>
      <w:r>
        <w:rPr>
          <w:rFonts w:cs="Times New Roman"/>
          <w:strike w:val="false"/>
          <w:dstrike w:val="false"/>
          <w:sz w:val="22"/>
          <w:szCs w:val="22"/>
          <w:lang w:val="sr-RS"/>
        </w:rPr>
        <w:t>ПОТВРДА О УСВАЈАЊУ ПРОЈЕКТА</w:t>
      </w:r>
    </w:p>
    <w:p>
      <w:pPr>
        <w:pStyle w:val="Normal"/>
        <w:numPr>
          <w:ilvl w:val="0"/>
          <w:numId w:val="8"/>
        </w:numPr>
        <w:rPr>
          <w:lang w:val="sr-RS"/>
        </w:rPr>
      </w:pPr>
      <w:r>
        <w:rPr>
          <w:rFonts w:cs="Times New Roman"/>
          <w:sz w:val="22"/>
          <w:szCs w:val="22"/>
          <w:lang w:val="sr-RS"/>
        </w:rPr>
        <w:t>ИНФОРМАЦИЈА О ЛОКАЦИЈИ</w:t>
      </w:r>
    </w:p>
    <w:p>
      <w:pPr>
        <w:pStyle w:val="Normal"/>
        <w:numPr>
          <w:ilvl w:val="0"/>
          <w:numId w:val="8"/>
        </w:numPr>
        <w:rPr>
          <w:lang w:val="sr-RS"/>
        </w:rPr>
      </w:pPr>
      <w:r>
        <w:rPr>
          <w:rFonts w:cs="Times New Roman"/>
          <w:sz w:val="22"/>
          <w:szCs w:val="22"/>
          <w:lang w:val="sr-RS"/>
        </w:rPr>
        <w:t>ОВЕРЕН КАТАСТАРСКО-ТОПОГРАФСКИ ПЛАН</w:t>
      </w:r>
    </w:p>
    <w:p>
      <w:pPr>
        <w:pStyle w:val="Normal"/>
        <w:numPr>
          <w:ilvl w:val="0"/>
          <w:numId w:val="8"/>
        </w:numPr>
        <w:rPr>
          <w:lang w:val="sr-RS"/>
        </w:rPr>
      </w:pPr>
      <w:r>
        <w:rPr>
          <w:rFonts w:cs="Times New Roman"/>
          <w:sz w:val="22"/>
          <w:szCs w:val="22"/>
          <w:lang w:val="sr-RS"/>
        </w:rPr>
        <w:t>ПОСЕДОВНИ ЛИСТОВИ</w:t>
      </w:r>
    </w:p>
    <w:p>
      <w:pPr>
        <w:pStyle w:val="Normal"/>
        <w:numPr>
          <w:ilvl w:val="0"/>
          <w:numId w:val="8"/>
        </w:numPr>
        <w:rPr>
          <w:lang w:val="sr-RS"/>
        </w:rPr>
      </w:pPr>
      <w:r>
        <w:rPr>
          <w:rFonts w:cs="Times New Roman"/>
          <w:sz w:val="22"/>
          <w:szCs w:val="22"/>
          <w:lang w:val="sr-RS"/>
        </w:rPr>
        <w:t>УСЛОВИ ИМАЛАЦА ЈАВНИХ ОВЛАШЋЕЊА</w:t>
      </w:r>
    </w:p>
    <w:p>
      <w:pPr>
        <w:pStyle w:val="Normal"/>
        <w:numPr>
          <w:ilvl w:val="0"/>
          <w:numId w:val="8"/>
        </w:numPr>
        <w:rPr>
          <w:lang w:val="sr-RS"/>
        </w:rPr>
      </w:pPr>
      <w:r>
        <w:rPr>
          <w:rFonts w:cs="Times New Roman"/>
          <w:sz w:val="22"/>
          <w:szCs w:val="22"/>
          <w:lang w:val="sr-RS"/>
        </w:rPr>
        <w:t>ИЗВОД ИЗ ПГР ГОРЊИ МИЛАНОВАЦ 2025</w:t>
      </w:r>
    </w:p>
    <w:p>
      <w:pPr>
        <w:pStyle w:val="Normal"/>
        <w:numPr>
          <w:ilvl w:val="0"/>
          <w:numId w:val="8"/>
        </w:numPr>
        <w:rPr>
          <w:lang w:val="sr-RS"/>
        </w:rPr>
      </w:pPr>
      <w:r>
        <w:rPr>
          <w:rFonts w:cs="Times New Roman"/>
          <w:sz w:val="22"/>
          <w:szCs w:val="22"/>
          <w:lang w:val="sr-RS"/>
        </w:rPr>
        <w:t>КОПИЈА ПЛАНА ПАРЦЕЛЕ</w:t>
      </w:r>
    </w:p>
    <w:p>
      <w:pPr>
        <w:pStyle w:val="Normal"/>
        <w:numPr>
          <w:ilvl w:val="0"/>
          <w:numId w:val="8"/>
        </w:numPr>
        <w:rPr>
          <w:lang w:val="sr-RS"/>
        </w:rPr>
      </w:pPr>
      <w:r>
        <w:rPr>
          <w:rFonts w:cs="Times New Roman"/>
          <w:sz w:val="22"/>
          <w:szCs w:val="22"/>
          <w:lang w:val="sr-RS"/>
        </w:rPr>
        <w:t>ИЗВОД ИЗ КАТАСТРА ПОДЗЕМНИХ ВОДОВА</w:t>
      </w:r>
      <w:r>
        <w:br w:type="page"/>
      </w:r>
    </w:p>
    <w:p>
      <w:pPr>
        <w:pStyle w:val="Normal"/>
        <w:spacing w:before="0" w:after="0"/>
        <w:jc w:val="right"/>
        <w:rPr>
          <w:lang w:val="sr-RS"/>
        </w:rPr>
      </w:pPr>
      <w:r>
        <w:rPr>
          <w:rFonts w:cs="Times New Roman"/>
          <w:b/>
          <w:sz w:val="36"/>
          <w:szCs w:val="36"/>
          <w:lang w:val="sr-RS"/>
        </w:rPr>
        <w:t>А) ОПШТА ДОКУМЕНТАЦИЈА</w:t>
      </w:r>
    </w:p>
    <w:p>
      <w:pPr>
        <w:pStyle w:val="Normal"/>
        <w:rPr>
          <w:rFonts w:ascii="Calibri" w:hAnsi="Calibri" w:cs="Times New Roman"/>
          <w:b/>
          <w:sz w:val="36"/>
          <w:szCs w:val="36"/>
          <w:lang w:val="sr-RS"/>
        </w:rPr>
      </w:pPr>
      <w:r>
        <w:rPr>
          <w:rFonts w:cs="Times New Roman"/>
          <w:b/>
          <w:sz w:val="36"/>
          <w:szCs w:val="36"/>
          <w:lang w:val="sr-RS"/>
        </w:rPr>
      </w:r>
    </w:p>
    <w:p>
      <w:pPr>
        <w:pStyle w:val="Normal"/>
        <w:rPr>
          <w:rFonts w:ascii="Calibri" w:hAnsi="Calibri" w:cs="Times New Roman"/>
          <w:lang w:val="sr-RS"/>
        </w:rPr>
      </w:pPr>
      <w:r>
        <w:rPr>
          <w:rFonts w:cs="Times New Roman"/>
          <w:lang w:val="sr-RS"/>
        </w:rPr>
      </w:r>
      <w:r>
        <w:br w:type="page"/>
      </w:r>
    </w:p>
    <w:p>
      <w:pPr>
        <w:pStyle w:val="Normal"/>
        <w:spacing w:before="0" w:after="0"/>
        <w:jc w:val="center"/>
        <w:rPr>
          <w:lang w:val="sr-RS"/>
        </w:rPr>
      </w:pPr>
      <w:r>
        <w:rPr>
          <w:rFonts w:cs="Times New Roman"/>
          <w:lang w:val="sr-RS"/>
        </w:rPr>
        <w:t xml:space="preserve">На основу члана 60. Закона о планирању и изградњи </w:t>
      </w:r>
      <w:r>
        <w:rPr>
          <w:rFonts w:cs="Times New Roman"/>
          <w:i w:val="false"/>
          <w:iCs w:val="false"/>
          <w:lang w:val="sr-RS"/>
        </w:rPr>
        <w:t>(„</w:t>
      </w:r>
      <w:r>
        <w:rPr>
          <w:rFonts w:cs="Times New Roman"/>
          <w:lang w:val="sr-RS"/>
        </w:rPr>
        <w:t>Службени гласник РС“, бр. 72/09, 81/09 – исправка, 64/10 одлука УС, 24/11 и 121/12, 42/13 – одлука УС, 50/2013 – одлука УС, 98/2013 – одлука УС, 132/2014, 145/2014, 83/2018, 31/2019, 37/2019 – др. закон, 9/2020, 52/2021 и 62/2023</w:t>
      </w:r>
      <w:r>
        <w:rPr>
          <w:rFonts w:cs="Times New Roman"/>
          <w:i w:val="false"/>
          <w:iCs w:val="false"/>
          <w:lang w:val="sr-RS"/>
        </w:rPr>
        <w:t>)</w:t>
      </w:r>
      <w:r>
        <w:rPr>
          <w:rFonts w:cs="Times New Roman"/>
          <w:lang w:val="sr-RS"/>
        </w:rPr>
        <w:t>, а на захтев инвеститора, доносим:</w:t>
      </w:r>
    </w:p>
    <w:p>
      <w:pPr>
        <w:pStyle w:val="Normal"/>
        <w:rPr>
          <w:rFonts w:ascii="Calibri" w:hAnsi="Calibri" w:cs="Times New Roman"/>
          <w:lang w:val="sr-RS"/>
        </w:rPr>
      </w:pPr>
      <w:r>
        <w:rPr>
          <w:rFonts w:cs="Times New Roman"/>
          <w:lang w:val="sr-RS"/>
        </w:rPr>
      </w:r>
    </w:p>
    <w:p>
      <w:pPr>
        <w:pStyle w:val="Normal"/>
        <w:rPr>
          <w:rFonts w:ascii="Calibri" w:hAnsi="Calibri" w:cs="Times New Roman"/>
          <w:lang w:val="sr-RS"/>
        </w:rPr>
      </w:pPr>
      <w:r>
        <w:rPr>
          <w:rFonts w:cs="Times New Roman"/>
          <w:lang w:val="sr-RS"/>
        </w:rPr>
      </w:r>
    </w:p>
    <w:p>
      <w:pPr>
        <w:pStyle w:val="Normal"/>
        <w:rPr>
          <w:rFonts w:ascii="Calibri" w:hAnsi="Calibri" w:cs="Times New Roman"/>
          <w:lang w:val="sr-RS"/>
        </w:rPr>
      </w:pPr>
      <w:r>
        <w:rPr>
          <w:rFonts w:cs="Times New Roman"/>
          <w:lang w:val="sr-RS"/>
        </w:rPr>
      </w:r>
    </w:p>
    <w:p>
      <w:pPr>
        <w:pStyle w:val="Normal"/>
        <w:tabs>
          <w:tab w:val="clear" w:pos="720"/>
          <w:tab w:val="left" w:pos="4020" w:leader="none"/>
        </w:tabs>
        <w:rPr>
          <w:lang w:val="sr-RS"/>
        </w:rPr>
      </w:pPr>
      <w:r>
        <w:rPr>
          <w:rFonts w:cs="Times New Roman"/>
          <w:lang w:val="sr-RS"/>
        </w:rPr>
        <w:tab/>
      </w:r>
    </w:p>
    <w:p>
      <w:pPr>
        <w:pStyle w:val="Normal"/>
        <w:jc w:val="center"/>
        <w:rPr>
          <w:rFonts w:ascii="Calibri" w:hAnsi="Calibri" w:cs="Times New Roman"/>
          <w:lang w:val="sr-RS"/>
        </w:rPr>
      </w:pPr>
      <w:r>
        <w:rPr>
          <w:rFonts w:cs="Times New Roman"/>
          <w:lang w:val="sr-RS"/>
        </w:rPr>
      </w:r>
    </w:p>
    <w:p>
      <w:pPr>
        <w:pStyle w:val="Normal"/>
        <w:jc w:val="center"/>
        <w:rPr>
          <w:lang w:val="sr-RS"/>
        </w:rPr>
      </w:pPr>
      <w:r>
        <w:rPr>
          <w:rFonts w:cs="Times New Roman"/>
          <w:b/>
          <w:bCs/>
          <w:lang w:val="sr-RS"/>
        </w:rPr>
        <w:t>РЕШЕЊЕ</w:t>
      </w:r>
    </w:p>
    <w:p>
      <w:pPr>
        <w:pStyle w:val="Normal"/>
        <w:rPr>
          <w:rFonts w:ascii="Calibri" w:hAnsi="Calibri" w:cs="Times New Roman"/>
          <w:lang w:val="sr-RS"/>
        </w:rPr>
      </w:pPr>
      <w:r>
        <w:rPr>
          <w:rFonts w:cs="Times New Roman"/>
          <w:lang w:val="sr-RS"/>
        </w:rPr>
      </w:r>
    </w:p>
    <w:p>
      <w:pPr>
        <w:pStyle w:val="Normal"/>
        <w:rPr>
          <w:rFonts w:ascii="Calibri" w:hAnsi="Calibri" w:cs="Times New Roman"/>
          <w:lang w:val="sr-RS"/>
        </w:rPr>
      </w:pPr>
      <w:r>
        <w:rPr>
          <w:rFonts w:cs="Times New Roman"/>
          <w:lang w:val="sr-RS"/>
        </w:rPr>
      </w:r>
    </w:p>
    <w:p>
      <w:pPr>
        <w:pStyle w:val="Normal"/>
        <w:jc w:val="both"/>
        <w:rPr>
          <w:lang w:val="sr-RS"/>
        </w:rPr>
      </w:pPr>
      <w:r>
        <w:rPr>
          <w:rFonts w:cs="Times New Roman"/>
          <w:lang w:val="sr-RS"/>
        </w:rPr>
        <w:t>О одређивању одговорног урбанисте који ће израдити урбанистички пројекат за изградњу стамбене зграде спратности П+3 на КП бр. 21636/1 КО Г. Милановац.</w:t>
      </w:r>
    </w:p>
    <w:p>
      <w:pPr>
        <w:pStyle w:val="Normal"/>
        <w:tabs>
          <w:tab w:val="clear" w:pos="720"/>
          <w:tab w:val="left" w:pos="1050" w:leader="none"/>
        </w:tabs>
        <w:jc w:val="both"/>
        <w:rPr>
          <w:rFonts w:ascii="Calibri" w:hAnsi="Calibri" w:cs="Times New Roman"/>
          <w:lang w:val="sr-RS"/>
        </w:rPr>
      </w:pPr>
      <w:r>
        <w:rPr>
          <w:rFonts w:cs="Times New Roman"/>
          <w:lang w:val="sr-RS"/>
        </w:rPr>
      </w:r>
    </w:p>
    <w:p>
      <w:pPr>
        <w:pStyle w:val="Normal"/>
        <w:tabs>
          <w:tab w:val="clear" w:pos="720"/>
          <w:tab w:val="left" w:pos="1050" w:leader="none"/>
        </w:tabs>
        <w:rPr>
          <w:rFonts w:ascii="Calibri" w:hAnsi="Calibri" w:cs="Times New Roman"/>
          <w:lang w:val="sr-RS"/>
        </w:rPr>
      </w:pPr>
      <w:r>
        <w:rPr>
          <w:rFonts w:cs="Times New Roman"/>
          <w:lang w:val="sr-RS"/>
        </w:rPr>
      </w:r>
    </w:p>
    <w:p>
      <w:pPr>
        <w:pStyle w:val="Normal"/>
        <w:rPr>
          <w:lang w:val="sr-RS"/>
        </w:rPr>
      </w:pPr>
      <w:r>
        <w:rPr>
          <w:rFonts w:cs="Times New Roman"/>
          <w:lang w:val="sr-RS"/>
        </w:rPr>
        <w:t xml:space="preserve">Одговорни урбаниста: </w:t>
      </w:r>
      <w:r>
        <w:rPr>
          <w:rFonts w:cs="Times New Roman"/>
          <w:b/>
          <w:bCs/>
          <w:lang w:val="sr-RS"/>
        </w:rPr>
        <w:t>Ранко Томић</w:t>
      </w:r>
      <w:r>
        <w:rPr>
          <w:rFonts w:cs="Times New Roman"/>
          <w:lang w:val="sr-RS"/>
        </w:rPr>
        <w:t>, диа, бр. лиценце 200 1167 09</w:t>
      </w:r>
    </w:p>
    <w:p>
      <w:pPr>
        <w:pStyle w:val="Normal"/>
        <w:rPr>
          <w:rFonts w:ascii="Calibri" w:hAnsi="Calibri" w:cs="Times New Roman"/>
          <w:lang w:val="sr-RS"/>
        </w:rPr>
      </w:pPr>
      <w:r>
        <w:rPr>
          <w:rFonts w:cs="Times New Roman"/>
          <w:lang w:val="sr-RS"/>
        </w:rPr>
      </w:r>
    </w:p>
    <w:p>
      <w:pPr>
        <w:pStyle w:val="Normal"/>
        <w:rPr>
          <w:rFonts w:ascii="Calibri" w:hAnsi="Calibri" w:cs="Times New Roman"/>
          <w:lang w:val="sr-RS"/>
        </w:rPr>
      </w:pPr>
      <w:r>
        <w:rPr>
          <w:rFonts w:cs="Times New Roman"/>
          <w:lang w:val="sr-RS"/>
        </w:rPr>
      </w:r>
    </w:p>
    <w:p>
      <w:pPr>
        <w:pStyle w:val="Normal"/>
        <w:rPr>
          <w:rFonts w:ascii="Calibri" w:hAnsi="Calibri" w:cs="Times New Roman"/>
          <w:lang w:val="sr-RS"/>
        </w:rPr>
      </w:pPr>
      <w:r>
        <w:rPr>
          <w:rFonts w:cs="Times New Roman"/>
          <w:lang w:val="sr-RS"/>
        </w:rPr>
      </w:r>
    </w:p>
    <w:p>
      <w:pPr>
        <w:pStyle w:val="Normal"/>
        <w:rPr>
          <w:rFonts w:ascii="Calibri" w:hAnsi="Calibri" w:cs="Times New Roman"/>
          <w:lang w:val="sr-RS"/>
        </w:rPr>
      </w:pPr>
      <w:r>
        <w:rPr>
          <w:rFonts w:cs="Times New Roman"/>
          <w:lang w:val="sr-RS"/>
        </w:rPr>
      </w:r>
    </w:p>
    <w:p>
      <w:pPr>
        <w:pStyle w:val="Normal"/>
        <w:rPr>
          <w:rFonts w:ascii="Calibri" w:hAnsi="Calibri" w:cs="Times New Roman"/>
          <w:lang w:val="sr-RS"/>
        </w:rPr>
      </w:pPr>
      <w:r>
        <w:rPr>
          <w:rFonts w:cs="Times New Roman"/>
          <w:lang w:val="sr-RS"/>
        </w:rPr>
      </w:r>
    </w:p>
    <w:p>
      <w:pPr>
        <w:pStyle w:val="Normal"/>
        <w:jc w:val="both"/>
        <w:rPr>
          <w:lang w:val="sr-RS"/>
        </w:rPr>
      </w:pPr>
      <w:r>
        <w:rPr>
          <w:rFonts w:cs="Times New Roman"/>
          <w:lang w:val="sr-RS"/>
        </w:rPr>
        <w:t>Одговорни урбаниста ће наведени пројекат урадити сагласно законским одредбама, прописима и стручној пракси.</w:t>
      </w:r>
    </w:p>
    <w:p>
      <w:pPr>
        <w:pStyle w:val="Normal"/>
        <w:rPr>
          <w:rFonts w:ascii="Calibri" w:hAnsi="Calibri" w:cs="Times New Roman"/>
          <w:lang w:val="sr-RS"/>
        </w:rPr>
      </w:pPr>
      <w:r>
        <w:rPr>
          <w:rFonts w:cs="Times New Roman"/>
          <w:lang w:val="sr-RS"/>
        </w:rPr>
      </w:r>
    </w:p>
    <w:p>
      <w:pPr>
        <w:pStyle w:val="Normal"/>
        <w:jc w:val="right"/>
        <w:rPr>
          <w:rFonts w:ascii="Calibri" w:hAnsi="Calibri" w:cs="Times New Roman"/>
          <w:lang w:val="sr-RS"/>
        </w:rPr>
      </w:pPr>
      <w:r>
        <w:rPr>
          <w:rFonts w:cs="Times New Roman"/>
          <w:lang w:val="sr-RS"/>
        </w:rPr>
      </w:r>
    </w:p>
    <w:p>
      <w:pPr>
        <w:pStyle w:val="Normal"/>
        <w:jc w:val="right"/>
        <w:rPr>
          <w:rFonts w:ascii="Calibri" w:hAnsi="Calibri" w:cs="Times New Roman"/>
          <w:lang w:val="sr-RS"/>
        </w:rPr>
      </w:pPr>
      <w:r>
        <w:rPr>
          <w:rFonts w:cs="Times New Roman"/>
          <w:lang w:val="sr-RS"/>
        </w:rPr>
      </w:r>
    </w:p>
    <w:p>
      <w:pPr>
        <w:pStyle w:val="Normal"/>
        <w:tabs>
          <w:tab w:val="clear" w:pos="720"/>
          <w:tab w:val="left" w:pos="7725" w:leader="none"/>
        </w:tabs>
        <w:rPr>
          <w:rFonts w:ascii="Calibri" w:hAnsi="Calibri" w:cs="Times New Roman"/>
          <w:lang w:val="sr-RS"/>
        </w:rPr>
      </w:pPr>
      <w:r>
        <w:rPr>
          <w:rFonts w:cs="Times New Roman"/>
          <w:lang w:val="sr-RS"/>
        </w:rPr>
      </w:r>
    </w:p>
    <w:p>
      <w:pPr>
        <w:pStyle w:val="Normal"/>
        <w:jc w:val="right"/>
        <w:rPr>
          <w:lang w:val="sr-RS"/>
        </w:rPr>
      </w:pPr>
      <w:r>
        <w:rPr>
          <w:rFonts w:cs="Times New Roman"/>
          <w:lang w:val="sr-RS"/>
        </w:rPr>
        <w:t>Директор,</w:t>
      </w:r>
    </w:p>
    <w:p>
      <w:pPr>
        <w:pStyle w:val="Normal"/>
        <w:jc w:val="right"/>
        <w:rPr>
          <w:lang w:val="sr-RS"/>
        </w:rPr>
      </w:pPr>
      <w:r>
        <w:rPr>
          <w:rFonts w:cs="Times New Roman"/>
          <w:lang w:val="sr-RS"/>
        </w:rPr>
        <w:t>Ранко Томић</w:t>
      </w:r>
    </w:p>
    <w:p>
      <w:pPr>
        <w:pStyle w:val="Normal"/>
        <w:jc w:val="right"/>
        <w:rPr>
          <w:lang w:val="sr-RS"/>
        </w:rPr>
      </w:pPr>
      <w:r>
        <w:rPr>
          <w:rFonts w:cs="Times New Roman"/>
          <w:lang w:val="sr-RS"/>
        </w:rPr>
        <w:t>У Горњем Милановцу,</w:t>
      </w:r>
    </w:p>
    <w:p>
      <w:pPr>
        <w:pStyle w:val="Normal"/>
        <w:jc w:val="right"/>
        <w:rPr>
          <w:lang w:val="sr-RS"/>
        </w:rPr>
      </w:pPr>
      <w:r>
        <w:rPr>
          <w:rFonts w:cs="Times New Roman"/>
          <w:lang w:val="sr-RS"/>
        </w:rPr>
        <w:t>03.06.2025.</w:t>
      </w:r>
    </w:p>
    <w:p>
      <w:pPr>
        <w:pStyle w:val="Normal"/>
        <w:rPr>
          <w:rFonts w:ascii="Calibri" w:hAnsi="Calibri" w:cs="Times New Roman"/>
          <w:lang w:val="sr-RS"/>
        </w:rPr>
      </w:pPr>
      <w:r>
        <w:rPr>
          <w:rFonts w:cs="Times New Roman"/>
          <w:lang w:val="sr-RS"/>
        </w:rPr>
        <w:drawing>
          <wp:anchor behindDoc="0" distT="0" distB="0" distL="0" distR="0" simplePos="0" locked="0" layoutInCell="0" allowOverlap="1" relativeHeight="4">
            <wp:simplePos x="0" y="0"/>
            <wp:positionH relativeFrom="column">
              <wp:posOffset>2391410</wp:posOffset>
            </wp:positionH>
            <wp:positionV relativeFrom="paragraph">
              <wp:posOffset>52070</wp:posOffset>
            </wp:positionV>
            <wp:extent cx="3297555" cy="1191895"/>
            <wp:effectExtent l="0" t="0" r="0" b="0"/>
            <wp:wrapSquare wrapText="largest"/>
            <wp:docPr id="1"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descr=""/>
                    <pic:cNvPicPr>
                      <a:picLocks noChangeAspect="1" noChangeArrowheads="1"/>
                    </pic:cNvPicPr>
                  </pic:nvPicPr>
                  <pic:blipFill>
                    <a:blip r:embed="rId2"/>
                    <a:stretch>
                      <a:fillRect/>
                    </a:stretch>
                  </pic:blipFill>
                  <pic:spPr bwMode="auto">
                    <a:xfrm>
                      <a:off x="0" y="0"/>
                      <a:ext cx="3297555" cy="1191895"/>
                    </a:xfrm>
                    <a:prstGeom prst="rect">
                      <a:avLst/>
                    </a:prstGeom>
                    <a:noFill/>
                  </pic:spPr>
                </pic:pic>
              </a:graphicData>
            </a:graphic>
          </wp:anchor>
        </w:drawing>
      </w:r>
      <w:r>
        <w:br w:type="page"/>
      </w:r>
    </w:p>
    <w:p>
      <w:pPr>
        <w:pStyle w:val="Normal"/>
        <w:spacing w:before="0" w:after="0"/>
        <w:jc w:val="both"/>
        <w:rPr>
          <w:lang w:val="sr-RS"/>
        </w:rPr>
      </w:pPr>
      <w:r>
        <w:rPr>
          <w:rFonts w:cs="Times New Roman"/>
          <w:lang w:val="sr-RS"/>
        </w:rPr>
        <w:t>На основу члана 38. Закона о планирању и изградњи („Службени гласник РС“, бр. 72/09, 81/09-исправка, 64/10 одлука УС, 24/11 и 121/12, 42/13 – одлука УС, 50/2013 – одлука УС, 98/2013 – одлука УС, 132/2014, 145/2014, 83/2018, 31/2019, 37/2019 – др. закон, 9/2020, 52/2021 и 62/2023), дајем:</w:t>
      </w:r>
    </w:p>
    <w:p>
      <w:pPr>
        <w:pStyle w:val="Normal"/>
        <w:jc w:val="both"/>
        <w:rPr>
          <w:rFonts w:ascii="Calibri" w:hAnsi="Calibri" w:cs="Times New Roman"/>
          <w:lang w:val="sr-RS"/>
        </w:rPr>
      </w:pPr>
      <w:r>
        <w:rPr>
          <w:rFonts w:cs="Times New Roman"/>
          <w:lang w:val="sr-RS"/>
        </w:rPr>
      </w:r>
    </w:p>
    <w:p>
      <w:pPr>
        <w:pStyle w:val="Normal"/>
        <w:jc w:val="both"/>
        <w:rPr>
          <w:rFonts w:ascii="Calibri" w:hAnsi="Calibri" w:cs="Times New Roman"/>
          <w:lang w:val="sr-RS"/>
        </w:rPr>
      </w:pPr>
      <w:r>
        <w:rPr>
          <w:rFonts w:cs="Times New Roman"/>
          <w:lang w:val="sr-RS"/>
        </w:rPr>
      </w:r>
    </w:p>
    <w:p>
      <w:pPr>
        <w:pStyle w:val="Normal"/>
        <w:jc w:val="both"/>
        <w:rPr>
          <w:rFonts w:ascii="Calibri" w:hAnsi="Calibri" w:cs="Times New Roman"/>
          <w:lang w:val="sr-RS"/>
        </w:rPr>
      </w:pPr>
      <w:r>
        <w:rPr>
          <w:rFonts w:cs="Times New Roman"/>
          <w:lang w:val="sr-RS"/>
        </w:rPr>
      </w:r>
    </w:p>
    <w:p>
      <w:pPr>
        <w:pStyle w:val="Normal"/>
        <w:jc w:val="both"/>
        <w:rPr>
          <w:rFonts w:ascii="Calibri" w:hAnsi="Calibri" w:cs="Times New Roman"/>
          <w:lang w:val="sr-RS"/>
        </w:rPr>
      </w:pPr>
      <w:r>
        <w:rPr>
          <w:rFonts w:cs="Times New Roman"/>
          <w:lang w:val="sr-RS"/>
        </w:rPr>
      </w:r>
    </w:p>
    <w:p>
      <w:pPr>
        <w:pStyle w:val="Normal"/>
        <w:jc w:val="both"/>
        <w:rPr>
          <w:rFonts w:ascii="Calibri" w:hAnsi="Calibri" w:cs="Times New Roman"/>
          <w:lang w:val="sr-RS"/>
        </w:rPr>
      </w:pPr>
      <w:r>
        <w:rPr>
          <w:rFonts w:cs="Times New Roman"/>
          <w:lang w:val="sr-RS"/>
        </w:rPr>
      </w:r>
    </w:p>
    <w:p>
      <w:pPr>
        <w:pStyle w:val="Normal"/>
        <w:jc w:val="center"/>
        <w:rPr>
          <w:lang w:val="sr-RS"/>
        </w:rPr>
      </w:pPr>
      <w:r>
        <w:rPr>
          <w:rFonts w:cs="Times New Roman"/>
          <w:b/>
          <w:lang w:val="sr-RS"/>
        </w:rPr>
        <w:t>ИЗЈАВУ ОДГОВОРНОГ УРБАНИСТЕ</w:t>
      </w:r>
    </w:p>
    <w:p>
      <w:pPr>
        <w:pStyle w:val="Normal"/>
        <w:jc w:val="both"/>
        <w:rPr>
          <w:rFonts w:ascii="Calibri" w:hAnsi="Calibri" w:cs="Times New Roman"/>
          <w:lang w:val="sr-RS"/>
        </w:rPr>
      </w:pPr>
      <w:r>
        <w:rPr>
          <w:rFonts w:cs="Times New Roman"/>
          <w:lang w:val="sr-RS"/>
        </w:rPr>
      </w:r>
    </w:p>
    <w:p>
      <w:pPr>
        <w:pStyle w:val="Normal"/>
        <w:jc w:val="both"/>
        <w:rPr>
          <w:rFonts w:ascii="Calibri" w:hAnsi="Calibri" w:cs="Times New Roman"/>
          <w:lang w:val="sr-RS"/>
        </w:rPr>
      </w:pPr>
      <w:r>
        <w:rPr>
          <w:rFonts w:cs="Times New Roman"/>
          <w:lang w:val="sr-RS"/>
        </w:rPr>
      </w:r>
    </w:p>
    <w:p>
      <w:pPr>
        <w:pStyle w:val="Normal"/>
        <w:jc w:val="both"/>
        <w:rPr>
          <w:lang w:val="sr-RS"/>
        </w:rPr>
      </w:pPr>
      <w:r>
        <w:rPr>
          <w:rFonts w:cs="Times New Roman"/>
          <w:lang w:val="sr-RS"/>
        </w:rPr>
        <w:t>Да је урбанистички пројекат за изградњу стамбене зграде спратности П+3 на КП бр. 21636/1 КО Горњи Милановац урађен у свему у складу са важећим законским и подзаконским актима, као и плановима вишег реда.</w:t>
      </w:r>
    </w:p>
    <w:p>
      <w:pPr>
        <w:pStyle w:val="Normal"/>
        <w:jc w:val="both"/>
        <w:rPr>
          <w:rFonts w:ascii="Calibri" w:hAnsi="Calibri" w:cs="Times New Roman"/>
          <w:lang w:val="sr-RS"/>
        </w:rPr>
      </w:pPr>
      <w:r>
        <w:rPr>
          <w:rFonts w:cs="Times New Roman"/>
          <w:lang w:val="sr-RS"/>
        </w:rPr>
      </w:r>
    </w:p>
    <w:p>
      <w:pPr>
        <w:pStyle w:val="Normal"/>
        <w:rPr>
          <w:rFonts w:ascii="Calibri" w:hAnsi="Calibri" w:cs="Times New Roman"/>
          <w:lang w:val="sr-RS"/>
        </w:rPr>
      </w:pPr>
      <w:r>
        <w:rPr>
          <w:rFonts w:cs="Times New Roman"/>
          <w:lang w:val="sr-RS"/>
        </w:rPr>
      </w:r>
    </w:p>
    <w:p>
      <w:pPr>
        <w:pStyle w:val="Normal"/>
        <w:rPr>
          <w:lang w:val="sr-RS"/>
        </w:rPr>
      </w:pPr>
      <w:r>
        <w:rPr>
          <w:rFonts w:cs="Times New Roman"/>
          <w:lang w:val="sr-RS"/>
        </w:rPr>
        <w:tab/>
      </w:r>
    </w:p>
    <w:p>
      <w:pPr>
        <w:pStyle w:val="Normal"/>
        <w:rPr>
          <w:rFonts w:ascii="Calibri" w:hAnsi="Calibri" w:cs="Times New Roman"/>
          <w:lang w:val="sr-RS"/>
        </w:rPr>
      </w:pPr>
      <w:r>
        <w:rPr>
          <w:rFonts w:cs="Times New Roman"/>
          <w:lang w:val="sr-RS"/>
        </w:rPr>
      </w:r>
    </w:p>
    <w:p>
      <w:pPr>
        <w:pStyle w:val="Normal"/>
        <w:rPr>
          <w:rFonts w:ascii="Calibri" w:hAnsi="Calibri" w:cs="Times New Roman"/>
          <w:lang w:val="sr-RS"/>
        </w:rPr>
      </w:pPr>
      <w:r>
        <w:rPr>
          <w:rFonts w:cs="Times New Roman"/>
          <w:lang w:val="sr-RS"/>
        </w:rPr>
      </w:r>
    </w:p>
    <w:p>
      <w:pPr>
        <w:pStyle w:val="Normal"/>
        <w:rPr>
          <w:lang w:val="sr-RS"/>
        </w:rPr>
      </w:pPr>
      <w:r>
        <w:rPr>
          <w:rFonts w:cs="Times New Roman"/>
          <w:lang w:val="sr-RS"/>
        </w:rPr>
        <w:t>Одговорни пројектант – урбаниста:</w:t>
      </w:r>
    </w:p>
    <w:p>
      <w:pPr>
        <w:pStyle w:val="Normal"/>
        <w:rPr>
          <w:rFonts w:ascii="Calibri" w:hAnsi="Calibri" w:cs="Times New Roman"/>
          <w:lang w:val="sr-RS"/>
        </w:rPr>
      </w:pPr>
      <w:r>
        <w:rPr>
          <w:rFonts w:cs="Times New Roman"/>
          <w:lang w:val="sr-RS"/>
        </w:rPr>
      </w:r>
    </w:p>
    <w:p>
      <w:pPr>
        <w:pStyle w:val="Normal"/>
        <w:rPr>
          <w:lang w:val="sr-RS"/>
        </w:rPr>
      </w:pPr>
      <w:r>
        <w:rPr>
          <w:rFonts w:cs="Times New Roman"/>
          <w:b/>
          <w:lang w:val="sr-RS"/>
        </w:rPr>
        <w:t>Ранко Томић</w:t>
      </w:r>
      <w:r>
        <w:rPr>
          <w:rFonts w:cs="Times New Roman"/>
          <w:lang w:val="sr-RS"/>
        </w:rPr>
        <w:t>, ДИА</w:t>
      </w:r>
    </w:p>
    <w:p>
      <w:pPr>
        <w:pStyle w:val="Normal"/>
        <w:rPr>
          <w:lang w:val="sr-RS"/>
        </w:rPr>
      </w:pPr>
      <w:r>
        <w:rPr>
          <w:rFonts w:cs="Times New Roman"/>
          <w:lang w:val="sr-RS"/>
        </w:rPr>
        <w:t>Лиценца ИКС број: 200 1167 09</w:t>
      </w:r>
    </w:p>
    <w:p>
      <w:pPr>
        <w:pStyle w:val="Normal"/>
        <w:rPr>
          <w:rFonts w:ascii="Calibri" w:hAnsi="Calibri" w:cs="Times New Roman"/>
          <w:lang w:val="sr-RS"/>
        </w:rPr>
      </w:pPr>
      <w:r>
        <w:rPr>
          <w:rFonts w:cs="Times New Roman"/>
          <w:lang w:val="sr-RS"/>
        </w:rPr>
        <w:drawing>
          <wp:anchor behindDoc="0" distT="0" distB="0" distL="0" distR="0" simplePos="0" locked="0" layoutInCell="1" allowOverlap="1" relativeHeight="3">
            <wp:simplePos x="0" y="0"/>
            <wp:positionH relativeFrom="column">
              <wp:posOffset>95885</wp:posOffset>
            </wp:positionH>
            <wp:positionV relativeFrom="paragraph">
              <wp:posOffset>57150</wp:posOffset>
            </wp:positionV>
            <wp:extent cx="2786380" cy="1536065"/>
            <wp:effectExtent l="0" t="0" r="0" b="0"/>
            <wp:wrapNone/>
            <wp:docPr id="2" name="Image2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Copy 1" descr=""/>
                    <pic:cNvPicPr>
                      <a:picLocks noChangeAspect="1" noChangeArrowheads="1"/>
                    </pic:cNvPicPr>
                  </pic:nvPicPr>
                  <pic:blipFill>
                    <a:blip r:embed="rId3"/>
                    <a:stretch>
                      <a:fillRect/>
                    </a:stretch>
                  </pic:blipFill>
                  <pic:spPr bwMode="auto">
                    <a:xfrm>
                      <a:off x="0" y="0"/>
                      <a:ext cx="2786380" cy="1536065"/>
                    </a:xfrm>
                    <a:prstGeom prst="rect">
                      <a:avLst/>
                    </a:prstGeom>
                    <a:noFill/>
                  </pic:spPr>
                </pic:pic>
              </a:graphicData>
            </a:graphic>
          </wp:anchor>
        </w:drawing>
      </w:r>
    </w:p>
    <w:p>
      <w:pPr>
        <w:pStyle w:val="Normal"/>
        <w:rPr>
          <w:rFonts w:ascii="Calibri" w:hAnsi="Calibri" w:cs="Times New Roman"/>
          <w:lang w:val="sr-RS"/>
        </w:rPr>
      </w:pPr>
      <w:r>
        <w:rPr>
          <w:rFonts w:cs="Times New Roman"/>
          <w:lang w:val="sr-RS"/>
        </w:rPr>
      </w:r>
    </w:p>
    <w:p>
      <w:pPr>
        <w:pStyle w:val="Normal"/>
        <w:rPr>
          <w:rFonts w:ascii="Calibri" w:hAnsi="Calibri" w:cs="Times New Roman"/>
          <w:b/>
          <w:sz w:val="28"/>
          <w:szCs w:val="28"/>
          <w:lang w:val="sr-RS"/>
        </w:rPr>
      </w:pPr>
      <w:r>
        <w:rPr>
          <w:rFonts w:cs="Times New Roman"/>
          <w:b/>
          <w:sz w:val="28"/>
          <w:szCs w:val="28"/>
          <w:lang w:val="sr-RS"/>
        </w:rPr>
      </w:r>
    </w:p>
    <w:p>
      <w:pPr>
        <w:pStyle w:val="Normal"/>
        <w:rPr>
          <w:rFonts w:ascii="Calibri" w:hAnsi="Calibri" w:cs="Times New Roman"/>
          <w:b/>
          <w:sz w:val="36"/>
          <w:szCs w:val="36"/>
          <w:lang w:val="sr-RS"/>
        </w:rPr>
      </w:pPr>
      <w:r>
        <w:rPr>
          <w:rFonts w:cs="Times New Roman"/>
          <w:b/>
          <w:sz w:val="36"/>
          <w:szCs w:val="36"/>
          <w:lang w:val="sr-RS"/>
        </w:rPr>
      </w:r>
      <w:r>
        <w:br w:type="page"/>
      </w:r>
    </w:p>
    <w:p>
      <w:pPr>
        <w:pStyle w:val="Normal"/>
        <w:spacing w:before="0" w:after="0"/>
        <w:jc w:val="right"/>
        <w:rPr>
          <w:lang w:val="sr-RS"/>
        </w:rPr>
      </w:pPr>
      <w:r>
        <w:rPr>
          <w:rFonts w:cs="Times New Roman"/>
          <w:b/>
          <w:sz w:val="36"/>
          <w:szCs w:val="36"/>
          <w:lang w:val="sr-RS"/>
        </w:rPr>
        <w:t>Б) ТЕКСТУАЛНИ ДЕО</w:t>
      </w:r>
      <w:r>
        <w:br w:type="page"/>
      </w:r>
    </w:p>
    <w:p>
      <w:pPr>
        <w:pStyle w:val="Normal"/>
        <w:spacing w:before="0" w:after="0"/>
        <w:jc w:val="both"/>
        <w:rPr>
          <w:lang w:val="sr-RS"/>
        </w:rPr>
      </w:pPr>
      <w:r>
        <w:rPr>
          <w:rFonts w:cs="Times New Roman"/>
          <w:i w:val="false"/>
          <w:iCs w:val="false"/>
          <w:lang w:val="sr-RS"/>
        </w:rPr>
        <w:t>На основу члана  60. Закона о планирању и изградњи („Службени гласник РС“, бр. 72/09, 81/09 – исправка, 64/10 одлука УС, 24/11 и 121/12, 42/13 – одлука УС, 50/2013 – одлука УС, 98/2013 – одлука УС, 132/2014, 145/2014, 83/2018, 31/2019, 37/2019 – др. закон, 9/2020, 52/2021 и 62/2023), а</w:t>
      </w:r>
      <w:r>
        <w:rPr>
          <w:rFonts w:cs="Times New Roman"/>
          <w:lang w:val="sr-RS"/>
        </w:rPr>
        <w:t xml:space="preserve"> на захтев инвеститора, потврђује се:</w:t>
      </w:r>
    </w:p>
    <w:p>
      <w:pPr>
        <w:pStyle w:val="Normal"/>
        <w:jc w:val="both"/>
        <w:rPr>
          <w:rFonts w:ascii="Calibri" w:hAnsi="Calibri" w:cs="Times New Roman"/>
          <w:lang w:val="sr-RS"/>
        </w:rPr>
      </w:pPr>
      <w:r>
        <w:rPr>
          <w:rFonts w:cs="Times New Roman"/>
          <w:lang w:val="sr-RS"/>
        </w:rPr>
      </w:r>
    </w:p>
    <w:p>
      <w:pPr>
        <w:pStyle w:val="Normal"/>
        <w:jc w:val="both"/>
        <w:rPr>
          <w:rFonts w:ascii="Calibri" w:hAnsi="Calibri" w:cs="Times New Roman"/>
          <w:lang w:val="sr-RS"/>
        </w:rPr>
      </w:pPr>
      <w:r>
        <w:rPr>
          <w:rFonts w:cs="Times New Roman"/>
          <w:lang w:val="sr-RS"/>
        </w:rPr>
      </w:r>
    </w:p>
    <w:p>
      <w:pPr>
        <w:pStyle w:val="Normal"/>
        <w:jc w:val="center"/>
        <w:rPr>
          <w:lang w:val="sr-RS"/>
        </w:rPr>
      </w:pPr>
      <w:r>
        <w:rPr>
          <w:rFonts w:cs="Times New Roman"/>
          <w:b/>
          <w:bCs/>
          <w:lang w:val="sr-RS"/>
        </w:rPr>
        <w:t>УРБАНИСТИЧКИ ПРОЈЕКАТ ЗА ИЗГРАДЊУ СТАМБЕНЕ ЗГРАДЕ СПРАТНОСТИ П+3 НА КП БР. 21636/1 КО ГОРЊИ МИЛАНОВАЦ</w:t>
      </w:r>
    </w:p>
    <w:p>
      <w:pPr>
        <w:pStyle w:val="Normal"/>
        <w:jc w:val="both"/>
        <w:rPr>
          <w:rFonts w:ascii="Calibri" w:hAnsi="Calibri" w:cs="Times New Roman"/>
          <w:lang w:val="sr-RS"/>
        </w:rPr>
      </w:pPr>
      <w:r>
        <w:rPr>
          <w:rFonts w:cs="Times New Roman"/>
          <w:lang w:val="sr-RS"/>
        </w:rPr>
      </w:r>
    </w:p>
    <w:p>
      <w:pPr>
        <w:pStyle w:val="Normal"/>
        <w:jc w:val="both"/>
        <w:rPr>
          <w:rFonts w:ascii="Calibri" w:hAnsi="Calibri"/>
          <w:lang w:val="sr-RS"/>
        </w:rPr>
      </w:pPr>
      <w:r>
        <w:rPr>
          <w:lang w:val="sr-RS"/>
        </w:rPr>
      </w:r>
    </w:p>
    <w:p>
      <w:pPr>
        <w:pStyle w:val="Normal"/>
        <w:jc w:val="both"/>
        <w:rPr>
          <w:lang w:val="sr-RS"/>
        </w:rPr>
      </w:pPr>
      <w:r>
        <w:rPr>
          <w:rFonts w:cs="Times New Roman"/>
          <w:b/>
          <w:color w:val="auto"/>
          <w:lang w:val="sr-RS"/>
        </w:rPr>
        <w:t>1. УВОД</w:t>
      </w:r>
    </w:p>
    <w:p>
      <w:pPr>
        <w:pStyle w:val="Normal"/>
        <w:jc w:val="both"/>
        <w:rPr>
          <w:rFonts w:ascii="Calibri" w:hAnsi="Calibri" w:cs="Times New Roman"/>
          <w:b/>
          <w:color w:val="auto"/>
          <w:lang w:val="sr-RS"/>
        </w:rPr>
      </w:pPr>
      <w:r>
        <w:rPr>
          <w:rFonts w:cs="Times New Roman"/>
          <w:b/>
          <w:color w:val="auto"/>
          <w:lang w:val="sr-RS"/>
        </w:rPr>
      </w:r>
    </w:p>
    <w:p>
      <w:pPr>
        <w:pStyle w:val="Normal"/>
        <w:tabs>
          <w:tab w:val="clear" w:pos="720"/>
          <w:tab w:val="left" w:pos="2309" w:leader="none"/>
          <w:tab w:val="left" w:pos="8789" w:leader="none"/>
        </w:tabs>
        <w:jc w:val="both"/>
        <w:rPr>
          <w:lang w:val="sr-RS"/>
        </w:rPr>
      </w:pPr>
      <w:r>
        <w:rPr>
          <w:rFonts w:cs="Times New Roman"/>
          <w:color w:val="auto"/>
          <w:sz w:val="24"/>
          <w:lang w:val="sr-RS"/>
        </w:rPr>
        <w:t>Циљ изрaдe Урбанистичког пројекта (у даљем тексту УП) је утврђивање услова за изградњу стамбене зграде спратности П+3 на КП бр. 21636/1 КО Горњи Милановац, као и за планирање уређења читаве грађевинске парцеле и решавање приступа, као и омогућавање издавања локацијских услова за предметну локацију, а на основу овог пројекта.</w:t>
      </w:r>
    </w:p>
    <w:p>
      <w:pPr>
        <w:pStyle w:val="Normal"/>
        <w:tabs>
          <w:tab w:val="clear" w:pos="720"/>
          <w:tab w:val="left" w:pos="2309" w:leader="none"/>
          <w:tab w:val="left" w:pos="8789" w:leader="none"/>
        </w:tabs>
        <w:jc w:val="both"/>
        <w:rPr>
          <w:rFonts w:ascii="Calibri" w:hAnsi="Calibri"/>
          <w:lang w:val="sr-RS"/>
        </w:rPr>
      </w:pPr>
      <w:r>
        <w:rPr>
          <w:lang w:val="sr-RS"/>
        </w:rPr>
      </w:r>
    </w:p>
    <w:p>
      <w:pPr>
        <w:pStyle w:val="Normal"/>
        <w:tabs>
          <w:tab w:val="clear" w:pos="720"/>
          <w:tab w:val="left" w:pos="8789" w:leader="none"/>
        </w:tabs>
        <w:jc w:val="both"/>
        <w:rPr>
          <w:lang w:val="sr-RS"/>
        </w:rPr>
      </w:pPr>
      <w:r>
        <w:rPr>
          <w:rFonts w:cs="Times New Roman"/>
          <w:bCs/>
          <w:color w:val="auto"/>
          <w:sz w:val="24"/>
          <w:lang w:val="sr-RS"/>
        </w:rPr>
        <w:t>Инвeститoр израде урбанистичког пројекта је Бобан Тајсић из Горњег Милановца.</w:t>
      </w:r>
    </w:p>
    <w:p>
      <w:pPr>
        <w:pStyle w:val="Normal"/>
        <w:tabs>
          <w:tab w:val="clear" w:pos="720"/>
          <w:tab w:val="left" w:pos="8789" w:leader="none"/>
        </w:tabs>
        <w:jc w:val="both"/>
        <w:rPr>
          <w:rFonts w:ascii="Calibri" w:hAnsi="Calibri" w:cs="Times New Roman"/>
          <w:bCs/>
          <w:color w:val="auto"/>
          <w:sz w:val="24"/>
          <w:lang w:val="sr-RS"/>
        </w:rPr>
      </w:pPr>
      <w:r>
        <w:rPr>
          <w:rFonts w:cs="Times New Roman"/>
          <w:bCs/>
          <w:color w:val="auto"/>
          <w:sz w:val="24"/>
          <w:lang w:val="sr-RS"/>
        </w:rPr>
      </w:r>
    </w:p>
    <w:p>
      <w:pPr>
        <w:pStyle w:val="Normal"/>
        <w:tabs>
          <w:tab w:val="clear" w:pos="720"/>
          <w:tab w:val="left" w:pos="8789" w:leader="none"/>
        </w:tabs>
        <w:jc w:val="both"/>
        <w:rPr>
          <w:rFonts w:ascii="Calibri" w:hAnsi="Calibri"/>
          <w:lang w:val="sr-RS"/>
        </w:rPr>
      </w:pPr>
      <w:r>
        <w:rPr>
          <w:lang w:val="sr-RS"/>
        </w:rPr>
      </w:r>
    </w:p>
    <w:p>
      <w:pPr>
        <w:pStyle w:val="Normal"/>
        <w:tabs>
          <w:tab w:val="clear" w:pos="720"/>
          <w:tab w:val="left" w:pos="8789" w:leader="none"/>
        </w:tabs>
        <w:jc w:val="both"/>
        <w:rPr>
          <w:lang w:val="sr-RS"/>
        </w:rPr>
      </w:pPr>
      <w:r>
        <w:rPr>
          <w:rFonts w:cs="Times New Roman"/>
          <w:b/>
          <w:bCs/>
          <w:color w:val="auto"/>
          <w:lang w:val="sr-RS"/>
        </w:rPr>
        <w:t>2. ПРАВНИ И ПЛАНСКИ ОСНОВ</w:t>
      </w:r>
    </w:p>
    <w:p>
      <w:pPr>
        <w:pStyle w:val="Normal"/>
        <w:jc w:val="both"/>
        <w:rPr>
          <w:lang w:val="sr-RS"/>
        </w:rPr>
      </w:pPr>
      <w:r>
        <w:rPr>
          <w:rFonts w:cs="Times New Roman"/>
          <w:b/>
          <w:bCs/>
          <w:color w:val="auto"/>
          <w:sz w:val="24"/>
          <w:lang w:val="sr-RS"/>
        </w:rPr>
        <w:t>Правни основ:</w:t>
      </w:r>
    </w:p>
    <w:p>
      <w:pPr>
        <w:pStyle w:val="Normal"/>
        <w:numPr>
          <w:ilvl w:val="0"/>
          <w:numId w:val="5"/>
        </w:numPr>
        <w:jc w:val="both"/>
        <w:rPr>
          <w:lang w:val="sr-RS"/>
        </w:rPr>
      </w:pPr>
      <w:r>
        <w:rPr>
          <w:rFonts w:cs="Times New Roman"/>
          <w:bCs/>
          <w:color w:val="auto"/>
          <w:sz w:val="24"/>
          <w:lang w:val="sr-RS"/>
        </w:rPr>
        <w:t xml:space="preserve">Члaнови 60-63а </w:t>
      </w:r>
      <w:r>
        <w:rPr>
          <w:rFonts w:cs="Times New Roman"/>
          <w:color w:val="auto"/>
          <w:sz w:val="24"/>
          <w:lang w:val="sr-RS"/>
        </w:rPr>
        <w:t>Закона о планирању и изградњи („Службени гласник РС“, бр. 72/09, 81/09</w:t>
      </w:r>
      <w:r>
        <w:rPr>
          <w:rFonts w:cs="Times New Roman"/>
          <w:bCs/>
          <w:color w:val="auto"/>
          <w:sz w:val="24"/>
          <w:lang w:val="sr-RS"/>
        </w:rPr>
        <w:t xml:space="preserve"> – </w:t>
      </w:r>
      <w:r>
        <w:rPr>
          <w:rFonts w:cs="Times New Roman"/>
          <w:color w:val="auto"/>
          <w:sz w:val="24"/>
          <w:lang w:val="sr-RS"/>
        </w:rPr>
        <w:t>исправка, 64/10 одлука УС, 24/11 и 121/12, 42/13 – одлука УС, 50/2013 – одлука УС, 98/2013 – одлука УС, 132/2014, 145/2014, 83/2018, 31/2019, 37/2019 – др. закон, 9/2020, 52/2021 и 62/2023)</w:t>
      </w:r>
      <w:r>
        <w:rPr>
          <w:rFonts w:cs="Times New Roman"/>
          <w:bCs/>
          <w:color w:val="auto"/>
          <w:sz w:val="24"/>
          <w:lang w:val="sr-RS"/>
        </w:rPr>
        <w:t>,</w:t>
      </w:r>
    </w:p>
    <w:p>
      <w:pPr>
        <w:pStyle w:val="Normal"/>
        <w:numPr>
          <w:ilvl w:val="0"/>
          <w:numId w:val="5"/>
        </w:numPr>
        <w:jc w:val="both"/>
        <w:rPr>
          <w:lang w:val="sr-RS"/>
        </w:rPr>
      </w:pPr>
      <w:r>
        <w:rPr>
          <w:rFonts w:cs="Times New Roman"/>
          <w:color w:val="auto"/>
          <w:sz w:val="24"/>
          <w:lang w:val="sr-RS"/>
        </w:rPr>
        <w:t>Чланови 76 и 77 Правилника о садржини, начину и поступку израде докумената просторног и урбанистичког планирања („Сл. гласник РС“, бр. 32/2019).</w:t>
      </w:r>
    </w:p>
    <w:p>
      <w:pPr>
        <w:pStyle w:val="Normal"/>
        <w:numPr>
          <w:ilvl w:val="0"/>
          <w:numId w:val="5"/>
        </w:numPr>
        <w:jc w:val="both"/>
        <w:rPr>
          <w:lang w:val="sr-RS"/>
        </w:rPr>
      </w:pPr>
      <w:r>
        <w:rPr>
          <w:rFonts w:cs="Times New Roman"/>
          <w:color w:val="auto"/>
          <w:sz w:val="24"/>
          <w:lang w:val="sr-RS"/>
        </w:rPr>
        <w:t>Информација о локацији број 4-02-350-184/2025 од 2.6.2025, коју је издало Оде</w:t>
        <w:softHyphen/>
        <w:t>љење за урбанизам, комунално-стамбане и имовинско-правне послове општине Горњи Милановац.</w:t>
      </w:r>
    </w:p>
    <w:p>
      <w:pPr>
        <w:pStyle w:val="Normal"/>
        <w:jc w:val="both"/>
        <w:rPr>
          <w:rFonts w:ascii="Calibri" w:hAnsi="Calibri" w:cs="Times New Roman"/>
          <w:color w:val="auto"/>
          <w:sz w:val="24"/>
          <w:lang w:val="sr-RS"/>
        </w:rPr>
      </w:pPr>
      <w:r>
        <w:rPr>
          <w:rFonts w:cs="Times New Roman"/>
          <w:color w:val="auto"/>
          <w:sz w:val="24"/>
          <w:lang w:val="sr-RS"/>
        </w:rPr>
      </w:r>
    </w:p>
    <w:p>
      <w:pPr>
        <w:pStyle w:val="Normal"/>
        <w:jc w:val="both"/>
        <w:rPr>
          <w:lang w:val="sr-RS"/>
        </w:rPr>
      </w:pPr>
      <w:r>
        <w:rPr>
          <w:rFonts w:cs="Times New Roman"/>
          <w:b/>
          <w:color w:val="auto"/>
          <w:sz w:val="24"/>
          <w:lang w:val="sr-RS"/>
        </w:rPr>
        <w:t xml:space="preserve">Плански основ </w:t>
      </w:r>
      <w:r>
        <w:rPr>
          <w:rFonts w:cs="Times New Roman"/>
          <w:color w:val="auto"/>
          <w:sz w:val="24"/>
          <w:lang w:val="sr-RS"/>
        </w:rPr>
        <w:t>за израду УП чини:</w:t>
      </w:r>
    </w:p>
    <w:p>
      <w:pPr>
        <w:pStyle w:val="ListParagraph"/>
        <w:numPr>
          <w:ilvl w:val="0"/>
          <w:numId w:val="6"/>
        </w:numPr>
        <w:jc w:val="both"/>
        <w:rPr>
          <w:lang w:val="sr-RS"/>
        </w:rPr>
      </w:pPr>
      <w:r>
        <w:rPr>
          <w:rFonts w:cs="Times New Roman"/>
          <w:color w:val="auto"/>
          <w:sz w:val="24"/>
          <w:lang w:val="sr-RS"/>
        </w:rPr>
        <w:t xml:space="preserve">План генералне регулације за насељено место Горњи Милановац 2025. („Сл. гласник општине Горњи Милановац“, број </w:t>
      </w:r>
      <w:r>
        <w:rPr>
          <w:rFonts w:cs="Calibri Cyr" w:ascii="Calibri Cyr" w:hAnsi="Calibri Cyr"/>
          <w:color w:val="auto"/>
          <w:sz w:val="24"/>
          <w:lang w:val="sr-RS"/>
        </w:rPr>
        <w:t>18/2013, 17/2017 и 4/2023</w:t>
      </w:r>
      <w:r>
        <w:rPr>
          <w:rFonts w:cs="Times New Roman" w:ascii="Calibri Cyr" w:hAnsi="Calibri Cyr"/>
          <w:color w:val="auto"/>
          <w:sz w:val="24"/>
          <w:lang w:val="sr-RS"/>
        </w:rPr>
        <w:t>)</w:t>
      </w:r>
      <w:r>
        <w:rPr>
          <w:rFonts w:cs="Times New Roman"/>
          <w:color w:val="auto"/>
          <w:sz w:val="24"/>
          <w:lang w:val="sr-RS"/>
        </w:rPr>
        <w:t>.</w:t>
      </w:r>
    </w:p>
    <w:p>
      <w:pPr>
        <w:pStyle w:val="Normal"/>
        <w:jc w:val="both"/>
        <w:rPr>
          <w:rFonts w:ascii="Calibri" w:hAnsi="Calibri" w:cs="Times New Roman"/>
          <w:color w:val="auto"/>
          <w:sz w:val="24"/>
          <w:lang w:val="sr-RS"/>
        </w:rPr>
      </w:pPr>
      <w:r>
        <w:rPr>
          <w:rFonts w:cs="Times New Roman"/>
          <w:color w:val="auto"/>
          <w:sz w:val="24"/>
          <w:lang w:val="sr-RS"/>
        </w:rPr>
      </w:r>
    </w:p>
    <w:p>
      <w:pPr>
        <w:pStyle w:val="Normal"/>
        <w:jc w:val="both"/>
        <w:rPr>
          <w:lang w:val="sr-RS"/>
        </w:rPr>
      </w:pPr>
      <w:r>
        <w:rPr>
          <w:rFonts w:cs="Times New Roman"/>
          <w:color w:val="auto"/>
          <w:sz w:val="24"/>
          <w:lang w:val="sr-RS"/>
        </w:rPr>
        <w:t>За потребе израде овог урбанистичког пројекта коришћен је оверен к</w:t>
      </w:r>
      <w:r>
        <w:rPr>
          <w:rFonts w:cs="Times New Roman"/>
          <w:bCs/>
          <w:color w:val="auto"/>
          <w:sz w:val="24"/>
          <w:lang w:val="sr-RS"/>
        </w:rPr>
        <w:t>атастарско-топографски план, који је приложен пројекту.</w:t>
      </w:r>
    </w:p>
    <w:p>
      <w:pPr>
        <w:pStyle w:val="Normal"/>
        <w:jc w:val="both"/>
        <w:rPr>
          <w:rFonts w:ascii="Calibri" w:hAnsi="Calibri" w:cs="Times New Roman"/>
          <w:bCs/>
          <w:color w:val="auto"/>
          <w:lang w:val="sr-RS"/>
        </w:rPr>
      </w:pPr>
      <w:r>
        <w:rPr>
          <w:rFonts w:cs="Times New Roman"/>
          <w:bCs/>
          <w:color w:val="auto"/>
          <w:lang w:val="sr-RS"/>
        </w:rPr>
      </w:r>
    </w:p>
    <w:p>
      <w:pPr>
        <w:pStyle w:val="Normal"/>
        <w:jc w:val="both"/>
        <w:rPr>
          <w:rFonts w:ascii="Calibri" w:hAnsi="Calibri" w:cs="Times New Roman"/>
          <w:color w:val="auto"/>
          <w:lang w:val="sr-RS"/>
        </w:rPr>
      </w:pPr>
      <w:r>
        <w:rPr>
          <w:rFonts w:cs="Times New Roman"/>
          <w:color w:val="auto"/>
          <w:lang w:val="sr-RS"/>
        </w:rPr>
      </w:r>
    </w:p>
    <w:p>
      <w:pPr>
        <w:pStyle w:val="Normal"/>
        <w:jc w:val="both"/>
        <w:rPr>
          <w:rFonts w:ascii="Calibri" w:hAnsi="Calibri" w:cs="Times New Roman"/>
          <w:b/>
          <w:color w:val="auto"/>
          <w:lang w:val="sr-RS"/>
        </w:rPr>
      </w:pPr>
      <w:r>
        <w:rPr>
          <w:rFonts w:cs="Times New Roman"/>
          <w:b/>
          <w:color w:val="auto"/>
          <w:lang w:val="sr-RS"/>
        </w:rPr>
      </w:r>
      <w:r>
        <w:br w:type="page"/>
      </w:r>
    </w:p>
    <w:p>
      <w:pPr>
        <w:pStyle w:val="Normal"/>
        <w:spacing w:before="0" w:after="0"/>
        <w:jc w:val="both"/>
        <w:rPr>
          <w:lang w:val="sr-RS"/>
        </w:rPr>
      </w:pPr>
      <w:r>
        <w:rPr>
          <w:rFonts w:cs="Times New Roman"/>
          <w:b/>
          <w:color w:val="auto"/>
          <w:lang w:val="sr-RS"/>
        </w:rPr>
        <w:t>3. ОБУХВАТ ПРОЈЕКТА</w:t>
      </w:r>
    </w:p>
    <w:p>
      <w:pPr>
        <w:pStyle w:val="Normal"/>
        <w:jc w:val="both"/>
        <w:rPr>
          <w:lang w:val="sr-RS"/>
        </w:rPr>
      </w:pPr>
      <w:r>
        <w:rPr>
          <w:rFonts w:cs="Times New Roman"/>
          <w:color w:val="auto"/>
          <w:sz w:val="24"/>
          <w:lang w:val="sr-RS"/>
        </w:rPr>
        <w:t xml:space="preserve">Пројектом је обухваћена читава КП бр. </w:t>
      </w:r>
      <w:r>
        <w:rPr>
          <w:rFonts w:cs="Times New Roman"/>
          <w:bCs/>
          <w:color w:val="auto"/>
          <w:sz w:val="24"/>
          <w:lang w:val="sr-RS"/>
        </w:rPr>
        <w:t>21636/1 КО Горњи Милановац (укупна површина 1</w:t>
      </w:r>
      <w:r>
        <w:rPr>
          <w:rFonts w:cs="Times New Roman"/>
          <w:b w:val="false"/>
          <w:bCs w:val="false"/>
          <w:color w:val="auto"/>
          <w:sz w:val="24"/>
          <w:lang w:val="sr-RS"/>
        </w:rPr>
        <w:t>.204</w:t>
      </w:r>
      <w:r>
        <w:rPr>
          <w:rFonts w:cs="Times New Roman"/>
          <w:bCs/>
          <w:color w:val="auto"/>
          <w:sz w:val="24"/>
          <w:lang w:val="sr-RS"/>
        </w:rPr>
        <w:t>m</w:t>
      </w:r>
      <w:r>
        <w:rPr>
          <w:rFonts w:cs="Times New Roman"/>
          <w:bCs/>
          <w:color w:val="auto"/>
          <w:sz w:val="24"/>
          <w:vertAlign w:val="superscript"/>
          <w:lang w:val="sr-RS"/>
        </w:rPr>
        <w:t>2</w:t>
      </w:r>
      <w:r>
        <w:rPr>
          <w:rFonts w:cs="Times New Roman"/>
          <w:bCs/>
          <w:color w:val="auto"/>
          <w:position w:val="0"/>
          <w:sz w:val="24"/>
          <w:sz w:val="24"/>
          <w:vertAlign w:val="baseline"/>
          <w:lang w:val="sr-RS"/>
        </w:rPr>
        <w:t>, према мерама геодетског снимка и подацима из катастра</w:t>
      </w:r>
      <w:r>
        <w:rPr>
          <w:rFonts w:cs="Times New Roman"/>
          <w:bCs/>
          <w:color w:val="auto"/>
          <w:sz w:val="24"/>
          <w:lang w:val="sr-RS"/>
        </w:rPr>
        <w:t>), која је у власништву инвеститора.</w:t>
      </w:r>
    </w:p>
    <w:p>
      <w:pPr>
        <w:pStyle w:val="Normal"/>
        <w:jc w:val="both"/>
        <w:rPr>
          <w:rFonts w:ascii="Calibri" w:hAnsi="Calibri" w:cs="Times New Roman"/>
          <w:b w:val="false"/>
          <w:bCs w:val="false"/>
          <w:color w:val="FF0000"/>
          <w:sz w:val="24"/>
          <w:lang w:val="sr-RS"/>
        </w:rPr>
      </w:pPr>
      <w:r>
        <w:rPr>
          <w:rFonts w:cs="Times New Roman"/>
          <w:b w:val="false"/>
          <w:bCs w:val="false"/>
          <w:color w:val="FF0000"/>
          <w:sz w:val="24"/>
          <w:lang w:val="sr-RS"/>
        </w:rPr>
      </w:r>
    </w:p>
    <w:p>
      <w:pPr>
        <w:pStyle w:val="Normal"/>
        <w:jc w:val="both"/>
        <w:rPr>
          <w:b w:val="false"/>
          <w:bCs w:val="false"/>
          <w:lang w:val="sr-RS"/>
        </w:rPr>
      </w:pPr>
      <w:r>
        <w:rPr>
          <w:b w:val="false"/>
          <w:bCs w:val="false"/>
          <w:lang w:val="sr-RS"/>
        </w:rPr>
      </w:r>
    </w:p>
    <w:p>
      <w:pPr>
        <w:pStyle w:val="Normal"/>
        <w:jc w:val="both"/>
        <w:rPr>
          <w:lang w:val="sr-RS"/>
        </w:rPr>
      </w:pPr>
      <w:r>
        <w:rPr>
          <w:rFonts w:cs="Times New Roman"/>
          <w:b/>
          <w:color w:val="auto"/>
          <w:lang w:val="sr-RS"/>
        </w:rPr>
        <w:t>4. ОПИС ПОСТОЈЕЋЕГ СТАЊА</w:t>
      </w:r>
    </w:p>
    <w:p>
      <w:pPr>
        <w:pStyle w:val="Normal"/>
        <w:jc w:val="both"/>
        <w:rPr>
          <w:lang w:val="sr-RS"/>
        </w:rPr>
      </w:pPr>
      <w:r>
        <w:rPr>
          <w:rFonts w:cs="Times New Roman"/>
          <w:color w:val="auto"/>
          <w:sz w:val="24"/>
          <w:lang w:val="sr-RS"/>
        </w:rPr>
        <w:t xml:space="preserve">Надморска висина земљишта на парцели </w:t>
      </w:r>
      <w:r>
        <w:rPr>
          <w:rFonts w:cs="Times New Roman"/>
          <w:bCs/>
          <w:color w:val="auto"/>
          <w:sz w:val="24"/>
          <w:lang w:val="sr-RS"/>
        </w:rPr>
        <w:t xml:space="preserve">21636/1 </w:t>
      </w:r>
      <w:r>
        <w:rPr>
          <w:rFonts w:cs="Times New Roman"/>
          <w:color w:val="auto"/>
          <w:sz w:val="24"/>
          <w:lang w:val="sr-RS"/>
        </w:rPr>
        <w:t>се креће од 321 до 322 мнв, а земљи</w:t>
        <w:softHyphen/>
        <w:t>ште је у врло благом паду од севера ка југу. Парцела је неизграђена, а тло стабилно.</w:t>
      </w:r>
    </w:p>
    <w:p>
      <w:pPr>
        <w:pStyle w:val="Normal"/>
        <w:jc w:val="both"/>
        <w:rPr>
          <w:lang w:val="sr-RS"/>
        </w:rPr>
      </w:pPr>
      <w:r>
        <w:rPr>
          <w:lang w:val="sr-RS"/>
        </w:rPr>
        <w:t>Парцела се ослања на улицу Милутина Луковића као главни приступ (на северној страни).</w:t>
      </w:r>
    </w:p>
    <w:p>
      <w:pPr>
        <w:pStyle w:val="Normal"/>
        <w:jc w:val="both"/>
        <w:rPr>
          <w:lang w:val="sr-RS"/>
        </w:rPr>
      </w:pPr>
      <w:r>
        <w:rPr>
          <w:lang w:val="sr-RS"/>
        </w:rPr>
        <w:t>Јужно од обухвата се налази река Деспотовица.</w:t>
      </w:r>
    </w:p>
    <w:p>
      <w:pPr>
        <w:pStyle w:val="Normal"/>
        <w:jc w:val="both"/>
        <w:rPr>
          <w:lang w:val="sr-RS"/>
        </w:rPr>
      </w:pPr>
      <w:r>
        <w:rPr>
          <w:lang w:val="sr-RS"/>
        </w:rPr>
      </w:r>
    </w:p>
    <w:p>
      <w:pPr>
        <w:pStyle w:val="Normal"/>
        <w:jc w:val="both"/>
        <w:rPr>
          <w:lang w:val="sr-RS"/>
        </w:rPr>
      </w:pPr>
      <w:r>
        <w:rPr>
          <w:lang w:val="sr-RS"/>
        </w:rPr>
        <w:t xml:space="preserve">Парцела се, према ПГР Горњи Милановац 2025, највећим делом налази у зони становања средњих густина Б1, </w:t>
      </w:r>
      <w:r>
        <w:rPr>
          <w:lang w:val="en-US"/>
        </w:rPr>
        <w:t xml:space="preserve">a </w:t>
      </w:r>
      <w:r>
        <w:rPr>
          <w:lang w:val="sr-RS"/>
        </w:rPr>
        <w:t>један мањи део је предвиђен за јавну саобраћајницу.</w:t>
      </w:r>
    </w:p>
    <w:p>
      <w:pPr>
        <w:pStyle w:val="Normal"/>
        <w:jc w:val="both"/>
        <w:rPr>
          <w:lang w:val="sr-RS"/>
        </w:rPr>
      </w:pPr>
      <w:r>
        <w:rPr>
          <w:lang w:val="sr-RS"/>
        </w:rPr>
      </w:r>
    </w:p>
    <w:p>
      <w:pPr>
        <w:pStyle w:val="Normal"/>
        <w:jc w:val="both"/>
        <w:rPr>
          <w:lang w:val="sr-RS"/>
        </w:rPr>
      </w:pPr>
      <w:r>
        <w:rPr>
          <w:lang w:val="sr-RS"/>
        </w:rPr>
      </w:r>
    </w:p>
    <w:p>
      <w:pPr>
        <w:pStyle w:val="Normal"/>
        <w:jc w:val="both"/>
        <w:rPr>
          <w:lang w:val="sr-RS"/>
        </w:rPr>
      </w:pPr>
      <w:r>
        <w:rPr>
          <w:rFonts w:cs="Times New Roman"/>
          <w:b/>
          <w:bCs/>
          <w:color w:val="auto"/>
          <w:lang w:val="sr-RS"/>
        </w:rPr>
        <w:t>5. ДОСТАВЉЕНА И ПРИБАВЉЕНА ДОКУМЕНТАЦИЈА И  ДОКУМЕНТАЦИЈА ОД ЗНАЧАЈА ЗА ИЗРАДУ УРБАНИСТИЧКОГ ПРОЈЕКТА</w:t>
      </w:r>
    </w:p>
    <w:p>
      <w:pPr>
        <w:pStyle w:val="Normal"/>
        <w:tabs>
          <w:tab w:val="clear" w:pos="720"/>
          <w:tab w:val="left" w:pos="9360" w:leader="none"/>
        </w:tabs>
        <w:jc w:val="both"/>
        <w:rPr>
          <w:rFonts w:ascii="Calibri" w:hAnsi="Calibri" w:cs="Times New Roman"/>
          <w:color w:val="auto"/>
          <w:lang w:val="sr-RS"/>
        </w:rPr>
      </w:pPr>
      <w:r>
        <w:rPr>
          <w:rFonts w:cs="Times New Roman"/>
          <w:color w:val="auto"/>
          <w:lang w:val="sr-RS"/>
        </w:rPr>
      </w:r>
    </w:p>
    <w:p>
      <w:pPr>
        <w:pStyle w:val="Normal"/>
        <w:tabs>
          <w:tab w:val="clear" w:pos="720"/>
          <w:tab w:val="left" w:pos="9360" w:leader="none"/>
        </w:tabs>
        <w:jc w:val="both"/>
        <w:rPr>
          <w:lang w:val="sr-RS"/>
        </w:rPr>
      </w:pPr>
      <w:r>
        <w:rPr>
          <w:rFonts w:cs="Times New Roman"/>
          <w:color w:val="auto"/>
          <w:sz w:val="24"/>
          <w:lang w:val="sr-RS"/>
        </w:rPr>
        <w:t>За потребе израде овог урбанистичког пројекта прибављени су следећи услови:</w:t>
      </w:r>
    </w:p>
    <w:p>
      <w:pPr>
        <w:pStyle w:val="Normal"/>
        <w:tabs>
          <w:tab w:val="clear" w:pos="720"/>
          <w:tab w:val="left" w:pos="9360" w:leader="none"/>
        </w:tabs>
        <w:jc w:val="both"/>
        <w:rPr>
          <w:rFonts w:ascii="Calibri" w:hAnsi="Calibri" w:cs="Times New Roman"/>
          <w:color w:val="auto"/>
          <w:sz w:val="24"/>
          <w:lang w:val="sr-RS"/>
        </w:rPr>
      </w:pPr>
      <w:r>
        <w:rPr>
          <w:rFonts w:cs="Times New Roman"/>
          <w:color w:val="auto"/>
          <w:sz w:val="24"/>
          <w:lang w:val="sr-RS"/>
        </w:rPr>
      </w:r>
    </w:p>
    <w:p>
      <w:pPr>
        <w:pStyle w:val="Normal"/>
        <w:tabs>
          <w:tab w:val="clear" w:pos="720"/>
          <w:tab w:val="left" w:pos="9360" w:leader="none"/>
        </w:tabs>
        <w:jc w:val="both"/>
        <w:rPr>
          <w:lang w:val="sr-RS"/>
        </w:rPr>
      </w:pPr>
      <w:r>
        <w:rPr>
          <w:rFonts w:cs="Times New Roman"/>
          <w:b/>
          <w:color w:val="auto"/>
          <w:sz w:val="24"/>
          <w:lang w:val="sr-RS"/>
        </w:rPr>
        <w:t>Табела 4: Услови имаоца јавних овлашћења</w:t>
      </w:r>
    </w:p>
    <w:p>
      <w:pPr>
        <w:pStyle w:val="Normal"/>
        <w:tabs>
          <w:tab w:val="clear" w:pos="720"/>
          <w:tab w:val="left" w:pos="9360" w:leader="none"/>
        </w:tabs>
        <w:jc w:val="both"/>
        <w:rPr>
          <w:rFonts w:ascii="Calibri" w:hAnsi="Calibri" w:cs="Times New Roman"/>
          <w:b/>
          <w:color w:val="auto"/>
          <w:sz w:val="24"/>
          <w:lang w:val="sr-RS"/>
        </w:rPr>
      </w:pPr>
      <w:r>
        <w:rPr>
          <w:rFonts w:cs="Times New Roman"/>
          <w:b/>
          <w:color w:val="auto"/>
          <w:sz w:val="24"/>
          <w:lang w:val="sr-RS"/>
        </w:rPr>
      </w:r>
    </w:p>
    <w:tbl>
      <w:tblPr>
        <w:tblStyle w:val="TableGrid"/>
        <w:tblW w:w="9298" w:type="dxa"/>
        <w:jc w:val="left"/>
        <w:tblInd w:w="118" w:type="dxa"/>
        <w:tblLayout w:type="fixed"/>
        <w:tblCellMar>
          <w:top w:w="0" w:type="dxa"/>
          <w:left w:w="113" w:type="dxa"/>
          <w:bottom w:w="0" w:type="dxa"/>
          <w:right w:w="113" w:type="dxa"/>
        </w:tblCellMar>
        <w:tblLook w:firstRow="1" w:noVBand="0" w:lastRow="1" w:firstColumn="1" w:lastColumn="1" w:noHBand="0" w:val="01e0"/>
      </w:tblPr>
      <w:tblGrid>
        <w:gridCol w:w="503"/>
        <w:gridCol w:w="4365"/>
        <w:gridCol w:w="4430"/>
      </w:tblGrid>
      <w:tr>
        <w:trPr>
          <w:trHeight w:val="187" w:hRule="atLeast"/>
        </w:trPr>
        <w:tc>
          <w:tcPr>
            <w:tcW w:w="503" w:type="dxa"/>
            <w:tcBorders/>
          </w:tcPr>
          <w:p>
            <w:pPr>
              <w:pStyle w:val="Normal"/>
              <w:widowControl w:val="false"/>
              <w:suppressAutoHyphens w:val="true"/>
              <w:spacing w:before="0" w:after="0"/>
              <w:jc w:val="both"/>
              <w:rPr>
                <w:lang w:val="sr-RS"/>
              </w:rPr>
            </w:pPr>
            <w:r>
              <w:rPr>
                <w:rFonts w:cs="Times New Roman"/>
                <w:b/>
                <w:color w:val="auto"/>
                <w:kern w:val="0"/>
                <w:sz w:val="24"/>
                <w:szCs w:val="24"/>
                <w:lang w:val="sr-RS" w:eastAsia="zh-CN"/>
              </w:rPr>
              <w:t>РБ</w:t>
            </w:r>
          </w:p>
        </w:tc>
        <w:tc>
          <w:tcPr>
            <w:tcW w:w="4365" w:type="dxa"/>
            <w:tcBorders/>
          </w:tcPr>
          <w:p>
            <w:pPr>
              <w:pStyle w:val="Normal"/>
              <w:widowControl w:val="false"/>
              <w:suppressAutoHyphens w:val="true"/>
              <w:spacing w:before="0" w:after="0"/>
              <w:jc w:val="both"/>
              <w:rPr>
                <w:lang w:val="sr-RS"/>
              </w:rPr>
            </w:pPr>
            <w:r>
              <w:rPr>
                <w:rFonts w:cs="Times New Roman"/>
                <w:b/>
                <w:color w:val="auto"/>
                <w:kern w:val="0"/>
                <w:sz w:val="24"/>
                <w:szCs w:val="24"/>
                <w:lang w:val="sr-RS" w:eastAsia="zh-CN"/>
              </w:rPr>
              <w:t>Назив</w:t>
            </w:r>
          </w:p>
        </w:tc>
        <w:tc>
          <w:tcPr>
            <w:tcW w:w="4430" w:type="dxa"/>
            <w:tcBorders/>
          </w:tcPr>
          <w:p>
            <w:pPr>
              <w:pStyle w:val="Normal"/>
              <w:widowControl w:val="false"/>
              <w:suppressAutoHyphens w:val="true"/>
              <w:spacing w:before="0" w:after="0"/>
              <w:jc w:val="both"/>
              <w:rPr>
                <w:lang w:val="sr-RS"/>
              </w:rPr>
            </w:pPr>
            <w:r>
              <w:rPr>
                <w:rFonts w:cs="Times New Roman"/>
                <w:b/>
                <w:color w:val="auto"/>
                <w:kern w:val="0"/>
                <w:sz w:val="24"/>
                <w:szCs w:val="24"/>
                <w:lang w:val="sr-RS" w:eastAsia="zh-CN"/>
              </w:rPr>
              <w:t>Број и датум</w:t>
            </w:r>
          </w:p>
        </w:tc>
      </w:tr>
      <w:tr>
        <w:trPr>
          <w:trHeight w:val="187" w:hRule="atLeast"/>
        </w:trPr>
        <w:tc>
          <w:tcPr>
            <w:tcW w:w="503" w:type="dxa"/>
            <w:tcBorders/>
          </w:tcPr>
          <w:p>
            <w:pPr>
              <w:pStyle w:val="Normal"/>
              <w:widowControl w:val="false"/>
              <w:suppressAutoHyphens w:val="true"/>
              <w:spacing w:before="0" w:after="0"/>
              <w:jc w:val="left"/>
              <w:rPr>
                <w:sz w:val="24"/>
                <w:szCs w:val="24"/>
              </w:rPr>
            </w:pPr>
            <w:r>
              <w:rPr>
                <w:rFonts w:cs="Times New Roman"/>
                <w:color w:val="auto"/>
                <w:kern w:val="0"/>
                <w:sz w:val="24"/>
                <w:szCs w:val="24"/>
                <w:lang w:val="sr-RS" w:eastAsia="zh-CN"/>
              </w:rPr>
              <w:t>1</w:t>
            </w:r>
          </w:p>
        </w:tc>
        <w:tc>
          <w:tcPr>
            <w:tcW w:w="4365" w:type="dxa"/>
            <w:tcBorders/>
          </w:tcPr>
          <w:p>
            <w:pPr>
              <w:pStyle w:val="Normal"/>
              <w:widowControl w:val="false"/>
              <w:suppressAutoHyphens w:val="true"/>
              <w:spacing w:before="0" w:after="0"/>
              <w:jc w:val="left"/>
              <w:rPr>
                <w:sz w:val="24"/>
                <w:szCs w:val="24"/>
              </w:rPr>
            </w:pPr>
            <w:r>
              <w:rPr>
                <w:rFonts w:cs="Times New Roman"/>
                <w:color w:val="auto"/>
                <w:kern w:val="0"/>
                <w:sz w:val="24"/>
                <w:szCs w:val="24"/>
                <w:lang w:val="sr-RS" w:eastAsia="zh-CN"/>
              </w:rPr>
              <w:t>Електродистрибуција Србије</w:t>
            </w:r>
          </w:p>
        </w:tc>
        <w:tc>
          <w:tcPr>
            <w:tcW w:w="4430" w:type="dxa"/>
            <w:tcBorders/>
          </w:tcPr>
          <w:p>
            <w:pPr>
              <w:pStyle w:val="Normal"/>
              <w:widowControl w:val="false"/>
              <w:suppressAutoHyphens w:val="true"/>
              <w:spacing w:before="0" w:after="0"/>
              <w:jc w:val="left"/>
              <w:rPr>
                <w:sz w:val="24"/>
                <w:szCs w:val="24"/>
              </w:rPr>
            </w:pPr>
            <w:r>
              <w:rPr>
                <w:rFonts w:cs="Times New Roman"/>
                <w:color w:val="auto"/>
                <w:kern w:val="0"/>
                <w:sz w:val="24"/>
                <w:szCs w:val="24"/>
                <w:lang w:val="sr-RS" w:eastAsia="zh-CN"/>
              </w:rPr>
              <w:t>8E.1.1.0-D-07.06-197990-25 од 23.7.2025.</w:t>
            </w:r>
          </w:p>
        </w:tc>
      </w:tr>
      <w:tr>
        <w:trPr>
          <w:trHeight w:val="187" w:hRule="atLeast"/>
        </w:trPr>
        <w:tc>
          <w:tcPr>
            <w:tcW w:w="503" w:type="dxa"/>
            <w:tcBorders/>
          </w:tcPr>
          <w:p>
            <w:pPr>
              <w:pStyle w:val="Normal"/>
              <w:widowControl w:val="false"/>
              <w:suppressAutoHyphens w:val="true"/>
              <w:spacing w:before="0" w:after="0"/>
              <w:jc w:val="left"/>
              <w:rPr>
                <w:sz w:val="24"/>
                <w:szCs w:val="24"/>
              </w:rPr>
            </w:pPr>
            <w:r>
              <w:rPr>
                <w:rFonts w:cs="Times New Roman"/>
                <w:color w:val="auto"/>
                <w:kern w:val="0"/>
                <w:sz w:val="24"/>
                <w:szCs w:val="24"/>
                <w:lang w:val="sr-RS" w:eastAsia="zh-CN"/>
              </w:rPr>
              <w:t>2</w:t>
            </w:r>
          </w:p>
        </w:tc>
        <w:tc>
          <w:tcPr>
            <w:tcW w:w="4365" w:type="dxa"/>
            <w:tcBorders/>
          </w:tcPr>
          <w:p>
            <w:pPr>
              <w:pStyle w:val="Normal"/>
              <w:widowControl w:val="false"/>
              <w:suppressAutoHyphens w:val="true"/>
              <w:spacing w:before="0" w:after="0"/>
              <w:jc w:val="left"/>
              <w:rPr>
                <w:sz w:val="24"/>
                <w:szCs w:val="24"/>
              </w:rPr>
            </w:pPr>
            <w:r>
              <w:rPr>
                <w:rFonts w:cs="Times New Roman"/>
                <w:color w:val="auto"/>
                <w:kern w:val="0"/>
                <w:sz w:val="24"/>
                <w:szCs w:val="24"/>
                <w:lang w:val="sr-RS" w:eastAsia="zh-CN"/>
              </w:rPr>
              <w:t>Канцеларија за ЛЕРИ Горњи Милановац</w:t>
            </w:r>
          </w:p>
        </w:tc>
        <w:tc>
          <w:tcPr>
            <w:tcW w:w="4430" w:type="dxa"/>
            <w:tcBorders/>
          </w:tcPr>
          <w:p>
            <w:pPr>
              <w:pStyle w:val="Normal"/>
              <w:widowControl w:val="false"/>
              <w:suppressAutoHyphens w:val="true"/>
              <w:spacing w:before="0" w:after="0"/>
              <w:jc w:val="left"/>
              <w:rPr>
                <w:sz w:val="24"/>
                <w:szCs w:val="24"/>
              </w:rPr>
            </w:pPr>
            <w:r>
              <w:rPr>
                <w:rFonts w:cs="Times New Roman"/>
                <w:color w:val="auto"/>
                <w:kern w:val="0"/>
                <w:sz w:val="24"/>
                <w:szCs w:val="24"/>
                <w:lang w:val="sr-RS" w:eastAsia="zh-CN"/>
              </w:rPr>
              <w:t>4-06-350-159/2025 од 14.5.2025.</w:t>
            </w:r>
          </w:p>
        </w:tc>
      </w:tr>
      <w:tr>
        <w:trPr>
          <w:trHeight w:val="187" w:hRule="atLeast"/>
        </w:trPr>
        <w:tc>
          <w:tcPr>
            <w:tcW w:w="503" w:type="dxa"/>
            <w:tcBorders/>
          </w:tcPr>
          <w:p>
            <w:pPr>
              <w:pStyle w:val="Normal"/>
              <w:widowControl w:val="false"/>
              <w:suppressAutoHyphens w:val="true"/>
              <w:spacing w:before="0" w:after="0"/>
              <w:jc w:val="left"/>
              <w:rPr>
                <w:sz w:val="24"/>
                <w:szCs w:val="24"/>
              </w:rPr>
            </w:pPr>
            <w:r>
              <w:rPr>
                <w:rFonts w:cs="Times New Roman"/>
                <w:color w:val="auto"/>
                <w:kern w:val="0"/>
                <w:sz w:val="24"/>
                <w:szCs w:val="24"/>
                <w:lang w:val="sr-RS" w:eastAsia="zh-CN"/>
              </w:rPr>
              <w:t>3</w:t>
            </w:r>
          </w:p>
        </w:tc>
        <w:tc>
          <w:tcPr>
            <w:tcW w:w="4365" w:type="dxa"/>
            <w:tcBorders/>
          </w:tcPr>
          <w:p>
            <w:pPr>
              <w:pStyle w:val="Normal"/>
              <w:widowControl w:val="false"/>
              <w:suppressAutoHyphens w:val="true"/>
              <w:spacing w:before="0" w:after="0"/>
              <w:jc w:val="left"/>
              <w:rPr>
                <w:sz w:val="24"/>
                <w:szCs w:val="24"/>
              </w:rPr>
            </w:pPr>
            <w:r>
              <w:rPr>
                <w:rFonts w:cs="Times New Roman"/>
                <w:color w:val="auto"/>
                <w:kern w:val="0"/>
                <w:sz w:val="24"/>
                <w:szCs w:val="24"/>
                <w:lang w:val="sr-RS" w:eastAsia="zh-CN"/>
              </w:rPr>
              <w:t>ЈП Србијагас Нови Сад РЈ Чачак</w:t>
            </w:r>
          </w:p>
        </w:tc>
        <w:tc>
          <w:tcPr>
            <w:tcW w:w="4430" w:type="dxa"/>
            <w:tcBorders/>
          </w:tcPr>
          <w:p>
            <w:pPr>
              <w:pStyle w:val="Normal"/>
              <w:widowControl w:val="false"/>
              <w:suppressAutoHyphens w:val="true"/>
              <w:spacing w:before="0" w:after="0"/>
              <w:jc w:val="left"/>
              <w:rPr>
                <w:sz w:val="24"/>
                <w:szCs w:val="24"/>
              </w:rPr>
            </w:pPr>
            <w:r>
              <w:rPr>
                <w:rFonts w:cs="Times New Roman"/>
                <w:color w:val="auto"/>
                <w:kern w:val="0"/>
                <w:sz w:val="24"/>
                <w:szCs w:val="24"/>
                <w:lang w:val="sr-RS" w:eastAsia="zh-CN"/>
              </w:rPr>
              <w:t>05-03-4/291 од 21.05.2025.с</w:t>
            </w:r>
          </w:p>
        </w:tc>
      </w:tr>
      <w:tr>
        <w:trPr>
          <w:trHeight w:val="187" w:hRule="atLeast"/>
        </w:trPr>
        <w:tc>
          <w:tcPr>
            <w:tcW w:w="503" w:type="dxa"/>
            <w:tcBorders/>
          </w:tcPr>
          <w:p>
            <w:pPr>
              <w:pStyle w:val="Normal"/>
              <w:widowControl w:val="false"/>
              <w:suppressAutoHyphens w:val="true"/>
              <w:spacing w:before="0" w:after="0"/>
              <w:jc w:val="left"/>
              <w:rPr>
                <w:sz w:val="24"/>
                <w:szCs w:val="24"/>
              </w:rPr>
            </w:pPr>
            <w:r>
              <w:rPr>
                <w:rFonts w:cs="Times New Roman"/>
                <w:color w:val="auto"/>
                <w:kern w:val="0"/>
                <w:sz w:val="24"/>
                <w:szCs w:val="24"/>
                <w:lang w:val="sr-RS" w:eastAsia="zh-CN"/>
              </w:rPr>
              <w:t>4</w:t>
            </w:r>
          </w:p>
        </w:tc>
        <w:tc>
          <w:tcPr>
            <w:tcW w:w="4365" w:type="dxa"/>
            <w:tcBorders/>
          </w:tcPr>
          <w:p>
            <w:pPr>
              <w:pStyle w:val="Normal"/>
              <w:widowControl w:val="false"/>
              <w:suppressAutoHyphens w:val="true"/>
              <w:spacing w:before="0" w:after="0"/>
              <w:jc w:val="left"/>
              <w:rPr>
                <w:sz w:val="24"/>
                <w:szCs w:val="24"/>
              </w:rPr>
            </w:pPr>
            <w:r>
              <w:rPr>
                <w:rFonts w:cs="Times New Roman"/>
                <w:color w:val="auto"/>
                <w:kern w:val="0"/>
                <w:sz w:val="24"/>
                <w:szCs w:val="24"/>
                <w:lang w:val="sr-RS" w:eastAsia="zh-CN"/>
              </w:rPr>
              <w:t>ЈП Телеком Србија АД Београд</w:t>
            </w:r>
          </w:p>
        </w:tc>
        <w:tc>
          <w:tcPr>
            <w:tcW w:w="4430" w:type="dxa"/>
            <w:tcBorders/>
          </w:tcPr>
          <w:p>
            <w:pPr>
              <w:pStyle w:val="Normal"/>
              <w:widowControl w:val="false"/>
              <w:suppressAutoHyphens w:val="true"/>
              <w:spacing w:before="0" w:after="0"/>
              <w:jc w:val="left"/>
              <w:rPr>
                <w:sz w:val="24"/>
                <w:szCs w:val="24"/>
              </w:rPr>
            </w:pPr>
            <w:r>
              <w:rPr>
                <w:rFonts w:cs="Times New Roman"/>
                <w:color w:val="auto"/>
                <w:kern w:val="0"/>
                <w:sz w:val="24"/>
                <w:szCs w:val="24"/>
                <w:lang w:val="sr-RS" w:eastAsia="zh-CN"/>
              </w:rPr>
              <w:t>220336/3-2025 од 26.5.2025.</w:t>
            </w:r>
          </w:p>
        </w:tc>
      </w:tr>
      <w:tr>
        <w:trPr>
          <w:trHeight w:val="187" w:hRule="atLeast"/>
        </w:trPr>
        <w:tc>
          <w:tcPr>
            <w:tcW w:w="503" w:type="dxa"/>
            <w:tcBorders>
              <w:top w:val="nil"/>
            </w:tcBorders>
          </w:tcPr>
          <w:p>
            <w:pPr>
              <w:pStyle w:val="Normal"/>
              <w:widowControl w:val="false"/>
              <w:suppressAutoHyphens w:val="true"/>
              <w:spacing w:before="0" w:after="0"/>
              <w:jc w:val="left"/>
              <w:rPr>
                <w:sz w:val="24"/>
                <w:szCs w:val="24"/>
              </w:rPr>
            </w:pPr>
            <w:r>
              <w:rPr>
                <w:sz w:val="24"/>
                <w:szCs w:val="24"/>
                <w:lang w:val="sr-RS"/>
              </w:rPr>
              <w:t>5</w:t>
            </w:r>
          </w:p>
        </w:tc>
        <w:tc>
          <w:tcPr>
            <w:tcW w:w="4365" w:type="dxa"/>
            <w:tcBorders>
              <w:top w:val="nil"/>
            </w:tcBorders>
          </w:tcPr>
          <w:p>
            <w:pPr>
              <w:pStyle w:val="Normal"/>
              <w:widowControl w:val="false"/>
              <w:suppressAutoHyphens w:val="true"/>
              <w:spacing w:before="0" w:after="0"/>
              <w:jc w:val="left"/>
              <w:rPr>
                <w:sz w:val="24"/>
                <w:szCs w:val="24"/>
              </w:rPr>
            </w:pPr>
            <w:r>
              <w:rPr>
                <w:sz w:val="24"/>
                <w:szCs w:val="24"/>
                <w:lang w:val="sr-RS"/>
              </w:rPr>
              <w:t>ЈКП Горњи Милановац</w:t>
            </w:r>
          </w:p>
        </w:tc>
        <w:tc>
          <w:tcPr>
            <w:tcW w:w="4430" w:type="dxa"/>
            <w:tcBorders>
              <w:top w:val="nil"/>
            </w:tcBorders>
          </w:tcPr>
          <w:p>
            <w:pPr>
              <w:pStyle w:val="Normal"/>
              <w:widowControl w:val="false"/>
              <w:suppressAutoHyphens w:val="true"/>
              <w:spacing w:before="0" w:after="0"/>
              <w:jc w:val="left"/>
              <w:rPr>
                <w:sz w:val="24"/>
                <w:szCs w:val="24"/>
              </w:rPr>
            </w:pPr>
            <w:r>
              <w:rPr>
                <w:sz w:val="24"/>
                <w:szCs w:val="24"/>
                <w:lang w:val="sr-RS"/>
              </w:rPr>
              <w:t>1667/2 од 28.5.2025.</w:t>
            </w:r>
          </w:p>
        </w:tc>
      </w:tr>
      <w:tr>
        <w:trPr>
          <w:trHeight w:val="187" w:hRule="atLeast"/>
        </w:trPr>
        <w:tc>
          <w:tcPr>
            <w:tcW w:w="503" w:type="dxa"/>
            <w:tcBorders>
              <w:top w:val="nil"/>
              <w:right w:val="nil"/>
            </w:tcBorders>
          </w:tcPr>
          <w:p>
            <w:pPr>
              <w:pStyle w:val="Normal"/>
              <w:widowControl w:val="false"/>
              <w:suppressAutoHyphens w:val="true"/>
              <w:spacing w:before="0" w:after="0"/>
              <w:jc w:val="left"/>
              <w:rPr>
                <w:sz w:val="24"/>
                <w:szCs w:val="24"/>
              </w:rPr>
            </w:pPr>
            <w:r>
              <w:rPr>
                <w:sz w:val="24"/>
                <w:szCs w:val="24"/>
                <w:lang w:val="sr-RS"/>
              </w:rPr>
              <w:t>6</w:t>
            </w:r>
          </w:p>
        </w:tc>
        <w:tc>
          <w:tcPr>
            <w:tcW w:w="4365" w:type="dxa"/>
            <w:tcBorders>
              <w:top w:val="nil"/>
              <w:right w:val="nil"/>
            </w:tcBorders>
          </w:tcPr>
          <w:p>
            <w:pPr>
              <w:pStyle w:val="Normal"/>
              <w:widowControl w:val="false"/>
              <w:suppressAutoHyphens w:val="true"/>
              <w:spacing w:before="0" w:after="0"/>
              <w:jc w:val="left"/>
              <w:rPr>
                <w:sz w:val="24"/>
                <w:szCs w:val="24"/>
              </w:rPr>
            </w:pPr>
            <w:r>
              <w:rPr>
                <w:sz w:val="24"/>
                <w:szCs w:val="24"/>
                <w:lang w:val="sr-RS"/>
              </w:rPr>
              <w:t>Катастар подземних водова</w:t>
            </w:r>
          </w:p>
        </w:tc>
        <w:tc>
          <w:tcPr>
            <w:tcW w:w="4430" w:type="dxa"/>
            <w:tcBorders>
              <w:top w:val="nil"/>
            </w:tcBorders>
          </w:tcPr>
          <w:p>
            <w:pPr>
              <w:pStyle w:val="Normal"/>
              <w:widowControl w:val="false"/>
              <w:suppressAutoHyphens w:val="true"/>
              <w:spacing w:before="0" w:after="0"/>
              <w:jc w:val="left"/>
              <w:rPr>
                <w:sz w:val="24"/>
                <w:szCs w:val="24"/>
              </w:rPr>
            </w:pPr>
            <w:r>
              <w:rPr>
                <w:sz w:val="24"/>
                <w:szCs w:val="24"/>
                <w:lang w:val="sr-RS"/>
              </w:rPr>
              <w:t>956-307-15637/2025 од 23.6.2025.</w:t>
            </w:r>
          </w:p>
        </w:tc>
      </w:tr>
      <w:tr>
        <w:trPr>
          <w:trHeight w:val="187" w:hRule="atLeast"/>
        </w:trPr>
        <w:tc>
          <w:tcPr>
            <w:tcW w:w="503" w:type="dxa"/>
            <w:tcBorders>
              <w:top w:val="nil"/>
              <w:right w:val="nil"/>
            </w:tcBorders>
          </w:tcPr>
          <w:p>
            <w:pPr>
              <w:pStyle w:val="Normal"/>
              <w:widowControl w:val="false"/>
              <w:suppressAutoHyphens w:val="true"/>
              <w:jc w:val="left"/>
              <w:rPr>
                <w:sz w:val="24"/>
                <w:szCs w:val="24"/>
              </w:rPr>
            </w:pPr>
            <w:r>
              <w:rPr>
                <w:sz w:val="24"/>
                <w:szCs w:val="24"/>
                <w:lang w:val="sr-RS"/>
              </w:rPr>
              <w:t>7</w:t>
            </w:r>
          </w:p>
        </w:tc>
        <w:tc>
          <w:tcPr>
            <w:tcW w:w="4365" w:type="dxa"/>
            <w:tcBorders>
              <w:top w:val="nil"/>
              <w:right w:val="nil"/>
            </w:tcBorders>
          </w:tcPr>
          <w:p>
            <w:pPr>
              <w:pStyle w:val="Normal"/>
              <w:jc w:val="both"/>
              <w:rPr>
                <w:sz w:val="24"/>
                <w:szCs w:val="24"/>
              </w:rPr>
            </w:pPr>
            <w:r>
              <w:rPr>
                <w:rFonts w:cs="Times New Roman"/>
                <w:color w:val="auto"/>
                <w:sz w:val="24"/>
                <w:szCs w:val="24"/>
                <w:lang w:val="sr-RS"/>
              </w:rPr>
              <w:t>З</w:t>
            </w:r>
            <w:r>
              <w:rPr>
                <w:rFonts w:cs="Times New Roman"/>
                <w:color w:val="auto"/>
                <w:sz w:val="24"/>
                <w:szCs w:val="24"/>
              </w:rPr>
              <w:t>авод за заштиту споменика културе</w:t>
            </w:r>
          </w:p>
        </w:tc>
        <w:tc>
          <w:tcPr>
            <w:tcW w:w="4430" w:type="dxa"/>
            <w:tcBorders>
              <w:top w:val="nil"/>
            </w:tcBorders>
          </w:tcPr>
          <w:p>
            <w:pPr>
              <w:pStyle w:val="Normal"/>
              <w:widowControl w:val="false"/>
              <w:suppressAutoHyphens w:val="true"/>
              <w:jc w:val="left"/>
              <w:rPr>
                <w:sz w:val="24"/>
                <w:szCs w:val="24"/>
              </w:rPr>
            </w:pPr>
            <w:r>
              <w:rPr>
                <w:sz w:val="24"/>
                <w:szCs w:val="24"/>
                <w:lang w:val="sr-RS"/>
              </w:rPr>
              <w:t>567/2 од 30.5.2025.</w:t>
            </w:r>
          </w:p>
        </w:tc>
      </w:tr>
      <w:tr>
        <w:trPr>
          <w:trHeight w:val="235" w:hRule="atLeast"/>
        </w:trPr>
        <w:tc>
          <w:tcPr>
            <w:tcW w:w="503" w:type="dxa"/>
            <w:tcBorders>
              <w:top w:val="nil"/>
              <w:right w:val="nil"/>
            </w:tcBorders>
          </w:tcPr>
          <w:p>
            <w:pPr>
              <w:pStyle w:val="Normal"/>
              <w:widowControl w:val="false"/>
              <w:suppressAutoHyphens w:val="true"/>
              <w:jc w:val="left"/>
              <w:rPr>
                <w:sz w:val="24"/>
                <w:szCs w:val="24"/>
              </w:rPr>
            </w:pPr>
            <w:r>
              <w:rPr>
                <w:sz w:val="24"/>
                <w:szCs w:val="24"/>
                <w:lang w:val="sr-RS"/>
              </w:rPr>
              <w:t>8</w:t>
            </w:r>
          </w:p>
        </w:tc>
        <w:tc>
          <w:tcPr>
            <w:tcW w:w="4365" w:type="dxa"/>
            <w:tcBorders>
              <w:top w:val="nil"/>
              <w:right w:val="nil"/>
            </w:tcBorders>
          </w:tcPr>
          <w:p>
            <w:pPr>
              <w:pStyle w:val="Normal"/>
              <w:jc w:val="both"/>
              <w:rPr>
                <w:sz w:val="24"/>
                <w:szCs w:val="24"/>
              </w:rPr>
            </w:pPr>
            <w:r>
              <w:rPr>
                <w:rFonts w:cs="Times New Roman"/>
                <w:color w:val="auto"/>
                <w:sz w:val="24"/>
                <w:szCs w:val="24"/>
              </w:rPr>
              <w:t>Завода за заштиту споменика природе</w:t>
            </w:r>
          </w:p>
        </w:tc>
        <w:tc>
          <w:tcPr>
            <w:tcW w:w="4430" w:type="dxa"/>
            <w:tcBorders>
              <w:top w:val="nil"/>
            </w:tcBorders>
          </w:tcPr>
          <w:p>
            <w:pPr>
              <w:pStyle w:val="Normal"/>
              <w:widowControl w:val="false"/>
              <w:suppressAutoHyphens w:val="true"/>
              <w:jc w:val="left"/>
              <w:rPr>
                <w:sz w:val="24"/>
                <w:szCs w:val="24"/>
              </w:rPr>
            </w:pPr>
            <w:r>
              <w:rPr>
                <w:sz w:val="24"/>
                <w:szCs w:val="24"/>
                <w:lang w:val="sr-RS"/>
              </w:rPr>
              <w:t>03 бр. 021-1780/6 од 18.6.2025.</w:t>
            </w:r>
          </w:p>
        </w:tc>
      </w:tr>
    </w:tbl>
    <w:p>
      <w:pPr>
        <w:pStyle w:val="Normal"/>
        <w:jc w:val="both"/>
        <w:rPr>
          <w:rFonts w:ascii="Calibri" w:hAnsi="Calibri" w:cs="Times New Roman"/>
          <w:color w:val="auto"/>
          <w:lang w:val="sr-RS"/>
        </w:rPr>
      </w:pPr>
      <w:r>
        <w:rPr>
          <w:rFonts w:cs="Times New Roman"/>
          <w:color w:val="auto"/>
          <w:lang w:val="sr-RS"/>
        </w:rPr>
      </w:r>
    </w:p>
    <w:p>
      <w:pPr>
        <w:pStyle w:val="Normal"/>
        <w:jc w:val="both"/>
        <w:rPr>
          <w:lang w:val="sr-RS"/>
        </w:rPr>
      </w:pPr>
      <w:r>
        <w:rPr>
          <w:lang w:val="sr-RS"/>
        </w:rPr>
      </w:r>
    </w:p>
    <w:p>
      <w:pPr>
        <w:pStyle w:val="Normal"/>
        <w:suppressAutoHyphens w:val="false"/>
        <w:spacing w:lineRule="auto" w:line="276" w:before="0" w:after="200"/>
        <w:rPr>
          <w:lang w:val="sr-RS"/>
        </w:rPr>
      </w:pPr>
      <w:r>
        <w:rPr>
          <w:lang w:val="sr-RS"/>
        </w:rPr>
      </w:r>
      <w:r>
        <w:br w:type="page"/>
      </w:r>
    </w:p>
    <w:p>
      <w:pPr>
        <w:pStyle w:val="Normal"/>
        <w:suppressAutoHyphens w:val="false"/>
        <w:spacing w:lineRule="auto" w:line="276" w:before="0" w:after="200"/>
        <w:rPr>
          <w:lang w:val="sr-RS"/>
        </w:rPr>
      </w:pPr>
      <w:r>
        <w:rPr>
          <w:rFonts w:cs="Times New Roman"/>
          <w:b/>
          <w:szCs w:val="26"/>
          <w:lang w:val="sr-RS"/>
        </w:rPr>
        <w:t>6. ИЗВОДИ ИЗ ПЛАНОВА ШИРЕГ ПОДРУЧЈА</w:t>
      </w:r>
    </w:p>
    <w:p>
      <w:pPr>
        <w:pStyle w:val="Normal"/>
        <w:suppressAutoHyphens w:val="false"/>
        <w:spacing w:lineRule="auto" w:line="276" w:before="0" w:after="200"/>
        <w:jc w:val="both"/>
        <w:rPr>
          <w:lang w:val="sr-RS"/>
        </w:rPr>
      </w:pPr>
      <w:r>
        <w:rPr>
          <w:rFonts w:cs="Times New Roman"/>
          <w:b/>
          <w:sz w:val="24"/>
          <w:lang w:val="sr-RS"/>
        </w:rPr>
        <w:t>ИЗВОД ИЗ ПЛАНА ГЕНЕРАЛНЕ РЕГУЛАЦИЈЕ ГОРЊИ МИЛАНОВАЦ 2025</w:t>
      </w:r>
    </w:p>
    <w:p>
      <w:pPr>
        <w:pStyle w:val="Normal"/>
        <w:spacing w:lineRule="auto" w:line="276" w:before="0" w:after="200"/>
        <w:jc w:val="both"/>
        <w:rPr>
          <w:lang w:val="sr-RS"/>
        </w:rPr>
      </w:pPr>
      <w:r>
        <w:rPr>
          <w:rFonts w:cs="Times New Roman"/>
          <w:sz w:val="24"/>
          <w:lang w:val="sr-RS"/>
        </w:rPr>
        <w:t xml:space="preserve">Према ПГР Горњи Милановац 2025 („Службени гласник општине Горњи Милановац“, број </w:t>
      </w:r>
      <w:r>
        <w:rPr>
          <w:rFonts w:cs="Calibri Cyr" w:ascii="Calibri Cyr" w:hAnsi="Calibri Cyr"/>
          <w:sz w:val="24"/>
          <w:lang w:val="sr-RS"/>
        </w:rPr>
        <w:t xml:space="preserve">18/2013, 17/2017 </w:t>
      </w:r>
      <w:r>
        <w:rPr>
          <w:rFonts w:cs="Calibri Cyr" w:ascii="Calibri Cyr" w:hAnsi="Calibri Cyr"/>
          <w:lang w:val="sr-RS"/>
        </w:rPr>
        <w:t>и 4/2023</w:t>
      </w:r>
      <w:r>
        <w:rPr>
          <w:rFonts w:cs="Times New Roman" w:ascii="Calibri Cyr" w:hAnsi="Calibri Cyr"/>
          <w:sz w:val="24"/>
          <w:lang w:val="sr-RS"/>
        </w:rPr>
        <w:t>)</w:t>
      </w:r>
      <w:r>
        <w:rPr>
          <w:rFonts w:cs="Times New Roman"/>
          <w:sz w:val="24"/>
          <w:lang w:val="sr-RS"/>
        </w:rPr>
        <w:t>, локација која се обрађује овим пројектом налази се највећим делом налази у зони становања средњих густина Б1. За наведену зону важе сле</w:t>
      </w:r>
      <w:r>
        <w:rPr>
          <w:rFonts w:cs="Times New Roman"/>
          <w:sz w:val="24"/>
          <w:szCs w:val="24"/>
          <w:lang w:val="sr-RS"/>
        </w:rPr>
        <w:t>дећа правила:</w:t>
      </w:r>
    </w:p>
    <w:p>
      <w:pPr>
        <w:pStyle w:val="Heading5"/>
        <w:numPr>
          <w:ilvl w:val="4"/>
          <w:numId w:val="3"/>
        </w:numPr>
        <w:tabs>
          <w:tab w:val="clear" w:pos="0"/>
          <w:tab w:val="clear" w:pos="2940"/>
        </w:tabs>
        <w:ind w:hanging="15" w:left="0" w:right="-1"/>
        <w:jc w:val="both"/>
        <w:rPr>
          <w:rFonts w:ascii="Calibri" w:hAnsi="Calibri"/>
          <w:sz w:val="24"/>
          <w:szCs w:val="24"/>
        </w:rPr>
      </w:pPr>
      <w:r>
        <w:rPr>
          <w:sz w:val="24"/>
          <w:szCs w:val="24"/>
        </w:rPr>
        <w:t>2.2.2.1.</w:t>
      </w:r>
      <w:r>
        <w:rPr>
          <w:sz w:val="24"/>
          <w:szCs w:val="24"/>
          <w:lang w:val="sr-RS"/>
        </w:rPr>
        <w:t>2</w:t>
      </w:r>
      <w:r>
        <w:rPr>
          <w:sz w:val="24"/>
          <w:szCs w:val="24"/>
        </w:rPr>
        <w:tab/>
      </w:r>
      <w:r>
        <w:rPr>
          <w:sz w:val="24"/>
          <w:szCs w:val="24"/>
          <w:lang w:val="sr-RS"/>
        </w:rPr>
        <w:t xml:space="preserve">Б - </w:t>
      </w:r>
      <w:r>
        <w:rPr>
          <w:sz w:val="24"/>
          <w:szCs w:val="24"/>
        </w:rPr>
        <w:t xml:space="preserve">Становање </w:t>
      </w:r>
      <w:r>
        <w:rPr>
          <w:sz w:val="24"/>
          <w:szCs w:val="24"/>
          <w:lang w:val="sr-RS"/>
        </w:rPr>
        <w:t>средње густине становања</w:t>
      </w:r>
    </w:p>
    <w:p>
      <w:pPr>
        <w:pStyle w:val="Normal"/>
        <w:jc w:val="both"/>
        <w:rPr>
          <w:rFonts w:ascii="Calibri" w:hAnsi="Calibri" w:eastAsia="Arial" w:cs="Arial"/>
          <w:b/>
          <w:sz w:val="24"/>
          <w:szCs w:val="24"/>
          <w:shd w:fill="FFFFFF" w:val="clear"/>
          <w:lang w:val="ru-RU" w:bidi="zxx"/>
        </w:rPr>
      </w:pPr>
      <w:r>
        <w:rPr>
          <w:rFonts w:eastAsia="Arial" w:cs="Arial"/>
          <w:b/>
          <w:sz w:val="24"/>
          <w:szCs w:val="24"/>
          <w:shd w:fill="FFFFFF" w:val="clear"/>
          <w:lang w:val="ru-RU" w:bidi="zxx"/>
        </w:rPr>
        <w:t xml:space="preserve"> </w:t>
      </w:r>
    </w:p>
    <w:p>
      <w:pPr>
        <w:pStyle w:val="Normal"/>
        <w:shd w:val="clear" w:fill="FBD4B4"/>
        <w:ind w:right="19"/>
        <w:jc w:val="center"/>
        <w:rPr>
          <w:rFonts w:ascii="Calibri" w:hAnsi="Calibri" w:cs="Arial"/>
          <w:b/>
          <w:bCs/>
          <w:sz w:val="24"/>
          <w:szCs w:val="24"/>
          <w:lang w:val="ru-RU" w:bidi="zxx"/>
        </w:rPr>
      </w:pPr>
      <w:r>
        <w:rPr>
          <w:rFonts w:cs="Arial"/>
          <w:b/>
          <w:bCs/>
          <w:sz w:val="24"/>
          <w:szCs w:val="24"/>
          <w:lang w:val="ru-RU" w:bidi="zxx"/>
        </w:rPr>
        <w:t>СТАНОВАЊЕ СРЕДЊЕ ГУСТИНЕ СТАНОВАЊА</w:t>
      </w:r>
    </w:p>
    <w:p>
      <w:pPr>
        <w:pStyle w:val="Normal"/>
        <w:shd w:val="clear" w:fill="FBD4B4"/>
        <w:ind w:right="19"/>
        <w:jc w:val="center"/>
        <w:rPr>
          <w:rFonts w:ascii="Calibri" w:hAnsi="Calibri"/>
          <w:sz w:val="24"/>
          <w:szCs w:val="24"/>
        </w:rPr>
      </w:pPr>
      <w:r>
        <w:rPr>
          <w:rFonts w:cs="Arial"/>
          <w:b/>
          <w:bCs/>
          <w:sz w:val="24"/>
          <w:szCs w:val="24"/>
          <w:u w:val="single"/>
          <w:lang w:val="ru-RU" w:bidi="zxx"/>
        </w:rPr>
        <w:t xml:space="preserve">Б1 - </w:t>
      </w:r>
      <w:r>
        <w:rPr>
          <w:rFonts w:cs="Arial"/>
          <w:b/>
          <w:bCs/>
          <w:caps/>
          <w:sz w:val="24"/>
          <w:szCs w:val="24"/>
          <w:u w:val="single"/>
          <w:lang w:val="ru-RU" w:bidi="zxx"/>
        </w:rPr>
        <w:t>Густине становања</w:t>
      </w:r>
      <w:r>
        <w:rPr>
          <w:rFonts w:cs="Arial"/>
          <w:b/>
          <w:bCs/>
          <w:sz w:val="24"/>
          <w:szCs w:val="24"/>
          <w:u w:val="single"/>
          <w:lang w:val="ru-RU" w:bidi="zxx"/>
        </w:rPr>
        <w:t xml:space="preserve"> Гс = </w:t>
      </w:r>
      <w:r>
        <w:rPr>
          <w:rFonts w:cs="Arial"/>
          <w:b/>
          <w:bCs/>
          <w:sz w:val="24"/>
          <w:szCs w:val="24"/>
          <w:u w:val="single"/>
          <w:lang w:val="sr-CS" w:bidi="zxx"/>
        </w:rPr>
        <w:t>30</w:t>
      </w:r>
      <w:r>
        <w:rPr>
          <w:rFonts w:cs="Arial"/>
          <w:b/>
          <w:bCs/>
          <w:sz w:val="24"/>
          <w:szCs w:val="24"/>
          <w:u w:val="single"/>
          <w:lang w:val="ru-RU" w:bidi="zxx"/>
        </w:rPr>
        <w:t>-</w:t>
      </w:r>
      <w:r>
        <w:rPr>
          <w:rFonts w:cs="Arial"/>
          <w:b/>
          <w:bCs/>
          <w:sz w:val="24"/>
          <w:szCs w:val="24"/>
          <w:u w:val="single"/>
          <w:lang w:val="sr-CS" w:bidi="zxx"/>
        </w:rPr>
        <w:t>5</w:t>
      </w:r>
      <w:r>
        <w:rPr>
          <w:rFonts w:cs="Arial"/>
          <w:b/>
          <w:bCs/>
          <w:sz w:val="24"/>
          <w:szCs w:val="24"/>
          <w:u w:val="single"/>
          <w:lang w:val="ru-RU" w:bidi="zxx"/>
        </w:rPr>
        <w:t>0 станова/ха</w:t>
      </w:r>
    </w:p>
    <w:p>
      <w:pPr>
        <w:pStyle w:val="Normal"/>
        <w:rPr>
          <w:rFonts w:ascii="Calibri" w:hAnsi="Calibri" w:cs="Arial"/>
          <w:b/>
          <w:bCs/>
          <w:sz w:val="24"/>
          <w:szCs w:val="24"/>
          <w:u w:val="single"/>
          <w:lang w:val="ru-RU" w:bidi="zxx"/>
        </w:rPr>
      </w:pPr>
      <w:r>
        <w:rPr>
          <w:rFonts w:cs="Arial"/>
          <w:b/>
          <w:bCs/>
          <w:sz w:val="24"/>
          <w:szCs w:val="24"/>
          <w:u w:val="single"/>
          <w:lang w:val="ru-RU" w:bidi="zxx"/>
        </w:rPr>
      </w:r>
    </w:p>
    <w:p>
      <w:pPr>
        <w:pStyle w:val="Normal"/>
        <w:rPr>
          <w:rFonts w:ascii="Calibri" w:hAnsi="Calibri"/>
          <w:sz w:val="24"/>
          <w:szCs w:val="24"/>
        </w:rPr>
      </w:pPr>
      <w:r>
        <w:rPr>
          <w:b/>
          <w:i/>
          <w:caps/>
          <w:sz w:val="24"/>
          <w:szCs w:val="24"/>
          <w:lang w:val="ru-RU" w:bidi="zxx"/>
        </w:rPr>
        <w:t>Н</w:t>
      </w:r>
      <w:r>
        <w:rPr>
          <w:b/>
          <w:i/>
          <w:sz w:val="24"/>
          <w:szCs w:val="24"/>
          <w:lang w:val="ru-RU" w:bidi="zxx"/>
        </w:rPr>
        <w:t>амена објеката и простора</w:t>
      </w:r>
    </w:p>
    <w:p>
      <w:pPr>
        <w:pStyle w:val="Normal"/>
        <w:ind w:right="19"/>
        <w:jc w:val="both"/>
        <w:rPr>
          <w:rFonts w:ascii="Calibri" w:hAnsi="Calibri"/>
          <w:sz w:val="24"/>
          <w:szCs w:val="24"/>
        </w:rPr>
      </w:pPr>
      <w:r>
        <w:rPr>
          <w:rFonts w:cs="Arial"/>
          <w:bCs/>
          <w:i/>
          <w:sz w:val="24"/>
          <w:szCs w:val="24"/>
          <w:lang w:val="ru-RU" w:bidi="zxx"/>
        </w:rPr>
        <w:t>Претежна намена</w:t>
      </w:r>
      <w:r>
        <w:rPr>
          <w:rFonts w:cs="Arial"/>
          <w:sz w:val="24"/>
          <w:szCs w:val="24"/>
          <w:lang w:val="ru-RU" w:bidi="zxx"/>
        </w:rPr>
        <w:t xml:space="preserve"> – </w:t>
      </w:r>
      <w:r>
        <w:rPr>
          <w:rFonts w:cs="Arial"/>
          <w:sz w:val="24"/>
          <w:szCs w:val="24"/>
          <w:lang w:val="sr-CS" w:bidi="zxx"/>
        </w:rPr>
        <w:t>Становање.</w:t>
      </w:r>
      <w:r>
        <w:rPr>
          <w:rFonts w:cs="Arial"/>
          <w:sz w:val="24"/>
          <w:szCs w:val="24"/>
          <w:lang w:val="ru-RU" w:bidi="zxx"/>
        </w:rPr>
        <w:t xml:space="preserve"> Основни стамбени објекат може бити породични или вишепородични у зависности од капацитета парцеле, уз одговарајуће урбанистичке нормативе и правила регулације.</w:t>
      </w:r>
    </w:p>
    <w:p>
      <w:pPr>
        <w:pStyle w:val="Header"/>
        <w:ind w:right="19"/>
        <w:jc w:val="both"/>
        <w:rPr>
          <w:rFonts w:ascii="Calibri" w:hAnsi="Calibri"/>
          <w:sz w:val="24"/>
          <w:szCs w:val="24"/>
        </w:rPr>
      </w:pPr>
      <w:r>
        <w:rPr>
          <w:rFonts w:cs="Arial"/>
          <w:bCs/>
          <w:i/>
          <w:sz w:val="24"/>
          <w:szCs w:val="24"/>
          <w:lang w:val="ru-RU" w:bidi="zxx"/>
        </w:rPr>
        <w:t>Пратеће намене</w:t>
      </w:r>
      <w:r>
        <w:rPr>
          <w:rFonts w:cs="Arial"/>
          <w:b/>
          <w:bCs/>
          <w:sz w:val="24"/>
          <w:szCs w:val="24"/>
          <w:lang w:val="ru-RU" w:bidi="zxx"/>
        </w:rPr>
        <w:t>:</w:t>
      </w:r>
      <w:r>
        <w:rPr>
          <w:rFonts w:cs="Arial"/>
          <w:sz w:val="24"/>
          <w:szCs w:val="24"/>
          <w:lang w:val="ru-RU" w:bidi="zxx"/>
        </w:rPr>
        <w:t xml:space="preserve"> услужне делатности, непроизводно пословање, јавне намене и пра</w:t>
        <w:softHyphen/>
        <w:t xml:space="preserve">тећи објекти инфраструктуре. </w:t>
      </w:r>
    </w:p>
    <w:p>
      <w:pPr>
        <w:pStyle w:val="Header"/>
        <w:ind w:right="19"/>
        <w:jc w:val="both"/>
        <w:rPr>
          <w:rFonts w:ascii="Calibri" w:hAnsi="Calibri"/>
          <w:sz w:val="24"/>
          <w:szCs w:val="24"/>
        </w:rPr>
      </w:pPr>
      <w:r>
        <w:rPr>
          <w:rFonts w:cs="Arial"/>
          <w:bCs/>
          <w:i/>
          <w:sz w:val="24"/>
          <w:szCs w:val="24"/>
          <w:lang w:val="sr-CS"/>
        </w:rPr>
        <w:t>Искључују се све намене</w:t>
      </w:r>
      <w:r>
        <w:rPr>
          <w:rFonts w:cs="Arial"/>
          <w:sz w:val="24"/>
          <w:szCs w:val="24"/>
          <w:lang w:val="sr-CS"/>
        </w:rPr>
        <w:t xml:space="preserve"> </w:t>
      </w:r>
      <w:r>
        <w:rPr>
          <w:rFonts w:cs="Arial"/>
          <w:sz w:val="24"/>
          <w:szCs w:val="24"/>
          <w:lang w:val="ru-RU" w:bidi="zxx"/>
        </w:rPr>
        <w:t xml:space="preserve">за које се, на основу </w:t>
      </w:r>
      <w:r>
        <w:rPr>
          <w:rFonts w:cs="Arial"/>
          <w:sz w:val="24"/>
          <w:szCs w:val="24"/>
          <w:lang w:val="sr-CS" w:bidi="zxx"/>
        </w:rPr>
        <w:t>одговарајућег елабората заштите живот</w:t>
        <w:softHyphen/>
        <w:t>не средине</w:t>
      </w:r>
      <w:r>
        <w:rPr>
          <w:rFonts w:cs="Arial"/>
          <w:sz w:val="24"/>
          <w:szCs w:val="24"/>
          <w:lang w:val="ru-RU" w:bidi="zxx"/>
        </w:rPr>
        <w:t xml:space="preserve">, установи да угрожавају животну средину и претежну намену објекта на парцели и суседа. </w:t>
      </w:r>
    </w:p>
    <w:p>
      <w:pPr>
        <w:pStyle w:val="Normal"/>
        <w:ind w:right="19"/>
        <w:jc w:val="both"/>
        <w:rPr>
          <w:rFonts w:ascii="Calibri" w:hAnsi="Calibri" w:cs="Arial"/>
          <w:b/>
          <w:bCs/>
          <w:i/>
          <w:i/>
          <w:sz w:val="24"/>
          <w:szCs w:val="24"/>
          <w:lang w:val="sr-CS" w:bidi="zxx"/>
        </w:rPr>
      </w:pPr>
      <w:r>
        <w:rPr>
          <w:rFonts w:cs="Arial"/>
          <w:b/>
          <w:bCs/>
          <w:i/>
          <w:sz w:val="24"/>
          <w:szCs w:val="24"/>
          <w:lang w:val="sr-CS" w:bidi="zxx"/>
        </w:rPr>
      </w:r>
    </w:p>
    <w:p>
      <w:pPr>
        <w:pStyle w:val="Normal"/>
        <w:ind w:right="19"/>
        <w:jc w:val="both"/>
        <w:rPr>
          <w:rFonts w:ascii="Calibri" w:hAnsi="Calibri"/>
          <w:sz w:val="24"/>
          <w:szCs w:val="24"/>
        </w:rPr>
      </w:pPr>
      <w:r>
        <w:rPr>
          <w:rFonts w:cs="Arial"/>
          <w:b/>
          <w:bCs/>
          <w:i/>
          <w:sz w:val="24"/>
          <w:szCs w:val="24"/>
          <w:lang w:val="sr-CS" w:bidi="zxx"/>
        </w:rPr>
        <w:t>Основни тип изградње</w:t>
      </w:r>
      <w:r>
        <w:rPr>
          <w:rFonts w:cs="Arial"/>
          <w:b/>
          <w:sz w:val="24"/>
          <w:szCs w:val="24"/>
          <w:lang w:val="sr-Latn-CS" w:bidi="zxx"/>
        </w:rPr>
        <w:t xml:space="preserve"> </w:t>
      </w:r>
      <w:r>
        <w:rPr>
          <w:rFonts w:cs="Arial"/>
          <w:b/>
          <w:sz w:val="24"/>
          <w:szCs w:val="24"/>
          <w:lang w:val="en-US" w:bidi="zxx"/>
        </w:rPr>
        <w:t xml:space="preserve">– </w:t>
      </w:r>
      <w:r>
        <w:rPr>
          <w:rFonts w:cs="Arial"/>
          <w:sz w:val="24"/>
          <w:szCs w:val="24"/>
          <w:lang w:val="sr-Latn-CS" w:bidi="zxx"/>
        </w:rPr>
        <w:t>слободностојећи и двојни објекат, тежити формирању низова (прекинутих или непрекинутих), посебно уз значајне путне правце, у оквиру цен</w:t>
        <w:softHyphen/>
        <w:t>тара свих нивоа, а прилагођено условима нагиба терена</w:t>
      </w:r>
      <w:r>
        <w:rPr>
          <w:rFonts w:cs="Arial"/>
          <w:sz w:val="24"/>
          <w:szCs w:val="24"/>
          <w:lang w:val="sr-CS" w:bidi="zxx"/>
        </w:rPr>
        <w:t>. Тип изградње се усаглашава са суседом и претежним типом изградње у предметном уличном потезу.</w:t>
      </w:r>
    </w:p>
    <w:p>
      <w:pPr>
        <w:pStyle w:val="Normal"/>
        <w:ind w:right="19"/>
        <w:jc w:val="both"/>
        <w:rPr>
          <w:rFonts w:ascii="Calibri" w:hAnsi="Calibri"/>
          <w:sz w:val="24"/>
          <w:szCs w:val="24"/>
        </w:rPr>
      </w:pPr>
      <w:r>
        <w:rPr>
          <w:rFonts w:cs="Arial"/>
          <w:sz w:val="24"/>
          <w:szCs w:val="24"/>
          <w:lang w:val="ru-RU" w:bidi="zxx"/>
        </w:rPr>
        <w:t>Из</w:t>
        <w:softHyphen/>
        <w:t xml:space="preserve">градња пословног простора </w:t>
      </w:r>
      <w:r>
        <w:rPr>
          <w:rFonts w:cs="Arial"/>
          <w:sz w:val="24"/>
          <w:szCs w:val="24"/>
          <w:lang w:val="sr-CS" w:bidi="zxx"/>
        </w:rPr>
        <w:t xml:space="preserve">првенствено </w:t>
      </w:r>
      <w:r>
        <w:rPr>
          <w:rFonts w:cs="Arial"/>
          <w:sz w:val="24"/>
          <w:szCs w:val="24"/>
          <w:lang w:val="ru-RU" w:bidi="zxx"/>
        </w:rPr>
        <w:t xml:space="preserve">према улици у приземним етажама. Могућа је </w:t>
      </w:r>
      <w:r>
        <w:rPr>
          <w:rFonts w:cs="Arial"/>
          <w:sz w:val="24"/>
          <w:szCs w:val="24"/>
          <w:lang w:val="sr-CS" w:bidi="zxx"/>
        </w:rPr>
        <w:t>и</w:t>
      </w:r>
      <w:r>
        <w:rPr>
          <w:rFonts w:cs="Arial"/>
          <w:sz w:val="24"/>
          <w:szCs w:val="24"/>
          <w:lang w:val="ru-RU" w:bidi="zxx"/>
        </w:rPr>
        <w:t>зградња објеката са дозвољеним свим односима стамбеног и пословно</w:t>
      </w:r>
      <w:r>
        <w:rPr>
          <w:rFonts w:cs="Arial"/>
          <w:sz w:val="24"/>
          <w:szCs w:val="24"/>
          <w:lang w:val="sr-RS" w:bidi="zxx"/>
        </w:rPr>
        <w:t>г</w:t>
      </w:r>
      <w:r>
        <w:rPr>
          <w:rFonts w:cs="Arial"/>
          <w:sz w:val="24"/>
          <w:szCs w:val="24"/>
          <w:lang w:val="ru-RU" w:bidi="zxx"/>
        </w:rPr>
        <w:t xml:space="preserve"> простора, уз обезбеђење намена у окружењу.</w:t>
      </w:r>
    </w:p>
    <w:p>
      <w:pPr>
        <w:pStyle w:val="Normal"/>
        <w:ind w:right="19"/>
        <w:jc w:val="both"/>
        <w:rPr>
          <w:rFonts w:ascii="Calibri" w:hAnsi="Calibri"/>
          <w:sz w:val="24"/>
          <w:szCs w:val="24"/>
        </w:rPr>
      </w:pPr>
      <w:r>
        <w:rPr>
          <w:rFonts w:cs="Arial"/>
          <w:sz w:val="24"/>
          <w:szCs w:val="24"/>
          <w:lang w:val="ru-RU" w:bidi="zxx"/>
        </w:rPr>
        <w:t xml:space="preserve">Приликом реконструкције и изградње објеката у </w:t>
      </w:r>
      <w:r>
        <w:rPr>
          <w:rFonts w:cs="Arial"/>
          <w:sz w:val="24"/>
          <w:szCs w:val="24"/>
          <w:lang w:val="sr-CS" w:bidi="zxx"/>
        </w:rPr>
        <w:t>градском центру, обавезно је пред</w:t>
        <w:softHyphen/>
        <w:t xml:space="preserve">видети пословање </w:t>
      </w:r>
      <w:r>
        <w:rPr>
          <w:rFonts w:cs="Arial"/>
          <w:sz w:val="24"/>
          <w:szCs w:val="24"/>
          <w:shd w:fill="FFFFFF" w:val="clear"/>
          <w:lang w:val="ru-RU" w:bidi="zxx"/>
        </w:rPr>
        <w:t xml:space="preserve">у приземљу објекта, ка површини јавне намене. </w:t>
      </w:r>
    </w:p>
    <w:p>
      <w:pPr>
        <w:pStyle w:val="WW-BodyText2"/>
        <w:tabs>
          <w:tab w:val="clear" w:pos="720"/>
          <w:tab w:val="left" w:pos="0" w:leader="none"/>
        </w:tabs>
        <w:ind w:hanging="0" w:left="0" w:right="19"/>
        <w:rPr>
          <w:rFonts w:ascii="Calibri" w:hAnsi="Calibri" w:cs="Arial"/>
          <w:b/>
          <w:i/>
          <w:i/>
          <w:sz w:val="24"/>
          <w:szCs w:val="24"/>
          <w:shd w:fill="FFFFFF" w:val="clear"/>
          <w:lang w:val="ru-RU" w:bidi="zxx"/>
        </w:rPr>
      </w:pPr>
      <w:r>
        <w:rPr>
          <w:rFonts w:cs="Arial" w:ascii="Calibri" w:hAnsi="Calibri"/>
          <w:b/>
          <w:i/>
          <w:sz w:val="24"/>
          <w:szCs w:val="24"/>
          <w:shd w:fill="FFFFFF" w:val="clear"/>
          <w:lang w:val="ru-RU" w:bidi="zxx"/>
        </w:rPr>
      </w:r>
    </w:p>
    <w:p>
      <w:pPr>
        <w:pStyle w:val="WW-BodyText2"/>
        <w:tabs>
          <w:tab w:val="clear" w:pos="720"/>
          <w:tab w:val="left" w:pos="0" w:leader="none"/>
        </w:tabs>
        <w:ind w:hanging="0" w:left="0" w:right="19"/>
        <w:rPr>
          <w:rFonts w:ascii="Calibri" w:hAnsi="Calibri"/>
          <w:sz w:val="24"/>
          <w:szCs w:val="24"/>
        </w:rPr>
      </w:pPr>
      <w:r>
        <w:rPr>
          <w:rFonts w:cs="Arial" w:ascii="Calibri" w:hAnsi="Calibri"/>
          <w:b/>
          <w:i/>
          <w:sz w:val="24"/>
          <w:szCs w:val="24"/>
          <w:lang w:val="ru-RU"/>
        </w:rPr>
        <w:t>Величина парцеле</w:t>
      </w:r>
      <w:r>
        <w:rPr>
          <w:rFonts w:cs="Arial" w:ascii="Calibri" w:hAnsi="Calibri"/>
          <w:i/>
          <w:sz w:val="24"/>
          <w:szCs w:val="24"/>
          <w:lang w:val="ru-RU" w:bidi="zxx"/>
        </w:rPr>
        <w:t xml:space="preserve"> </w:t>
      </w:r>
    </w:p>
    <w:p>
      <w:pPr>
        <w:pStyle w:val="WW-BodyText2"/>
        <w:tabs>
          <w:tab w:val="clear" w:pos="720"/>
          <w:tab w:val="left" w:pos="851" w:leader="none"/>
        </w:tabs>
        <w:ind w:hanging="0" w:left="0" w:right="19"/>
        <w:rPr>
          <w:rFonts w:ascii="Calibri" w:hAnsi="Calibri"/>
          <w:sz w:val="24"/>
          <w:szCs w:val="24"/>
        </w:rPr>
      </w:pPr>
      <w:r>
        <w:rPr>
          <w:rFonts w:cs="Arial" w:ascii="Calibri" w:hAnsi="Calibri"/>
          <w:bCs/>
          <w:i/>
          <w:sz w:val="24"/>
          <w:szCs w:val="24"/>
          <w:lang w:val="ru-RU" w:bidi="zxx"/>
        </w:rPr>
        <w:t>Минимална површина парцеле</w:t>
      </w:r>
      <w:r>
        <w:rPr>
          <w:rFonts w:cs="Arial" w:ascii="Calibri" w:hAnsi="Calibri"/>
          <w:sz w:val="24"/>
          <w:szCs w:val="24"/>
          <w:lang w:val="ru-RU" w:bidi="zxx"/>
        </w:rPr>
        <w:t xml:space="preserve"> за изградњу </w:t>
      </w:r>
      <w:r>
        <w:rPr>
          <w:rFonts w:cs="Arial" w:ascii="Calibri" w:hAnsi="Calibri"/>
          <w:sz w:val="24"/>
          <w:szCs w:val="24"/>
          <w:lang w:val="sr-CS" w:bidi="zxx"/>
        </w:rPr>
        <w:t>породичног стамбеног објекта:</w:t>
      </w:r>
    </w:p>
    <w:p>
      <w:pPr>
        <w:pStyle w:val="WW-BodyText2"/>
        <w:numPr>
          <w:ilvl w:val="0"/>
          <w:numId w:val="10"/>
        </w:numPr>
        <w:tabs>
          <w:tab w:val="clear" w:pos="720"/>
          <w:tab w:val="left" w:pos="851" w:leader="none"/>
          <w:tab w:val="left" w:pos="1276" w:leader="none"/>
        </w:tabs>
        <w:ind w:firstLine="131" w:left="720" w:right="19"/>
        <w:rPr>
          <w:rFonts w:ascii="Calibri" w:hAnsi="Calibri"/>
          <w:sz w:val="24"/>
          <w:szCs w:val="24"/>
        </w:rPr>
      </w:pPr>
      <w:r>
        <w:rPr>
          <w:rFonts w:cs="Arial" w:ascii="Calibri" w:hAnsi="Calibri"/>
          <w:sz w:val="24"/>
          <w:szCs w:val="24"/>
          <w:lang w:val="ru-RU" w:bidi="zxx"/>
        </w:rPr>
        <w:t xml:space="preserve">слободностојећег објекта </w:t>
      </w:r>
      <w:r>
        <w:rPr>
          <w:rFonts w:cs="Arial" w:ascii="Calibri" w:hAnsi="Calibri"/>
          <w:sz w:val="24"/>
          <w:szCs w:val="24"/>
          <w:lang w:val="sr-CS" w:bidi="zxx"/>
        </w:rPr>
        <w:t>3</w:t>
      </w:r>
      <w:r>
        <w:rPr>
          <w:rFonts w:cs="Arial" w:ascii="Calibri" w:hAnsi="Calibri"/>
          <w:sz w:val="24"/>
          <w:szCs w:val="24"/>
          <w:lang w:val="ru-RU" w:bidi="zxx"/>
        </w:rPr>
        <w:t xml:space="preserve">,0 ара, </w:t>
      </w:r>
    </w:p>
    <w:p>
      <w:pPr>
        <w:pStyle w:val="WW-BodyText2"/>
        <w:numPr>
          <w:ilvl w:val="0"/>
          <w:numId w:val="10"/>
        </w:numPr>
        <w:tabs>
          <w:tab w:val="clear" w:pos="720"/>
          <w:tab w:val="left" w:pos="851" w:leader="none"/>
          <w:tab w:val="left" w:pos="1276" w:leader="none"/>
        </w:tabs>
        <w:ind w:firstLine="131" w:left="720" w:right="19"/>
        <w:rPr>
          <w:rFonts w:ascii="Calibri" w:hAnsi="Calibri"/>
          <w:sz w:val="24"/>
          <w:szCs w:val="24"/>
        </w:rPr>
      </w:pPr>
      <w:r>
        <w:rPr>
          <w:rFonts w:cs="Arial" w:ascii="Calibri" w:hAnsi="Calibri"/>
          <w:sz w:val="24"/>
          <w:szCs w:val="24"/>
          <w:lang w:val="ru-RU" w:bidi="zxx"/>
        </w:rPr>
        <w:t>за двојни објекат</w:t>
      </w:r>
      <w:r>
        <w:rPr>
          <w:rFonts w:cs="Arial" w:ascii="Calibri" w:hAnsi="Calibri"/>
          <w:sz w:val="24"/>
          <w:szCs w:val="24"/>
          <w:lang w:val="sr-CS" w:bidi="zxx"/>
        </w:rPr>
        <w:t xml:space="preserve"> (једна парцела), и објект</w:t>
      </w:r>
      <w:r>
        <w:rPr>
          <w:rFonts w:cs="Arial" w:ascii="Calibri" w:hAnsi="Calibri"/>
          <w:sz w:val="24"/>
          <w:szCs w:val="24"/>
          <w:lang w:val="sr-RS" w:bidi="zxx"/>
        </w:rPr>
        <w:t>е</w:t>
      </w:r>
      <w:r>
        <w:rPr>
          <w:rFonts w:cs="Arial" w:ascii="Calibri" w:hAnsi="Calibri"/>
          <w:sz w:val="24"/>
          <w:szCs w:val="24"/>
          <w:lang w:val="sr-CS" w:bidi="zxx"/>
        </w:rPr>
        <w:t xml:space="preserve"> у прекинутом низу</w:t>
      </w:r>
      <w:r>
        <w:rPr>
          <w:rFonts w:cs="Arial" w:ascii="Calibri" w:hAnsi="Calibri"/>
          <w:sz w:val="24"/>
          <w:szCs w:val="24"/>
          <w:lang w:val="ru-RU" w:bidi="zxx"/>
        </w:rPr>
        <w:t xml:space="preserve"> </w:t>
      </w:r>
      <w:r>
        <w:rPr>
          <w:rFonts w:cs="Arial" w:ascii="Calibri" w:hAnsi="Calibri"/>
          <w:sz w:val="24"/>
          <w:szCs w:val="24"/>
          <w:lang w:val="sr-CS" w:bidi="zxx"/>
        </w:rPr>
        <w:t>2,5 ара</w:t>
      </w:r>
    </w:p>
    <w:p>
      <w:pPr>
        <w:pStyle w:val="WW-BodyText2"/>
        <w:numPr>
          <w:ilvl w:val="0"/>
          <w:numId w:val="10"/>
        </w:numPr>
        <w:tabs>
          <w:tab w:val="clear" w:pos="720"/>
          <w:tab w:val="left" w:pos="851" w:leader="none"/>
          <w:tab w:val="left" w:pos="1276" w:leader="none"/>
        </w:tabs>
        <w:ind w:firstLine="131" w:left="720" w:right="19"/>
        <w:rPr>
          <w:rFonts w:ascii="Calibri" w:hAnsi="Calibri"/>
          <w:sz w:val="24"/>
          <w:szCs w:val="24"/>
        </w:rPr>
      </w:pPr>
      <w:r>
        <w:rPr>
          <w:rFonts w:cs="Arial" w:ascii="Calibri" w:hAnsi="Calibri"/>
          <w:sz w:val="24"/>
          <w:szCs w:val="24"/>
          <w:lang w:val="ru-RU" w:bidi="zxx"/>
        </w:rPr>
        <w:t xml:space="preserve">за објекте у низу </w:t>
      </w:r>
      <w:r>
        <w:rPr>
          <w:rFonts w:cs="Arial" w:ascii="Calibri" w:hAnsi="Calibri"/>
          <w:sz w:val="24"/>
          <w:szCs w:val="24"/>
          <w:lang w:val="sr-CS" w:bidi="zxx"/>
        </w:rPr>
        <w:t>2</w:t>
      </w:r>
      <w:r>
        <w:rPr>
          <w:rFonts w:cs="Arial" w:ascii="Calibri" w:hAnsi="Calibri"/>
          <w:sz w:val="24"/>
          <w:szCs w:val="24"/>
          <w:lang w:val="ru-RU" w:bidi="zxx"/>
        </w:rPr>
        <w:t>,</w:t>
      </w:r>
      <w:r>
        <w:rPr>
          <w:rFonts w:cs="Arial" w:ascii="Calibri" w:hAnsi="Calibri"/>
          <w:sz w:val="24"/>
          <w:szCs w:val="24"/>
          <w:lang w:val="sr-CS" w:bidi="zxx"/>
        </w:rPr>
        <w:t>0</w:t>
      </w:r>
      <w:r>
        <w:rPr>
          <w:rFonts w:cs="Arial" w:ascii="Calibri" w:hAnsi="Calibri"/>
          <w:sz w:val="24"/>
          <w:szCs w:val="24"/>
          <w:lang w:val="ru-RU" w:bidi="zxx"/>
        </w:rPr>
        <w:t xml:space="preserve"> ара;</w:t>
      </w:r>
    </w:p>
    <w:p>
      <w:pPr>
        <w:pStyle w:val="WW-BodyText2"/>
        <w:tabs>
          <w:tab w:val="clear" w:pos="720"/>
          <w:tab w:val="left" w:pos="851" w:leader="none"/>
        </w:tabs>
        <w:ind w:hanging="0" w:left="0" w:right="19"/>
        <w:rPr>
          <w:rFonts w:ascii="Calibri" w:hAnsi="Calibri"/>
          <w:sz w:val="24"/>
          <w:szCs w:val="24"/>
        </w:rPr>
      </w:pPr>
      <w:r>
        <w:rPr>
          <w:rFonts w:cs="Arial" w:ascii="Calibri" w:hAnsi="Calibri"/>
          <w:bCs/>
          <w:i/>
          <w:sz w:val="24"/>
          <w:szCs w:val="24"/>
          <w:lang w:val="ru-RU" w:bidi="zxx"/>
        </w:rPr>
        <w:t>Минимална површина парцеле</w:t>
      </w:r>
      <w:r>
        <w:rPr>
          <w:rFonts w:cs="Arial" w:ascii="Calibri" w:hAnsi="Calibri"/>
          <w:sz w:val="24"/>
          <w:szCs w:val="24"/>
          <w:lang w:val="ru-RU" w:bidi="zxx"/>
        </w:rPr>
        <w:t xml:space="preserve"> за изградњу</w:t>
      </w:r>
      <w:r>
        <w:rPr>
          <w:rFonts w:cs="Arial" w:ascii="Calibri" w:hAnsi="Calibri"/>
          <w:sz w:val="24"/>
          <w:szCs w:val="24"/>
          <w:lang w:val="sr-CS" w:bidi="zxx"/>
        </w:rPr>
        <w:t xml:space="preserve"> вишепородичног стамбеног објекта:</w:t>
      </w:r>
    </w:p>
    <w:p>
      <w:pPr>
        <w:pStyle w:val="WW-BodyText2"/>
        <w:widowControl/>
        <w:numPr>
          <w:ilvl w:val="0"/>
          <w:numId w:val="10"/>
        </w:numPr>
        <w:tabs>
          <w:tab w:val="clear" w:pos="720"/>
          <w:tab w:val="left" w:pos="851" w:leader="none"/>
          <w:tab w:val="left" w:pos="1276" w:leader="none"/>
        </w:tabs>
        <w:bidi w:val="0"/>
        <w:spacing w:before="0" w:after="0"/>
        <w:ind w:firstLine="131" w:left="720" w:right="19"/>
        <w:jc w:val="left"/>
        <w:rPr/>
      </w:pPr>
      <w:r>
        <w:rPr>
          <w:rFonts w:eastAsia="Calibri" w:cs="Arial" w:ascii="Calibri" w:hAnsi="Calibri"/>
          <w:b w:val="false"/>
          <w:color w:val="00000A"/>
          <w:kern w:val="0"/>
          <w:sz w:val="24"/>
          <w:szCs w:val="24"/>
          <w:lang w:val="ru-RU" w:eastAsia="zh-CN" w:bidi="zxx"/>
        </w:rPr>
        <w:t xml:space="preserve">у низу (блоку) 8,0 ари </w:t>
      </w:r>
    </w:p>
    <w:p>
      <w:pPr>
        <w:pStyle w:val="WW-BodyText2"/>
        <w:widowControl/>
        <w:numPr>
          <w:ilvl w:val="0"/>
          <w:numId w:val="10"/>
        </w:numPr>
        <w:tabs>
          <w:tab w:val="clear" w:pos="720"/>
          <w:tab w:val="left" w:pos="851" w:leader="none"/>
          <w:tab w:val="left" w:pos="1276" w:leader="none"/>
        </w:tabs>
        <w:bidi w:val="0"/>
        <w:spacing w:before="0" w:after="0"/>
        <w:ind w:firstLine="131" w:left="720" w:right="19"/>
        <w:jc w:val="left"/>
        <w:rPr>
          <w:rFonts w:ascii="Calibri" w:hAnsi="Calibri" w:eastAsia="Calibri" w:cs="Arial"/>
          <w:b w:val="false"/>
          <w:color w:val="00000A"/>
          <w:kern w:val="0"/>
          <w:sz w:val="24"/>
          <w:szCs w:val="24"/>
          <w:lang w:val="ru-RU" w:eastAsia="zh-CN" w:bidi="zxx"/>
        </w:rPr>
      </w:pPr>
      <w:r>
        <w:rPr>
          <w:rFonts w:eastAsia="Calibri" w:cs="Arial" w:ascii="Calibri" w:hAnsi="Calibri"/>
          <w:b w:val="false"/>
          <w:color w:val="00000A"/>
          <w:kern w:val="0"/>
          <w:sz w:val="24"/>
          <w:szCs w:val="24"/>
          <w:lang w:val="ru-RU" w:eastAsia="zh-CN" w:bidi="zxx"/>
        </w:rPr>
        <w:t>у прекинутом низу 10,0 ари</w:t>
      </w:r>
    </w:p>
    <w:p>
      <w:pPr>
        <w:pStyle w:val="WW-BodyText2"/>
        <w:widowControl/>
        <w:numPr>
          <w:ilvl w:val="0"/>
          <w:numId w:val="10"/>
        </w:numPr>
        <w:tabs>
          <w:tab w:val="clear" w:pos="720"/>
          <w:tab w:val="left" w:pos="851" w:leader="none"/>
          <w:tab w:val="left" w:pos="1276" w:leader="none"/>
        </w:tabs>
        <w:bidi w:val="0"/>
        <w:spacing w:before="0" w:after="0"/>
        <w:ind w:firstLine="131" w:left="720" w:right="19"/>
        <w:jc w:val="left"/>
        <w:rPr>
          <w:rFonts w:ascii="Calibri" w:hAnsi="Calibri" w:eastAsia="Calibri" w:cs="Arial"/>
          <w:b w:val="false"/>
          <w:color w:val="00000A"/>
          <w:kern w:val="0"/>
          <w:sz w:val="24"/>
          <w:szCs w:val="24"/>
          <w:lang w:val="ru-RU" w:eastAsia="zh-CN" w:bidi="zxx"/>
        </w:rPr>
      </w:pPr>
      <w:r>
        <w:rPr>
          <w:rFonts w:eastAsia="Calibri" w:cs="Arial" w:ascii="Calibri" w:hAnsi="Calibri"/>
          <w:b w:val="false"/>
          <w:color w:val="00000A"/>
          <w:kern w:val="0"/>
          <w:sz w:val="24"/>
          <w:szCs w:val="24"/>
          <w:lang w:val="ru-RU" w:eastAsia="zh-CN" w:bidi="zxx"/>
        </w:rPr>
        <w:t>за слободностојећи 12,0 ари</w:t>
      </w:r>
    </w:p>
    <w:p>
      <w:pPr>
        <w:pStyle w:val="WW-BodyText2"/>
        <w:tabs>
          <w:tab w:val="clear" w:pos="720"/>
          <w:tab w:val="left" w:pos="0" w:leader="none"/>
        </w:tabs>
        <w:ind w:hanging="0" w:left="0" w:right="19"/>
        <w:rPr>
          <w:rFonts w:ascii="Calibri" w:hAnsi="Calibri"/>
          <w:sz w:val="24"/>
          <w:szCs w:val="24"/>
        </w:rPr>
      </w:pPr>
      <w:r>
        <w:rPr>
          <w:rFonts w:eastAsia="Arial" w:cs="Arial" w:ascii="Calibri" w:hAnsi="Calibri"/>
          <w:b/>
          <w:bCs/>
          <w:sz w:val="24"/>
          <w:szCs w:val="24"/>
          <w:lang w:val="ru-RU" w:bidi="zxx"/>
        </w:rPr>
        <w:t xml:space="preserve"> </w:t>
      </w:r>
      <w:r>
        <w:rPr>
          <w:rFonts w:cs="Arial" w:ascii="Calibri" w:hAnsi="Calibri"/>
          <w:bCs/>
          <w:i/>
          <w:sz w:val="24"/>
          <w:szCs w:val="24"/>
          <w:lang w:val="ru-RU" w:bidi="zxx"/>
        </w:rPr>
        <w:t>Минимална ширина парцеле</w:t>
      </w:r>
      <w:r>
        <w:rPr>
          <w:rFonts w:cs="Arial" w:ascii="Calibri" w:hAnsi="Calibri"/>
          <w:sz w:val="24"/>
          <w:szCs w:val="24"/>
          <w:lang w:val="ru-RU" w:bidi="zxx"/>
        </w:rPr>
        <w:t xml:space="preserve"> за изградњу</w:t>
      </w:r>
      <w:r>
        <w:rPr>
          <w:rFonts w:cs="Arial" w:ascii="Calibri" w:hAnsi="Calibri"/>
          <w:sz w:val="24"/>
          <w:szCs w:val="24"/>
          <w:lang w:val="sr-CS" w:bidi="zxx"/>
        </w:rPr>
        <w:t>:</w:t>
      </w:r>
    </w:p>
    <w:p>
      <w:pPr>
        <w:pStyle w:val="WW-BodyText2"/>
        <w:widowControl/>
        <w:numPr>
          <w:ilvl w:val="0"/>
          <w:numId w:val="10"/>
        </w:numPr>
        <w:tabs>
          <w:tab w:val="clear" w:pos="720"/>
          <w:tab w:val="left" w:pos="851" w:leader="none"/>
          <w:tab w:val="left" w:pos="1276" w:leader="none"/>
        </w:tabs>
        <w:bidi w:val="0"/>
        <w:spacing w:before="0" w:after="0"/>
        <w:ind w:firstLine="131" w:left="720" w:right="19"/>
        <w:jc w:val="left"/>
        <w:rPr>
          <w:rFonts w:ascii="Calibri" w:hAnsi="Calibri" w:eastAsia="Calibri" w:cs="Arial"/>
          <w:b w:val="false"/>
          <w:color w:val="00000A"/>
          <w:kern w:val="0"/>
          <w:sz w:val="24"/>
          <w:szCs w:val="24"/>
          <w:lang w:val="ru-RU" w:eastAsia="zh-CN" w:bidi="zxx"/>
        </w:rPr>
      </w:pPr>
      <w:r>
        <w:rPr>
          <w:rFonts w:eastAsia="Calibri" w:cs="Arial" w:ascii="Calibri" w:hAnsi="Calibri"/>
          <w:b w:val="false"/>
          <w:color w:val="00000A"/>
          <w:kern w:val="0"/>
          <w:sz w:val="24"/>
          <w:szCs w:val="24"/>
          <w:lang w:val="ru-RU" w:eastAsia="zh-CN" w:bidi="zxx"/>
        </w:rPr>
        <w:t>слободностојећег породичног објекта је 12,0m,</w:t>
      </w:r>
    </w:p>
    <w:p>
      <w:pPr>
        <w:pStyle w:val="WW-BodyText2"/>
        <w:widowControl/>
        <w:numPr>
          <w:ilvl w:val="0"/>
          <w:numId w:val="10"/>
        </w:numPr>
        <w:tabs>
          <w:tab w:val="clear" w:pos="720"/>
          <w:tab w:val="left" w:pos="851" w:leader="none"/>
          <w:tab w:val="left" w:pos="1276" w:leader="none"/>
        </w:tabs>
        <w:bidi w:val="0"/>
        <w:spacing w:before="0" w:after="0"/>
        <w:ind w:firstLine="131" w:left="720" w:right="19"/>
        <w:jc w:val="left"/>
        <w:rPr>
          <w:rFonts w:ascii="Calibri" w:hAnsi="Calibri" w:eastAsia="Calibri" w:cs="Arial"/>
          <w:b w:val="false"/>
          <w:color w:val="00000A"/>
          <w:kern w:val="0"/>
          <w:sz w:val="24"/>
          <w:szCs w:val="24"/>
          <w:lang w:val="ru-RU" w:eastAsia="zh-CN" w:bidi="zxx"/>
        </w:rPr>
      </w:pPr>
      <w:r>
        <w:rPr>
          <w:rFonts w:eastAsia="Calibri" w:cs="Arial" w:ascii="Calibri" w:hAnsi="Calibri"/>
          <w:b w:val="false"/>
          <w:color w:val="00000A"/>
          <w:kern w:val="0"/>
          <w:sz w:val="24"/>
          <w:szCs w:val="24"/>
          <w:lang w:val="ru-RU" w:eastAsia="zh-CN" w:bidi="zxx"/>
        </w:rPr>
        <w:t xml:space="preserve">за двојни паралелан са регулацијом и за објекте у прекинутом низу 8,0m, (једна парцела) </w:t>
      </w:r>
    </w:p>
    <w:p>
      <w:pPr>
        <w:pStyle w:val="WW-BodyText2"/>
        <w:widowControl/>
        <w:numPr>
          <w:ilvl w:val="0"/>
          <w:numId w:val="10"/>
        </w:numPr>
        <w:tabs>
          <w:tab w:val="clear" w:pos="720"/>
          <w:tab w:val="left" w:pos="851" w:leader="none"/>
          <w:tab w:val="left" w:pos="1276" w:leader="none"/>
        </w:tabs>
        <w:bidi w:val="0"/>
        <w:spacing w:before="0" w:after="0"/>
        <w:ind w:firstLine="131" w:left="720" w:right="19"/>
        <w:jc w:val="left"/>
        <w:rPr>
          <w:rFonts w:ascii="Calibri" w:hAnsi="Calibri" w:eastAsia="Calibri" w:cs="Arial"/>
          <w:b w:val="false"/>
          <w:color w:val="00000A"/>
          <w:kern w:val="0"/>
          <w:sz w:val="24"/>
          <w:szCs w:val="24"/>
          <w:lang w:val="ru-RU" w:eastAsia="zh-CN" w:bidi="zxx"/>
        </w:rPr>
      </w:pPr>
      <w:r>
        <w:rPr>
          <w:rFonts w:eastAsia="Calibri" w:cs="Arial" w:ascii="Calibri" w:hAnsi="Calibri"/>
          <w:b w:val="false"/>
          <w:color w:val="00000A"/>
          <w:kern w:val="0"/>
          <w:sz w:val="24"/>
          <w:szCs w:val="24"/>
          <w:lang w:val="ru-RU" w:eastAsia="zh-CN" w:bidi="zxx"/>
        </w:rPr>
        <w:t>за објекте у низу 7,0m,</w:t>
      </w:r>
    </w:p>
    <w:p>
      <w:pPr>
        <w:pStyle w:val="WW-BodyText2"/>
        <w:widowControl/>
        <w:numPr>
          <w:ilvl w:val="0"/>
          <w:numId w:val="10"/>
        </w:numPr>
        <w:tabs>
          <w:tab w:val="clear" w:pos="720"/>
          <w:tab w:val="left" w:pos="851" w:leader="none"/>
          <w:tab w:val="left" w:pos="1276" w:leader="none"/>
        </w:tabs>
        <w:bidi w:val="0"/>
        <w:spacing w:before="0" w:after="0"/>
        <w:ind w:firstLine="131" w:left="720" w:right="19"/>
        <w:jc w:val="left"/>
        <w:rPr>
          <w:rFonts w:ascii="Calibri" w:hAnsi="Calibri" w:eastAsia="Calibri" w:cs="Arial"/>
          <w:b w:val="false"/>
          <w:color w:val="00000A"/>
          <w:kern w:val="0"/>
          <w:sz w:val="24"/>
          <w:szCs w:val="24"/>
          <w:lang w:val="ru-RU" w:eastAsia="zh-CN" w:bidi="zxx"/>
        </w:rPr>
      </w:pPr>
      <w:r>
        <w:rPr>
          <w:rFonts w:eastAsia="Calibri" w:cs="Arial" w:ascii="Calibri" w:hAnsi="Calibri"/>
          <w:b w:val="false"/>
          <w:color w:val="00000A"/>
          <w:kern w:val="0"/>
          <w:sz w:val="24"/>
          <w:szCs w:val="24"/>
          <w:lang w:val="ru-RU" w:eastAsia="zh-CN" w:bidi="zxx"/>
        </w:rPr>
        <w:t>за вишепородични слободностојећи стамбени објекат 18,0m, при чему се морају испоштовати одговарајуће удаљености према суседима.</w:t>
      </w:r>
    </w:p>
    <w:p>
      <w:pPr>
        <w:pStyle w:val="WW-BodyText2"/>
        <w:widowControl/>
        <w:numPr>
          <w:ilvl w:val="0"/>
          <w:numId w:val="10"/>
        </w:numPr>
        <w:tabs>
          <w:tab w:val="clear" w:pos="720"/>
          <w:tab w:val="left" w:pos="851" w:leader="none"/>
          <w:tab w:val="left" w:pos="1276" w:leader="none"/>
        </w:tabs>
        <w:bidi w:val="0"/>
        <w:spacing w:before="0" w:after="0"/>
        <w:ind w:firstLine="131" w:left="720" w:right="19"/>
        <w:jc w:val="left"/>
        <w:rPr>
          <w:rFonts w:ascii="Calibri" w:hAnsi="Calibri" w:eastAsia="Calibri" w:cs="Arial"/>
          <w:b w:val="false"/>
          <w:color w:val="00000A"/>
          <w:kern w:val="0"/>
          <w:sz w:val="24"/>
          <w:szCs w:val="24"/>
          <w:lang w:val="ru-RU" w:eastAsia="zh-CN" w:bidi="zxx"/>
        </w:rPr>
      </w:pPr>
      <w:r>
        <w:rPr>
          <w:rFonts w:eastAsia="Calibri" w:cs="Arial" w:ascii="Calibri" w:hAnsi="Calibri"/>
          <w:b w:val="false"/>
          <w:color w:val="00000A"/>
          <w:kern w:val="0"/>
          <w:sz w:val="24"/>
          <w:szCs w:val="24"/>
          <w:lang w:val="ru-RU" w:eastAsia="zh-CN" w:bidi="zxx"/>
        </w:rPr>
        <w:t>Код већих објеката пратеће намене ширина парцеле се усклађује са карактером локације и делатности, односно односом према окружењу и суседу.</w:t>
      </w:r>
    </w:p>
    <w:p>
      <w:pPr>
        <w:pStyle w:val="WW-BodyText2"/>
        <w:tabs>
          <w:tab w:val="clear" w:pos="720"/>
          <w:tab w:val="left" w:pos="0" w:leader="none"/>
        </w:tabs>
        <w:ind w:hanging="0" w:left="0" w:right="19"/>
        <w:rPr>
          <w:rFonts w:ascii="Calibri" w:hAnsi="Calibri"/>
          <w:sz w:val="24"/>
          <w:szCs w:val="24"/>
        </w:rPr>
      </w:pPr>
      <w:r>
        <w:rPr>
          <w:rFonts w:cs="Arial" w:ascii="Calibri" w:hAnsi="Calibri"/>
          <w:sz w:val="24"/>
          <w:szCs w:val="24"/>
          <w:lang w:val="ru-RU" w:bidi="zxx"/>
        </w:rPr>
        <w:t xml:space="preserve">Код препарцелације по дубини минимална ширина пролаза </w:t>
      </w:r>
      <w:r>
        <w:rPr>
          <w:rFonts w:cs="Arial" w:ascii="Calibri" w:hAnsi="Calibri"/>
          <w:sz w:val="24"/>
          <w:szCs w:val="24"/>
          <w:lang w:bidi="zxx"/>
        </w:rPr>
        <w:t>je</w:t>
      </w:r>
      <w:r>
        <w:rPr>
          <w:rFonts w:cs="Arial" w:ascii="Calibri" w:hAnsi="Calibri"/>
          <w:sz w:val="24"/>
          <w:szCs w:val="24"/>
          <w:lang w:val="ru-RU" w:bidi="zxx"/>
        </w:rPr>
        <w:t>:</w:t>
      </w:r>
    </w:p>
    <w:p>
      <w:pPr>
        <w:pStyle w:val="WW-BodyText2"/>
        <w:numPr>
          <w:ilvl w:val="0"/>
          <w:numId w:val="2"/>
        </w:numPr>
        <w:tabs>
          <w:tab w:val="clear" w:pos="720"/>
          <w:tab w:val="left" w:pos="0" w:leader="none"/>
          <w:tab w:val="left" w:pos="1134" w:leader="none"/>
        </w:tabs>
        <w:ind w:firstLine="131" w:left="720" w:right="19"/>
        <w:rPr>
          <w:rFonts w:ascii="Calibri" w:hAnsi="Calibri"/>
          <w:sz w:val="24"/>
          <w:szCs w:val="24"/>
        </w:rPr>
      </w:pPr>
      <w:r>
        <w:rPr>
          <w:rFonts w:cs="Arial" w:ascii="Calibri" w:hAnsi="Calibri"/>
          <w:sz w:val="24"/>
          <w:szCs w:val="24"/>
          <w:lang w:val="sr-CS" w:bidi="zxx"/>
        </w:rPr>
        <w:t xml:space="preserve">за породични стамбени објекат </w:t>
      </w:r>
      <w:r>
        <w:rPr>
          <w:rFonts w:cs="Arial" w:ascii="Calibri" w:hAnsi="Calibri"/>
          <w:sz w:val="24"/>
          <w:szCs w:val="24"/>
          <w:lang w:bidi="zxx"/>
        </w:rPr>
        <w:t>3</w:t>
      </w:r>
      <w:r>
        <w:rPr>
          <w:rFonts w:cs="Arial" w:ascii="Calibri" w:hAnsi="Calibri"/>
          <w:sz w:val="24"/>
          <w:szCs w:val="24"/>
          <w:lang w:val="sr-CS" w:bidi="zxx"/>
        </w:rPr>
        <w:t>,</w:t>
      </w:r>
      <w:r>
        <w:rPr>
          <w:rFonts w:cs="Arial" w:ascii="Calibri" w:hAnsi="Calibri"/>
          <w:sz w:val="24"/>
          <w:szCs w:val="24"/>
          <w:lang w:val="en-US" w:bidi="zxx"/>
        </w:rPr>
        <w:t>5m</w:t>
      </w:r>
      <w:r>
        <w:rPr>
          <w:rFonts w:cs="Arial" w:ascii="Calibri" w:hAnsi="Calibri"/>
          <w:sz w:val="24"/>
          <w:szCs w:val="24"/>
          <w:lang w:val="ru-RU" w:bidi="zxx"/>
        </w:rPr>
        <w:t>,</w:t>
      </w:r>
    </w:p>
    <w:p>
      <w:pPr>
        <w:pStyle w:val="WW-BodyText2"/>
        <w:numPr>
          <w:ilvl w:val="0"/>
          <w:numId w:val="2"/>
        </w:numPr>
        <w:tabs>
          <w:tab w:val="clear" w:pos="720"/>
          <w:tab w:val="left" w:pos="0" w:leader="none"/>
          <w:tab w:val="left" w:pos="1134" w:leader="none"/>
        </w:tabs>
        <w:ind w:firstLine="131" w:left="720" w:right="19"/>
        <w:rPr>
          <w:rFonts w:ascii="Calibri" w:hAnsi="Calibri"/>
          <w:sz w:val="24"/>
          <w:szCs w:val="24"/>
        </w:rPr>
      </w:pPr>
      <w:r>
        <w:rPr>
          <w:rFonts w:cs="Arial" w:ascii="Calibri" w:hAnsi="Calibri"/>
          <w:sz w:val="24"/>
          <w:szCs w:val="24"/>
          <w:lang w:val="sr-CS" w:bidi="zxx"/>
        </w:rPr>
        <w:t>за вишепородични стамбени објекат 5,</w:t>
      </w:r>
      <w:r>
        <w:rPr>
          <w:rFonts w:cs="Arial" w:ascii="Calibri" w:hAnsi="Calibri"/>
          <w:sz w:val="24"/>
          <w:szCs w:val="24"/>
          <w:lang w:val="en-US" w:bidi="zxx"/>
        </w:rPr>
        <w:t>4m</w:t>
      </w:r>
      <w:r>
        <w:rPr>
          <w:rFonts w:cs="Arial" w:ascii="Calibri" w:hAnsi="Calibri"/>
          <w:sz w:val="24"/>
          <w:szCs w:val="24"/>
          <w:lang w:val="ru-RU" w:bidi="zxx"/>
        </w:rPr>
        <w:t>.</w:t>
      </w:r>
    </w:p>
    <w:p>
      <w:pPr>
        <w:pStyle w:val="Header"/>
        <w:tabs>
          <w:tab w:val="clear" w:pos="4535"/>
          <w:tab w:val="clear" w:pos="9071"/>
          <w:tab w:val="center" w:pos="2160" w:leader="none"/>
          <w:tab w:val="center" w:pos="4536" w:leader="none"/>
          <w:tab w:val="right" w:pos="6480" w:leader="none"/>
          <w:tab w:val="right" w:pos="9072" w:leader="none"/>
        </w:tabs>
        <w:ind w:right="19"/>
        <w:jc w:val="both"/>
        <w:rPr>
          <w:rFonts w:ascii="Calibri" w:hAnsi="Calibri" w:cs="Arial"/>
          <w:b/>
          <w:bCs/>
          <w:i/>
          <w:i/>
          <w:sz w:val="24"/>
          <w:szCs w:val="24"/>
          <w:lang w:val="ru-RU" w:bidi="zxx"/>
        </w:rPr>
      </w:pPr>
      <w:r>
        <w:rPr>
          <w:rFonts w:cs="Arial"/>
          <w:b/>
          <w:bCs/>
          <w:i/>
          <w:sz w:val="24"/>
          <w:szCs w:val="24"/>
          <w:lang w:val="ru-RU" w:bidi="zxx"/>
        </w:rPr>
      </w:r>
    </w:p>
    <w:p>
      <w:pPr>
        <w:pStyle w:val="Header"/>
        <w:tabs>
          <w:tab w:val="clear" w:pos="4535"/>
          <w:tab w:val="clear" w:pos="9071"/>
          <w:tab w:val="center" w:pos="2160" w:leader="none"/>
          <w:tab w:val="center" w:pos="4536" w:leader="none"/>
          <w:tab w:val="right" w:pos="6480" w:leader="none"/>
          <w:tab w:val="right" w:pos="9072" w:leader="none"/>
        </w:tabs>
        <w:ind w:right="19"/>
        <w:jc w:val="both"/>
        <w:rPr>
          <w:rFonts w:ascii="Calibri" w:hAnsi="Calibri"/>
          <w:sz w:val="24"/>
          <w:szCs w:val="24"/>
        </w:rPr>
      </w:pPr>
      <w:r>
        <w:rPr>
          <w:rFonts w:cs="Arial"/>
          <w:b/>
          <w:bCs/>
          <w:i/>
          <w:sz w:val="24"/>
          <w:szCs w:val="24"/>
          <w:lang w:val="ru-RU" w:bidi="zxx"/>
        </w:rPr>
        <w:t>Индекси</w:t>
      </w:r>
      <w:r>
        <w:rPr>
          <w:rFonts w:cs="Arial"/>
          <w:b/>
          <w:bCs/>
          <w:sz w:val="24"/>
          <w:szCs w:val="24"/>
          <w:lang w:val="sr-CS" w:bidi="zxx"/>
        </w:rPr>
        <w:t xml:space="preserve"> </w:t>
      </w:r>
    </w:p>
    <w:p>
      <w:pPr>
        <w:pStyle w:val="Normal"/>
        <w:tabs>
          <w:tab w:val="center" w:pos="720" w:leader="none"/>
          <w:tab w:val="left" w:pos="900" w:leader="none"/>
        </w:tabs>
        <w:ind w:right="19"/>
        <w:jc w:val="both"/>
        <w:rPr>
          <w:rFonts w:ascii="Calibri" w:hAnsi="Calibri" w:cs="Arial"/>
          <w:bCs/>
          <w:i/>
          <w:i/>
          <w:sz w:val="24"/>
          <w:szCs w:val="24"/>
          <w:u w:val="single"/>
          <w:lang w:val="ru-RU" w:bidi="zxx"/>
        </w:rPr>
      </w:pPr>
      <w:r>
        <w:rPr>
          <w:rFonts w:cs="Arial"/>
          <w:bCs/>
          <w:i/>
          <w:sz w:val="24"/>
          <w:szCs w:val="24"/>
          <w:u w:val="single"/>
          <w:lang w:val="ru-RU" w:bidi="zxx"/>
        </w:rPr>
        <w:t>Породични објекти</w:t>
      </w:r>
    </w:p>
    <w:p>
      <w:pPr>
        <w:pStyle w:val="Header"/>
        <w:tabs>
          <w:tab w:val="clear" w:pos="4535"/>
          <w:tab w:val="clear" w:pos="9071"/>
          <w:tab w:val="center" w:pos="2160" w:leader="none"/>
          <w:tab w:val="center" w:pos="4536" w:leader="none"/>
          <w:tab w:val="right" w:pos="6480" w:leader="none"/>
          <w:tab w:val="right" w:pos="9072" w:leader="none"/>
        </w:tabs>
        <w:ind w:right="19"/>
        <w:jc w:val="both"/>
        <w:rPr>
          <w:rFonts w:ascii="Calibri" w:hAnsi="Calibri"/>
          <w:sz w:val="24"/>
          <w:szCs w:val="24"/>
        </w:rPr>
      </w:pPr>
      <w:r>
        <w:rPr>
          <w:rFonts w:eastAsia="Arial" w:cs="Arial"/>
          <w:sz w:val="24"/>
          <w:szCs w:val="24"/>
          <w:lang w:val="ru-RU" w:bidi="zxx"/>
        </w:rPr>
        <w:t xml:space="preserve"> </w:t>
      </w:r>
      <w:r>
        <w:rPr>
          <w:rFonts w:cs="Arial"/>
          <w:sz w:val="24"/>
          <w:szCs w:val="24"/>
          <w:lang w:val="ru-RU" w:bidi="zxx"/>
        </w:rPr>
        <w:t>на нивоу парцеле:</w:t>
      </w:r>
    </w:p>
    <w:p>
      <w:pPr>
        <w:pStyle w:val="Normal"/>
        <w:ind w:left="720" w:right="19"/>
        <w:jc w:val="both"/>
        <w:rPr>
          <w:rFonts w:ascii="Calibri" w:hAnsi="Calibri"/>
          <w:sz w:val="24"/>
          <w:szCs w:val="24"/>
        </w:rPr>
      </w:pPr>
      <w:r>
        <w:rPr>
          <w:rFonts w:cs="Arial"/>
          <w:sz w:val="24"/>
          <w:szCs w:val="24"/>
          <w:lang w:val="ru-RU" w:bidi="zxx"/>
        </w:rPr>
        <w:t xml:space="preserve">- индекс заузетости </w:t>
      </w:r>
      <w:r>
        <w:rPr>
          <w:rFonts w:cs="Arial"/>
          <w:b/>
          <w:bCs/>
          <w:sz w:val="24"/>
          <w:szCs w:val="24"/>
          <w:lang w:val="ru-RU" w:bidi="zxx"/>
        </w:rPr>
        <w:t xml:space="preserve">мах 60%, </w:t>
      </w:r>
    </w:p>
    <w:p>
      <w:pPr>
        <w:pStyle w:val="BodyText"/>
        <w:ind w:left="720" w:right="19"/>
        <w:jc w:val="both"/>
        <w:rPr>
          <w:rFonts w:ascii="Calibri" w:hAnsi="Calibri"/>
          <w:sz w:val="24"/>
          <w:szCs w:val="24"/>
        </w:rPr>
      </w:pPr>
      <w:r>
        <w:rPr>
          <w:rFonts w:cs="Arial"/>
          <w:sz w:val="24"/>
          <w:szCs w:val="24"/>
          <w:lang w:val="sr-CS" w:bidi="zxx"/>
        </w:rPr>
        <w:t xml:space="preserve">- </w:t>
      </w:r>
      <w:r>
        <w:rPr>
          <w:rFonts w:cs="Arial"/>
          <w:sz w:val="24"/>
          <w:szCs w:val="24"/>
          <w:lang w:val="ru-RU" w:bidi="zxx"/>
        </w:rPr>
        <w:t>индекс</w:t>
      </w:r>
      <w:r>
        <w:rPr>
          <w:rFonts w:cs="Arial"/>
          <w:sz w:val="24"/>
          <w:szCs w:val="24"/>
          <w:lang w:val="sr-CS" w:bidi="zxx"/>
        </w:rPr>
        <w:t xml:space="preserve"> заузетости подрумске етаже је </w:t>
      </w:r>
      <w:r>
        <w:rPr>
          <w:rFonts w:cs="Arial"/>
          <w:b/>
          <w:sz w:val="24"/>
          <w:szCs w:val="24"/>
          <w:lang w:val="sr-CS" w:bidi="zxx"/>
        </w:rPr>
        <w:t>мах 70%.</w:t>
      </w:r>
      <w:r>
        <w:rPr>
          <w:rFonts w:cs="Arial"/>
          <w:sz w:val="24"/>
          <w:szCs w:val="24"/>
          <w:lang w:val="sr-CS" w:bidi="zxx"/>
        </w:rPr>
        <w:t xml:space="preserve"> </w:t>
      </w:r>
    </w:p>
    <w:p>
      <w:pPr>
        <w:pStyle w:val="Normal"/>
        <w:tabs>
          <w:tab w:val="center" w:pos="720" w:leader="none"/>
          <w:tab w:val="left" w:pos="900" w:leader="none"/>
        </w:tabs>
        <w:ind w:right="19"/>
        <w:jc w:val="both"/>
        <w:rPr>
          <w:rFonts w:ascii="Calibri" w:hAnsi="Calibri" w:cs="Arial"/>
          <w:bCs/>
          <w:i/>
          <w:i/>
          <w:sz w:val="24"/>
          <w:szCs w:val="24"/>
          <w:u w:val="single"/>
          <w:lang w:val="ru-RU" w:bidi="zxx"/>
        </w:rPr>
      </w:pPr>
      <w:r>
        <w:rPr>
          <w:rFonts w:cs="Arial"/>
          <w:bCs/>
          <w:i/>
          <w:sz w:val="24"/>
          <w:szCs w:val="24"/>
          <w:u w:val="single"/>
          <w:lang w:val="ru-RU" w:bidi="zxx"/>
        </w:rPr>
        <w:t>Вишепородични објекти</w:t>
      </w:r>
    </w:p>
    <w:p>
      <w:pPr>
        <w:pStyle w:val="Normal"/>
        <w:tabs>
          <w:tab w:val="center" w:pos="720" w:leader="none"/>
          <w:tab w:val="left" w:pos="900" w:leader="none"/>
        </w:tabs>
        <w:ind w:right="19"/>
        <w:jc w:val="both"/>
        <w:rPr>
          <w:rFonts w:ascii="Calibri" w:hAnsi="Calibri"/>
          <w:sz w:val="24"/>
          <w:szCs w:val="24"/>
        </w:rPr>
      </w:pPr>
      <w:r>
        <w:rPr>
          <w:rFonts w:cs="Arial"/>
          <w:sz w:val="24"/>
          <w:szCs w:val="24"/>
          <w:lang w:val="sr-CS" w:bidi="zxx"/>
        </w:rPr>
        <w:tab/>
        <w:t xml:space="preserve"> Н</w:t>
      </w:r>
      <w:r>
        <w:rPr>
          <w:rFonts w:cs="Arial"/>
          <w:sz w:val="24"/>
          <w:szCs w:val="24"/>
          <w:lang w:val="ru-RU" w:bidi="zxx"/>
        </w:rPr>
        <w:t>а нивоу парцеле:</w:t>
      </w:r>
    </w:p>
    <w:p>
      <w:pPr>
        <w:pStyle w:val="Normal"/>
        <w:tabs>
          <w:tab w:val="clear" w:pos="720"/>
          <w:tab w:val="left" w:pos="-450" w:leader="none"/>
        </w:tabs>
        <w:ind w:left="720" w:right="19"/>
        <w:jc w:val="both"/>
        <w:rPr>
          <w:rFonts w:ascii="Calibri" w:hAnsi="Calibri"/>
          <w:sz w:val="24"/>
          <w:szCs w:val="24"/>
        </w:rPr>
      </w:pPr>
      <w:r>
        <w:rPr>
          <w:rFonts w:cs="Arial"/>
          <w:sz w:val="24"/>
          <w:szCs w:val="24"/>
          <w:lang w:val="ru-RU" w:bidi="zxx"/>
        </w:rPr>
        <w:t xml:space="preserve">- индекс заузетости </w:t>
      </w:r>
      <w:r>
        <w:rPr>
          <w:rFonts w:cs="Arial"/>
          <w:b/>
          <w:bCs/>
          <w:sz w:val="24"/>
          <w:szCs w:val="24"/>
          <w:lang w:val="ru-RU" w:bidi="zxx"/>
        </w:rPr>
        <w:t xml:space="preserve">мах 50% </w:t>
      </w:r>
    </w:p>
    <w:p>
      <w:pPr>
        <w:pStyle w:val="Normal"/>
        <w:tabs>
          <w:tab w:val="clear" w:pos="720"/>
          <w:tab w:val="left" w:pos="-450" w:leader="none"/>
        </w:tabs>
        <w:ind w:left="720" w:right="19"/>
        <w:jc w:val="both"/>
        <w:rPr>
          <w:rFonts w:ascii="Calibri" w:hAnsi="Calibri"/>
          <w:sz w:val="24"/>
          <w:szCs w:val="24"/>
        </w:rPr>
      </w:pPr>
      <w:r>
        <w:rPr>
          <w:rFonts w:cs="Arial"/>
          <w:sz w:val="24"/>
          <w:szCs w:val="24"/>
          <w:lang w:val="sr-CS" w:bidi="zxx"/>
        </w:rPr>
        <w:t xml:space="preserve">- </w:t>
      </w:r>
      <w:r>
        <w:rPr>
          <w:rFonts w:cs="Arial"/>
          <w:sz w:val="24"/>
          <w:szCs w:val="24"/>
          <w:lang w:val="ru-RU" w:bidi="zxx"/>
        </w:rPr>
        <w:t>индекс</w:t>
      </w:r>
      <w:r>
        <w:rPr>
          <w:rFonts w:cs="Arial"/>
          <w:sz w:val="24"/>
          <w:szCs w:val="24"/>
          <w:lang w:val="sr-CS" w:bidi="zxx"/>
        </w:rPr>
        <w:t xml:space="preserve"> заузетости подрумске етаже је </w:t>
      </w:r>
      <w:r>
        <w:rPr>
          <w:rFonts w:cs="Arial"/>
          <w:b/>
          <w:sz w:val="24"/>
          <w:szCs w:val="24"/>
          <w:lang w:val="sr-CS" w:bidi="zxx"/>
        </w:rPr>
        <w:t xml:space="preserve">мах 80%. </w:t>
      </w:r>
    </w:p>
    <w:p>
      <w:pPr>
        <w:pStyle w:val="Normal"/>
        <w:ind w:right="19"/>
        <w:jc w:val="both"/>
        <w:rPr>
          <w:rFonts w:ascii="Calibri" w:hAnsi="Calibri" w:cs="Arial"/>
          <w:b/>
          <w:i/>
          <w:i/>
          <w:sz w:val="24"/>
          <w:szCs w:val="24"/>
          <w:lang w:val="ru-RU" w:bidi="zxx"/>
        </w:rPr>
      </w:pPr>
      <w:r>
        <w:rPr>
          <w:rFonts w:cs="Arial"/>
          <w:b/>
          <w:i/>
          <w:sz w:val="24"/>
          <w:szCs w:val="24"/>
          <w:lang w:val="ru-RU" w:bidi="zxx"/>
        </w:rPr>
      </w:r>
    </w:p>
    <w:p>
      <w:pPr>
        <w:pStyle w:val="Normal"/>
        <w:ind w:right="19"/>
        <w:jc w:val="both"/>
        <w:rPr>
          <w:rFonts w:ascii="Calibri" w:hAnsi="Calibri"/>
          <w:sz w:val="24"/>
          <w:szCs w:val="24"/>
        </w:rPr>
      </w:pPr>
      <w:r>
        <w:rPr>
          <w:rFonts w:cs="Arial"/>
          <w:b/>
          <w:i/>
          <w:sz w:val="24"/>
          <w:szCs w:val="24"/>
          <w:lang w:val="ru-RU" w:bidi="zxx"/>
        </w:rPr>
        <w:t>Висинска регулација</w:t>
      </w:r>
      <w:r>
        <w:rPr>
          <w:rFonts w:cs="Arial"/>
          <w:i/>
          <w:sz w:val="24"/>
          <w:szCs w:val="24"/>
          <w:lang w:val="ru-RU" w:bidi="zxx"/>
        </w:rPr>
        <w:t xml:space="preserve"> </w:t>
      </w:r>
    </w:p>
    <w:p>
      <w:pPr>
        <w:pStyle w:val="Normal"/>
        <w:tabs>
          <w:tab w:val="center" w:pos="720" w:leader="none"/>
          <w:tab w:val="left" w:pos="900" w:leader="none"/>
        </w:tabs>
        <w:ind w:right="19"/>
        <w:jc w:val="both"/>
        <w:rPr>
          <w:rFonts w:ascii="Calibri" w:hAnsi="Calibri" w:cs="Arial"/>
          <w:bCs/>
          <w:i/>
          <w:i/>
          <w:sz w:val="24"/>
          <w:szCs w:val="24"/>
          <w:u w:val="single"/>
          <w:lang w:val="ru-RU" w:bidi="zxx"/>
        </w:rPr>
      </w:pPr>
      <w:r>
        <w:rPr>
          <w:rFonts w:cs="Arial"/>
          <w:bCs/>
          <w:i/>
          <w:sz w:val="24"/>
          <w:szCs w:val="24"/>
          <w:u w:val="single"/>
          <w:lang w:val="ru-RU" w:bidi="zxx"/>
        </w:rPr>
        <w:t>породични објекти</w:t>
      </w:r>
    </w:p>
    <w:p>
      <w:pPr>
        <w:pStyle w:val="Normal"/>
        <w:ind w:hanging="270" w:left="990" w:right="19"/>
        <w:jc w:val="both"/>
        <w:rPr>
          <w:rFonts w:ascii="Calibri" w:hAnsi="Calibri"/>
          <w:sz w:val="24"/>
          <w:szCs w:val="24"/>
        </w:rPr>
      </w:pPr>
      <w:r>
        <w:rPr>
          <w:rFonts w:cs="Arial"/>
          <w:sz w:val="24"/>
          <w:szCs w:val="24"/>
          <w:lang w:val="ru-RU" w:bidi="zxx"/>
        </w:rPr>
        <w:t>-</w:t>
        <w:tab/>
      </w:r>
      <w:r>
        <w:rPr>
          <w:rFonts w:cs="Arial"/>
          <w:sz w:val="24"/>
          <w:szCs w:val="24"/>
          <w:lang w:val="sr-CS" w:bidi="zxx"/>
        </w:rPr>
        <w:t>Максимална</w:t>
      </w:r>
      <w:r>
        <w:rPr>
          <w:rFonts w:cs="Arial"/>
          <w:sz w:val="24"/>
          <w:szCs w:val="24"/>
          <w:lang w:val="ru-RU" w:bidi="zxx"/>
        </w:rPr>
        <w:t xml:space="preserve"> спратност П+2.</w:t>
      </w:r>
    </w:p>
    <w:p>
      <w:pPr>
        <w:pStyle w:val="BodyTextIndent"/>
        <w:numPr>
          <w:ilvl w:val="0"/>
          <w:numId w:val="1"/>
        </w:numPr>
        <w:tabs>
          <w:tab w:val="clear" w:pos="720"/>
          <w:tab w:val="left" w:pos="993" w:leader="none"/>
        </w:tabs>
        <w:ind w:hanging="425" w:left="1134" w:right="19"/>
        <w:rPr>
          <w:rFonts w:ascii="Calibri" w:hAnsi="Calibri" w:cs="Arial"/>
          <w:sz w:val="24"/>
          <w:szCs w:val="24"/>
          <w:lang w:val="sr-CS" w:bidi="zxx"/>
        </w:rPr>
      </w:pPr>
      <w:r>
        <w:rPr>
          <w:rFonts w:cs="Arial" w:ascii="Calibri" w:hAnsi="Calibri"/>
          <w:sz w:val="24"/>
          <w:szCs w:val="24"/>
          <w:lang w:val="sr-CS" w:bidi="zxx"/>
        </w:rPr>
        <w:t>Висина објекта:</w:t>
      </w:r>
    </w:p>
    <w:p>
      <w:pPr>
        <w:pStyle w:val="BodyTextIndent"/>
        <w:numPr>
          <w:ilvl w:val="1"/>
          <w:numId w:val="12"/>
        </w:numPr>
        <w:tabs>
          <w:tab w:val="clear" w:pos="720"/>
        </w:tabs>
        <w:ind w:hanging="360" w:left="1440" w:right="0"/>
        <w:rPr>
          <w:rFonts w:ascii="Calibri" w:hAnsi="Calibri"/>
          <w:sz w:val="24"/>
          <w:szCs w:val="24"/>
        </w:rPr>
      </w:pPr>
      <w:r>
        <w:rPr>
          <w:rFonts w:cs="Arial" w:ascii="Calibri" w:hAnsi="Calibri"/>
          <w:sz w:val="24"/>
          <w:szCs w:val="24"/>
          <w:lang w:val="sr-Latn-CS"/>
        </w:rPr>
        <w:t xml:space="preserve">max </w:t>
      </w:r>
      <w:r>
        <w:rPr>
          <w:rFonts w:cs="Arial" w:ascii="Calibri" w:hAnsi="Calibri"/>
          <w:sz w:val="24"/>
          <w:szCs w:val="24"/>
          <w:lang w:val="sr-CS"/>
        </w:rPr>
        <w:t>1</w:t>
      </w:r>
      <w:r>
        <w:rPr>
          <w:rFonts w:cs="Arial" w:ascii="Calibri" w:hAnsi="Calibri"/>
          <w:sz w:val="24"/>
          <w:szCs w:val="24"/>
          <w:lang w:val="ru-RU"/>
        </w:rPr>
        <w:t>2</w:t>
      </w:r>
      <w:r>
        <w:rPr>
          <w:rFonts w:cs="Arial" w:ascii="Calibri" w:hAnsi="Calibri"/>
          <w:sz w:val="24"/>
          <w:szCs w:val="24"/>
          <w:lang w:val="sr-CS"/>
        </w:rPr>
        <w:t>,0</w:t>
      </w:r>
      <w:r>
        <w:rPr>
          <w:rFonts w:cs="Arial" w:ascii="Calibri" w:hAnsi="Calibri"/>
          <w:sz w:val="24"/>
          <w:szCs w:val="24"/>
          <w:lang w:val="sr-Latn-CS"/>
        </w:rPr>
        <w:t>m (</w:t>
      </w:r>
      <w:r>
        <w:rPr>
          <w:rFonts w:cs="Arial" w:ascii="Calibri" w:hAnsi="Calibri"/>
          <w:sz w:val="24"/>
          <w:szCs w:val="24"/>
          <w:lang w:val="sr-CS"/>
        </w:rPr>
        <w:t>до коте венца).</w:t>
      </w:r>
    </w:p>
    <w:p>
      <w:pPr>
        <w:pStyle w:val="BodyTextIndent"/>
        <w:numPr>
          <w:ilvl w:val="1"/>
          <w:numId w:val="12"/>
        </w:numPr>
        <w:tabs>
          <w:tab w:val="clear" w:pos="720"/>
        </w:tabs>
        <w:ind w:hanging="360" w:left="1440" w:right="0"/>
        <w:rPr>
          <w:rFonts w:ascii="Calibri" w:hAnsi="Calibri"/>
          <w:sz w:val="24"/>
          <w:szCs w:val="24"/>
        </w:rPr>
      </w:pPr>
      <w:r>
        <w:rPr>
          <w:rFonts w:cs="Arial" w:ascii="Calibri" w:hAnsi="Calibri"/>
          <w:sz w:val="24"/>
          <w:szCs w:val="24"/>
          <w:lang w:val="sr-Latn-CS"/>
        </w:rPr>
        <w:t xml:space="preserve">max </w:t>
      </w:r>
      <w:r>
        <w:rPr>
          <w:rFonts w:cs="Arial" w:ascii="Calibri" w:hAnsi="Calibri"/>
          <w:sz w:val="24"/>
          <w:szCs w:val="24"/>
          <w:lang w:val="sr-CS"/>
        </w:rPr>
        <w:t>1</w:t>
      </w:r>
      <w:r>
        <w:rPr>
          <w:rFonts w:cs="Arial" w:ascii="Calibri" w:hAnsi="Calibri"/>
          <w:sz w:val="24"/>
          <w:szCs w:val="24"/>
          <w:lang w:val="sr-Latn-CS"/>
        </w:rPr>
        <w:t>6</w:t>
      </w:r>
      <w:r>
        <w:rPr>
          <w:rFonts w:cs="Arial" w:ascii="Calibri" w:hAnsi="Calibri"/>
          <w:sz w:val="24"/>
          <w:szCs w:val="24"/>
          <w:lang w:val="sr-CS"/>
        </w:rPr>
        <w:t>,0</w:t>
      </w:r>
      <w:r>
        <w:rPr>
          <w:rFonts w:cs="Arial" w:ascii="Calibri" w:hAnsi="Calibri"/>
          <w:sz w:val="24"/>
          <w:szCs w:val="24"/>
          <w:lang w:val="sr-Latn-CS"/>
        </w:rPr>
        <w:t>m (</w:t>
      </w:r>
      <w:r>
        <w:rPr>
          <w:rFonts w:cs="Arial" w:ascii="Calibri" w:hAnsi="Calibri"/>
          <w:sz w:val="24"/>
          <w:szCs w:val="24"/>
          <w:lang w:val="sr-CS"/>
        </w:rPr>
        <w:t>до коте слемена).</w:t>
      </w:r>
    </w:p>
    <w:p>
      <w:pPr>
        <w:pStyle w:val="Normal"/>
        <w:tabs>
          <w:tab w:val="center" w:pos="720" w:leader="none"/>
          <w:tab w:val="left" w:pos="900" w:leader="none"/>
        </w:tabs>
        <w:ind w:right="19"/>
        <w:jc w:val="both"/>
        <w:rPr>
          <w:rFonts w:ascii="Calibri" w:hAnsi="Calibri" w:cs="Arial"/>
          <w:bCs/>
          <w:i/>
          <w:i/>
          <w:sz w:val="24"/>
          <w:szCs w:val="24"/>
          <w:u w:val="single"/>
          <w:lang w:val="ru-RU" w:bidi="zxx"/>
        </w:rPr>
      </w:pPr>
      <w:r>
        <w:rPr>
          <w:rFonts w:cs="Arial"/>
          <w:bCs/>
          <w:i/>
          <w:sz w:val="24"/>
          <w:szCs w:val="24"/>
          <w:u w:val="single"/>
          <w:lang w:val="ru-RU" w:bidi="zxx"/>
        </w:rPr>
        <w:t>вишепородични објекти</w:t>
      </w:r>
    </w:p>
    <w:p>
      <w:pPr>
        <w:pStyle w:val="Normal"/>
        <w:numPr>
          <w:ilvl w:val="0"/>
          <w:numId w:val="15"/>
        </w:numPr>
        <w:tabs>
          <w:tab w:val="clear" w:pos="720"/>
          <w:tab w:val="left" w:pos="900" w:leader="none"/>
          <w:tab w:val="left" w:pos="993" w:leader="none"/>
        </w:tabs>
        <w:ind w:hanging="284" w:left="993" w:right="19"/>
        <w:jc w:val="both"/>
        <w:rPr>
          <w:rFonts w:ascii="Calibri" w:hAnsi="Calibri"/>
          <w:sz w:val="24"/>
          <w:szCs w:val="24"/>
        </w:rPr>
      </w:pPr>
      <w:r>
        <w:rPr>
          <w:rFonts w:cs="Arial"/>
          <w:sz w:val="24"/>
          <w:szCs w:val="24"/>
          <w:lang w:val="sr-CS" w:bidi="zxx"/>
        </w:rPr>
        <w:t>Максимална</w:t>
      </w:r>
      <w:r>
        <w:rPr>
          <w:rFonts w:cs="Arial"/>
          <w:sz w:val="24"/>
          <w:szCs w:val="24"/>
          <w:lang w:val="ru-RU" w:bidi="zxx"/>
        </w:rPr>
        <w:t xml:space="preserve"> спратност П+3</w:t>
      </w:r>
    </w:p>
    <w:p>
      <w:pPr>
        <w:pStyle w:val="Normal"/>
        <w:numPr>
          <w:ilvl w:val="0"/>
          <w:numId w:val="2"/>
        </w:numPr>
        <w:tabs>
          <w:tab w:val="clear" w:pos="720"/>
          <w:tab w:val="left" w:pos="900" w:leader="none"/>
          <w:tab w:val="left" w:pos="993" w:leader="none"/>
        </w:tabs>
        <w:ind w:hanging="284" w:left="993" w:right="19"/>
        <w:jc w:val="both"/>
        <w:rPr>
          <w:rFonts w:ascii="Calibri" w:hAnsi="Calibri" w:cs="Arial"/>
          <w:sz w:val="24"/>
          <w:szCs w:val="24"/>
          <w:lang w:val="sr-CS" w:bidi="zxx"/>
        </w:rPr>
      </w:pPr>
      <w:r>
        <w:rPr>
          <w:rFonts w:cs="Arial"/>
          <w:sz w:val="24"/>
          <w:szCs w:val="24"/>
          <w:lang w:val="sr-CS" w:bidi="zxx"/>
        </w:rPr>
        <w:t>Висина објекта:</w:t>
      </w:r>
    </w:p>
    <w:p>
      <w:pPr>
        <w:pStyle w:val="BodyTextIndent"/>
        <w:numPr>
          <w:ilvl w:val="1"/>
          <w:numId w:val="11"/>
        </w:numPr>
        <w:tabs>
          <w:tab w:val="clear" w:pos="720"/>
        </w:tabs>
        <w:ind w:hanging="360" w:left="1440" w:right="0"/>
        <w:rPr>
          <w:rFonts w:ascii="Calibri" w:hAnsi="Calibri"/>
          <w:sz w:val="24"/>
          <w:szCs w:val="24"/>
        </w:rPr>
      </w:pPr>
      <w:r>
        <w:rPr>
          <w:rFonts w:cs="Arial" w:ascii="Calibri" w:hAnsi="Calibri"/>
          <w:sz w:val="24"/>
          <w:szCs w:val="24"/>
          <w:lang w:val="sr-Latn-CS"/>
        </w:rPr>
        <w:t xml:space="preserve">max </w:t>
      </w:r>
      <w:r>
        <w:rPr>
          <w:rFonts w:cs="Arial" w:ascii="Calibri" w:hAnsi="Calibri"/>
          <w:sz w:val="24"/>
          <w:szCs w:val="24"/>
          <w:lang w:val="sr-CS"/>
        </w:rPr>
        <w:t>1</w:t>
      </w:r>
      <w:r>
        <w:rPr>
          <w:rFonts w:cs="Arial" w:ascii="Calibri" w:hAnsi="Calibri"/>
          <w:sz w:val="24"/>
          <w:szCs w:val="24"/>
          <w:lang w:val="ru-RU"/>
        </w:rPr>
        <w:t>6</w:t>
      </w:r>
      <w:r>
        <w:rPr>
          <w:rFonts w:cs="Arial" w:ascii="Calibri" w:hAnsi="Calibri"/>
          <w:sz w:val="24"/>
          <w:szCs w:val="24"/>
          <w:lang w:val="sr-CS"/>
        </w:rPr>
        <w:t>,0</w:t>
      </w:r>
      <w:r>
        <w:rPr>
          <w:rFonts w:cs="Arial" w:ascii="Calibri" w:hAnsi="Calibri"/>
          <w:sz w:val="24"/>
          <w:szCs w:val="24"/>
          <w:lang w:val="sr-Latn-CS"/>
        </w:rPr>
        <w:t>m (</w:t>
      </w:r>
      <w:r>
        <w:rPr>
          <w:rFonts w:cs="Arial" w:ascii="Calibri" w:hAnsi="Calibri"/>
          <w:sz w:val="24"/>
          <w:szCs w:val="24"/>
          <w:lang w:val="sr-CS"/>
        </w:rPr>
        <w:t>до коте венца).</w:t>
      </w:r>
    </w:p>
    <w:p>
      <w:pPr>
        <w:pStyle w:val="BodyTextIndent"/>
        <w:numPr>
          <w:ilvl w:val="1"/>
          <w:numId w:val="11"/>
        </w:numPr>
        <w:tabs>
          <w:tab w:val="clear" w:pos="720"/>
        </w:tabs>
        <w:ind w:hanging="360" w:left="1440" w:right="0"/>
        <w:rPr>
          <w:rFonts w:ascii="Calibri" w:hAnsi="Calibri"/>
          <w:sz w:val="24"/>
          <w:szCs w:val="24"/>
        </w:rPr>
      </w:pPr>
      <w:r>
        <w:rPr>
          <w:rFonts w:cs="Arial" w:ascii="Calibri" w:hAnsi="Calibri"/>
          <w:sz w:val="24"/>
          <w:szCs w:val="24"/>
          <w:lang w:val="sr-Latn-CS"/>
        </w:rPr>
        <w:t xml:space="preserve">max </w:t>
      </w:r>
      <w:r>
        <w:rPr>
          <w:rFonts w:cs="Arial" w:ascii="Calibri" w:hAnsi="Calibri"/>
          <w:sz w:val="24"/>
          <w:szCs w:val="24"/>
          <w:lang w:val="sr-CS"/>
        </w:rPr>
        <w:t>20,0</w:t>
      </w:r>
      <w:r>
        <w:rPr>
          <w:rFonts w:cs="Arial" w:ascii="Calibri" w:hAnsi="Calibri"/>
          <w:sz w:val="24"/>
          <w:szCs w:val="24"/>
          <w:lang w:val="sr-Latn-CS"/>
        </w:rPr>
        <w:t>m (</w:t>
      </w:r>
      <w:r>
        <w:rPr>
          <w:rFonts w:cs="Arial" w:ascii="Calibri" w:hAnsi="Calibri"/>
          <w:sz w:val="24"/>
          <w:szCs w:val="24"/>
          <w:lang w:val="sr-CS"/>
        </w:rPr>
        <w:t>до коте слемена).</w:t>
      </w:r>
    </w:p>
    <w:p>
      <w:pPr>
        <w:pStyle w:val="Normal"/>
        <w:ind w:right="19"/>
        <w:jc w:val="both"/>
        <w:rPr>
          <w:rFonts w:ascii="Calibri" w:hAnsi="Calibri" w:cs="Arial"/>
          <w:sz w:val="24"/>
          <w:szCs w:val="24"/>
          <w:lang w:val="sr-CS"/>
        </w:rPr>
      </w:pPr>
      <w:r>
        <w:rPr>
          <w:rFonts w:cs="Arial"/>
          <w:sz w:val="24"/>
          <w:szCs w:val="24"/>
          <w:lang w:val="sr-CS"/>
        </w:rPr>
        <w:t>Максимална висина објекта не сме бити већа од 1,0 растојања наспрамних грађевинских линија на предметној саобраћајници.</w:t>
      </w:r>
    </w:p>
    <w:p>
      <w:pPr>
        <w:pStyle w:val="BodyText"/>
        <w:tabs>
          <w:tab w:val="left" w:pos="0" w:leader="none"/>
          <w:tab w:val="left" w:pos="720" w:leader="none"/>
          <w:tab w:val="left" w:pos="2940" w:leader="none"/>
        </w:tabs>
        <w:ind w:right="19"/>
        <w:jc w:val="both"/>
        <w:rPr>
          <w:rFonts w:ascii="Calibri" w:hAnsi="Calibri" w:cs="Arial"/>
          <w:sz w:val="24"/>
          <w:szCs w:val="24"/>
          <w:lang w:val="ru-RU" w:bidi="zxx"/>
        </w:rPr>
      </w:pPr>
      <w:r>
        <w:rPr>
          <w:rFonts w:cs="Arial"/>
          <w:sz w:val="24"/>
          <w:szCs w:val="24"/>
          <w:lang w:val="ru-RU" w:bidi="zxx"/>
        </w:rPr>
        <w:t>За постојеће објекте на граници парцеле могућа је реконструкција и доградња без функционалних отвора на овој фасади.</w:t>
      </w:r>
    </w:p>
    <w:p>
      <w:pPr>
        <w:pStyle w:val="Normal"/>
        <w:ind w:right="19"/>
        <w:jc w:val="both"/>
        <w:rPr>
          <w:rFonts w:ascii="Calibri" w:hAnsi="Calibri"/>
          <w:sz w:val="24"/>
          <w:szCs w:val="24"/>
        </w:rPr>
      </w:pPr>
      <w:r>
        <w:rPr>
          <w:rFonts w:cs="Arial"/>
          <w:b/>
          <w:bCs/>
          <w:i/>
          <w:sz w:val="24"/>
          <w:szCs w:val="24"/>
          <w:lang w:val="ru-RU" w:bidi="zxx"/>
        </w:rPr>
        <w:t>Други</w:t>
      </w:r>
      <w:r>
        <w:rPr>
          <w:rFonts w:cs="Arial"/>
          <w:b/>
          <w:bCs/>
          <w:i/>
          <w:sz w:val="24"/>
          <w:szCs w:val="24"/>
          <w:lang w:val="sr-CS" w:bidi="zxx"/>
        </w:rPr>
        <w:t xml:space="preserve"> </w:t>
      </w:r>
      <w:r>
        <w:rPr>
          <w:rFonts w:cs="Arial"/>
          <w:b/>
          <w:bCs/>
          <w:i/>
          <w:sz w:val="24"/>
          <w:szCs w:val="24"/>
          <w:lang w:val="ru-RU" w:bidi="zxx"/>
        </w:rPr>
        <w:t>објекат</w:t>
      </w:r>
      <w:r>
        <w:rPr>
          <w:rFonts w:cs="Arial"/>
          <w:b/>
          <w:bCs/>
          <w:i/>
          <w:sz w:val="24"/>
          <w:szCs w:val="24"/>
          <w:lang w:val="sr-CS" w:bidi="zxx"/>
        </w:rPr>
        <w:t xml:space="preserve"> </w:t>
      </w:r>
      <w:r>
        <w:rPr>
          <w:rFonts w:cs="Arial"/>
          <w:b/>
          <w:bCs/>
          <w:i/>
          <w:sz w:val="24"/>
          <w:szCs w:val="24"/>
          <w:lang w:val="ru-RU" w:bidi="zxx"/>
        </w:rPr>
        <w:t>на</w:t>
      </w:r>
      <w:r>
        <w:rPr>
          <w:rFonts w:cs="Arial"/>
          <w:b/>
          <w:bCs/>
          <w:i/>
          <w:sz w:val="24"/>
          <w:szCs w:val="24"/>
          <w:lang w:val="sr-CS" w:bidi="zxx"/>
        </w:rPr>
        <w:t xml:space="preserve"> </w:t>
      </w:r>
      <w:r>
        <w:rPr>
          <w:rFonts w:cs="Arial"/>
          <w:b/>
          <w:bCs/>
          <w:i/>
          <w:sz w:val="24"/>
          <w:szCs w:val="24"/>
          <w:lang w:val="ru-RU" w:bidi="zxx"/>
        </w:rPr>
        <w:t>гра</w:t>
      </w:r>
      <w:r>
        <w:rPr>
          <w:rFonts w:cs="Arial"/>
          <w:b/>
          <w:bCs/>
          <w:i/>
          <w:sz w:val="24"/>
          <w:szCs w:val="24"/>
          <w:lang w:val="sr-CS" w:bidi="zxx"/>
        </w:rPr>
        <w:t>ђ</w:t>
      </w:r>
      <w:r>
        <w:rPr>
          <w:rFonts w:cs="Arial"/>
          <w:b/>
          <w:bCs/>
          <w:i/>
          <w:sz w:val="24"/>
          <w:szCs w:val="24"/>
          <w:lang w:val="ru-RU" w:bidi="zxx"/>
        </w:rPr>
        <w:t>евинској</w:t>
      </w:r>
      <w:r>
        <w:rPr>
          <w:rFonts w:cs="Arial"/>
          <w:b/>
          <w:bCs/>
          <w:i/>
          <w:sz w:val="24"/>
          <w:szCs w:val="24"/>
          <w:lang w:val="sr-CS" w:bidi="zxx"/>
        </w:rPr>
        <w:t xml:space="preserve"> </w:t>
      </w:r>
      <w:r>
        <w:rPr>
          <w:rFonts w:cs="Arial"/>
          <w:b/>
          <w:bCs/>
          <w:i/>
          <w:sz w:val="24"/>
          <w:szCs w:val="24"/>
          <w:lang w:val="ru-RU" w:bidi="zxx"/>
        </w:rPr>
        <w:t>парцели</w:t>
      </w:r>
      <w:r>
        <w:rPr>
          <w:rFonts w:cs="Arial"/>
          <w:sz w:val="24"/>
          <w:szCs w:val="24"/>
          <w:lang w:val="sr-CS" w:bidi="zxx"/>
        </w:rPr>
        <w:t xml:space="preserve"> - </w:t>
      </w:r>
      <w:r>
        <w:rPr>
          <w:rFonts w:cs="Arial"/>
          <w:sz w:val="24"/>
          <w:szCs w:val="24"/>
          <w:lang w:val="ru-RU" w:bidi="zxx"/>
        </w:rPr>
        <w:t>Други</w:t>
      </w:r>
      <w:r>
        <w:rPr>
          <w:rFonts w:cs="Arial"/>
          <w:sz w:val="24"/>
          <w:szCs w:val="24"/>
          <w:lang w:val="sr-CS" w:bidi="zxx"/>
        </w:rPr>
        <w:t xml:space="preserve"> </w:t>
      </w:r>
      <w:r>
        <w:rPr>
          <w:rFonts w:cs="Arial"/>
          <w:sz w:val="24"/>
          <w:szCs w:val="24"/>
          <w:lang w:val="ru-RU" w:bidi="zxx"/>
        </w:rPr>
        <w:t>објекат</w:t>
      </w:r>
      <w:r>
        <w:rPr>
          <w:rFonts w:cs="Arial"/>
          <w:sz w:val="24"/>
          <w:szCs w:val="24"/>
          <w:lang w:val="sr-CS" w:bidi="zxx"/>
        </w:rPr>
        <w:t>, основне или пратеће на</w:t>
        <w:softHyphen/>
        <w:t xml:space="preserve">мене, </w:t>
      </w:r>
      <w:r>
        <w:rPr>
          <w:rFonts w:cs="Arial"/>
          <w:sz w:val="24"/>
          <w:szCs w:val="24"/>
          <w:lang w:val="ru-RU" w:bidi="zxx"/>
        </w:rPr>
        <w:t>гради</w:t>
      </w:r>
      <w:r>
        <w:rPr>
          <w:rFonts w:cs="Arial"/>
          <w:sz w:val="24"/>
          <w:szCs w:val="24"/>
          <w:lang w:val="sr-CS" w:bidi="zxx"/>
        </w:rPr>
        <w:t xml:space="preserve"> </w:t>
      </w:r>
      <w:r>
        <w:rPr>
          <w:rFonts w:cs="Arial"/>
          <w:sz w:val="24"/>
          <w:szCs w:val="24"/>
          <w:lang w:val="ru-RU" w:bidi="zxx"/>
        </w:rPr>
        <w:t>се</w:t>
      </w:r>
      <w:r>
        <w:rPr>
          <w:rFonts w:cs="Arial"/>
          <w:sz w:val="24"/>
          <w:szCs w:val="24"/>
          <w:lang w:val="sr-CS" w:bidi="zxx"/>
        </w:rPr>
        <w:t xml:space="preserve"> </w:t>
      </w:r>
      <w:r>
        <w:rPr>
          <w:rFonts w:cs="Arial"/>
          <w:sz w:val="24"/>
          <w:szCs w:val="24"/>
          <w:lang w:val="ru-RU" w:bidi="zxx"/>
        </w:rPr>
        <w:t>у</w:t>
      </w:r>
      <w:r>
        <w:rPr>
          <w:rFonts w:cs="Arial"/>
          <w:sz w:val="24"/>
          <w:szCs w:val="24"/>
          <w:lang w:val="sr-CS" w:bidi="zxx"/>
        </w:rPr>
        <w:t xml:space="preserve"> </w:t>
      </w:r>
      <w:r>
        <w:rPr>
          <w:rFonts w:cs="Arial"/>
          <w:sz w:val="24"/>
          <w:szCs w:val="24"/>
          <w:lang w:val="ru-RU" w:bidi="zxx"/>
        </w:rPr>
        <w:t>оквиру</w:t>
      </w:r>
      <w:r>
        <w:rPr>
          <w:rFonts w:cs="Arial"/>
          <w:sz w:val="24"/>
          <w:szCs w:val="24"/>
          <w:lang w:val="sr-CS" w:bidi="zxx"/>
        </w:rPr>
        <w:t xml:space="preserve"> прописаних </w:t>
      </w:r>
      <w:r>
        <w:rPr>
          <w:rFonts w:cs="Arial"/>
          <w:sz w:val="24"/>
          <w:szCs w:val="24"/>
          <w:lang w:val="ru-RU" w:bidi="zxx"/>
        </w:rPr>
        <w:t>урбанисти</w:t>
      </w:r>
      <w:r>
        <w:rPr>
          <w:rFonts w:cs="Arial"/>
          <w:sz w:val="24"/>
          <w:szCs w:val="24"/>
          <w:lang w:val="sr-CS" w:bidi="zxx"/>
        </w:rPr>
        <w:t>ч</w:t>
      </w:r>
      <w:r>
        <w:rPr>
          <w:rFonts w:cs="Arial"/>
          <w:sz w:val="24"/>
          <w:szCs w:val="24"/>
          <w:lang w:val="ru-RU" w:bidi="zxx"/>
        </w:rPr>
        <w:t>ких</w:t>
      </w:r>
      <w:r>
        <w:rPr>
          <w:rFonts w:cs="Arial"/>
          <w:sz w:val="24"/>
          <w:szCs w:val="24"/>
          <w:lang w:val="sr-CS" w:bidi="zxx"/>
        </w:rPr>
        <w:t xml:space="preserve"> </w:t>
      </w:r>
      <w:r>
        <w:rPr>
          <w:rFonts w:cs="Arial"/>
          <w:sz w:val="24"/>
          <w:szCs w:val="24"/>
          <w:lang w:val="ru-RU" w:bidi="zxx"/>
        </w:rPr>
        <w:t>показатеља</w:t>
      </w:r>
      <w:r>
        <w:rPr>
          <w:rFonts w:cs="Arial"/>
          <w:sz w:val="24"/>
          <w:szCs w:val="24"/>
          <w:lang w:val="sr-CS" w:bidi="zxx"/>
        </w:rPr>
        <w:t xml:space="preserve"> </w:t>
      </w:r>
      <w:r>
        <w:rPr>
          <w:rFonts w:cs="Arial"/>
          <w:sz w:val="24"/>
          <w:szCs w:val="24"/>
          <w:lang w:val="ru-RU" w:bidi="zxx"/>
        </w:rPr>
        <w:t>као</w:t>
      </w:r>
      <w:r>
        <w:rPr>
          <w:rFonts w:cs="Arial"/>
          <w:sz w:val="24"/>
          <w:szCs w:val="24"/>
          <w:lang w:val="sr-CS" w:bidi="zxx"/>
        </w:rPr>
        <w:t xml:space="preserve"> двојни или </w:t>
      </w:r>
      <w:r>
        <w:rPr>
          <w:rFonts w:cs="Arial"/>
          <w:sz w:val="24"/>
          <w:szCs w:val="24"/>
          <w:lang w:val="ru-RU" w:bidi="zxx"/>
        </w:rPr>
        <w:t>слобо</w:t>
        <w:softHyphen/>
        <w:t>дно</w:t>
        <w:softHyphen/>
        <w:t>стоје</w:t>
      </w:r>
      <w:r>
        <w:rPr>
          <w:rFonts w:cs="Arial"/>
          <w:sz w:val="24"/>
          <w:szCs w:val="24"/>
          <w:lang w:val="sr-CS" w:bidi="zxx"/>
        </w:rPr>
        <w:t>ћ</w:t>
      </w:r>
      <w:r>
        <w:rPr>
          <w:rFonts w:cs="Arial"/>
          <w:sz w:val="24"/>
          <w:szCs w:val="24"/>
          <w:lang w:val="ru-RU" w:bidi="zxx"/>
        </w:rPr>
        <w:t>и</w:t>
      </w:r>
      <w:r>
        <w:rPr>
          <w:rFonts w:cs="Arial"/>
          <w:sz w:val="24"/>
          <w:szCs w:val="24"/>
          <w:lang w:val="sr-CS" w:bidi="zxx"/>
        </w:rPr>
        <w:t xml:space="preserve"> по дубини парцеле. </w:t>
      </w:r>
      <w:r>
        <w:rPr>
          <w:rFonts w:cs="Arial"/>
          <w:sz w:val="24"/>
          <w:szCs w:val="24"/>
          <w:lang w:val="ru-RU" w:bidi="zxx"/>
        </w:rPr>
        <w:t xml:space="preserve">Минимална удаљеност објеката на истој парцели износи 1/2 висине вишег објекта. </w:t>
      </w:r>
      <w:r>
        <w:rPr>
          <w:rFonts w:cs="Arial"/>
          <w:sz w:val="24"/>
          <w:szCs w:val="24"/>
          <w:lang w:val="sr-CS" w:bidi="zxx"/>
        </w:rPr>
        <w:t>За објекте у дубини парцеле о</w:t>
      </w:r>
      <w:r>
        <w:rPr>
          <w:rFonts w:cs="Arial"/>
          <w:sz w:val="24"/>
          <w:szCs w:val="24"/>
          <w:lang w:val="ru-RU" w:bidi="zxx"/>
        </w:rPr>
        <w:t xml:space="preserve">бавезно обезбедити прилаз површини јавне намене, минималне ширине </w:t>
      </w:r>
      <w:r>
        <w:rPr>
          <w:rFonts w:cs="Arial"/>
          <w:sz w:val="24"/>
          <w:szCs w:val="24"/>
          <w:lang w:val="sr-CS" w:bidi="zxx"/>
        </w:rPr>
        <w:t xml:space="preserve">3,5м за </w:t>
      </w:r>
      <w:r>
        <w:rPr>
          <w:rFonts w:cs="Arial"/>
          <w:sz w:val="24"/>
          <w:szCs w:val="24"/>
          <w:lang w:val="sr-Latn-CS" w:bidi="zxx"/>
        </w:rPr>
        <w:t>све врсте</w:t>
      </w:r>
      <w:r>
        <w:rPr>
          <w:rFonts w:cs="Arial"/>
          <w:sz w:val="24"/>
          <w:szCs w:val="24"/>
          <w:lang w:val="sr-CS" w:bidi="zxx"/>
        </w:rPr>
        <w:t xml:space="preserve"> објек</w:t>
      </w:r>
      <w:r>
        <w:rPr>
          <w:rFonts w:cs="Arial"/>
          <w:sz w:val="24"/>
          <w:szCs w:val="24"/>
          <w:lang w:val="sr-Latn-CS" w:bidi="zxx"/>
        </w:rPr>
        <w:t>а</w:t>
      </w:r>
      <w:r>
        <w:rPr>
          <w:rFonts w:cs="Arial"/>
          <w:sz w:val="24"/>
          <w:szCs w:val="24"/>
          <w:lang w:val="sr-CS" w:bidi="zxx"/>
        </w:rPr>
        <w:t>т</w:t>
      </w:r>
      <w:r>
        <w:rPr>
          <w:rFonts w:cs="Arial"/>
          <w:sz w:val="24"/>
          <w:szCs w:val="24"/>
          <w:lang w:val="sr-Latn-CS" w:bidi="zxx"/>
        </w:rPr>
        <w:t>а</w:t>
      </w:r>
      <w:r>
        <w:rPr>
          <w:rFonts w:cs="Arial"/>
          <w:sz w:val="24"/>
          <w:szCs w:val="24"/>
          <w:lang w:val="sr-CS" w:bidi="zxx"/>
        </w:rPr>
        <w:t xml:space="preserve"> </w:t>
      </w:r>
      <w:r>
        <w:rPr>
          <w:rFonts w:cs="Arial"/>
          <w:sz w:val="24"/>
          <w:szCs w:val="24"/>
          <w:lang w:val="sr-Latn-CS" w:bidi="zxx"/>
        </w:rPr>
        <w:t>што</w:t>
      </w:r>
      <w:r>
        <w:rPr>
          <w:rFonts w:cs="Arial"/>
          <w:sz w:val="24"/>
          <w:szCs w:val="24"/>
          <w:lang w:val="sr-CS" w:bidi="zxx"/>
        </w:rPr>
        <w:t xml:space="preserve"> задовољ</w:t>
      </w:r>
      <w:r>
        <w:rPr>
          <w:rFonts w:cs="Arial"/>
          <w:sz w:val="24"/>
          <w:szCs w:val="24"/>
          <w:lang w:val="sr-Latn-CS" w:bidi="zxx"/>
        </w:rPr>
        <w:t>ава</w:t>
      </w:r>
      <w:r>
        <w:rPr>
          <w:rFonts w:cs="Arial"/>
          <w:sz w:val="24"/>
          <w:szCs w:val="24"/>
          <w:lang w:val="sr-CS" w:bidi="zxx"/>
        </w:rPr>
        <w:t xml:space="preserve"> противпожарн</w:t>
      </w:r>
      <w:r>
        <w:rPr>
          <w:rFonts w:cs="Arial"/>
          <w:sz w:val="24"/>
          <w:szCs w:val="24"/>
          <w:lang w:val="sr-Latn-CS" w:bidi="zxx"/>
        </w:rPr>
        <w:t>е</w:t>
      </w:r>
      <w:r>
        <w:rPr>
          <w:rFonts w:cs="Arial"/>
          <w:sz w:val="24"/>
          <w:szCs w:val="24"/>
          <w:lang w:val="sr-CS" w:bidi="zxx"/>
        </w:rPr>
        <w:t xml:space="preserve"> услов</w:t>
      </w:r>
      <w:r>
        <w:rPr>
          <w:rFonts w:cs="Arial"/>
          <w:sz w:val="24"/>
          <w:szCs w:val="24"/>
          <w:lang w:val="sr-Latn-CS" w:bidi="zxx"/>
        </w:rPr>
        <w:t>е</w:t>
      </w:r>
      <w:r>
        <w:rPr>
          <w:rFonts w:cs="Arial"/>
          <w:sz w:val="24"/>
          <w:szCs w:val="24"/>
          <w:lang w:val="sr-CS" w:bidi="zxx"/>
        </w:rPr>
        <w:t>.</w:t>
      </w:r>
    </w:p>
    <w:p>
      <w:pPr>
        <w:pStyle w:val="Normal"/>
        <w:ind w:right="19"/>
        <w:jc w:val="both"/>
        <w:rPr>
          <w:rFonts w:ascii="Calibri" w:hAnsi="Calibri" w:cs="Arial"/>
          <w:b/>
          <w:bCs/>
          <w:i/>
          <w:i/>
          <w:sz w:val="24"/>
          <w:szCs w:val="24"/>
          <w:lang w:val="ru-RU" w:bidi="zxx"/>
        </w:rPr>
      </w:pPr>
      <w:r>
        <w:rPr>
          <w:rFonts w:cs="Arial"/>
          <w:b/>
          <w:bCs/>
          <w:i/>
          <w:sz w:val="24"/>
          <w:szCs w:val="24"/>
          <w:lang w:val="ru-RU" w:bidi="zxx"/>
        </w:rPr>
      </w:r>
    </w:p>
    <w:p>
      <w:pPr>
        <w:pStyle w:val="Normal"/>
        <w:ind w:right="19"/>
        <w:jc w:val="both"/>
        <w:rPr>
          <w:rFonts w:ascii="Calibri" w:hAnsi="Calibri"/>
          <w:sz w:val="24"/>
          <w:szCs w:val="24"/>
        </w:rPr>
      </w:pPr>
      <w:r>
        <w:rPr>
          <w:rFonts w:cs="Arial"/>
          <w:b/>
          <w:bCs/>
          <w:i/>
          <w:sz w:val="24"/>
          <w:szCs w:val="24"/>
          <w:lang w:val="ru-RU" w:bidi="zxx"/>
        </w:rPr>
        <w:t>Хоризонтална регулација</w:t>
      </w:r>
      <w:r>
        <w:rPr>
          <w:rFonts w:cs="Arial"/>
          <w:sz w:val="24"/>
          <w:szCs w:val="24"/>
          <w:lang w:val="ru-RU" w:bidi="zxx"/>
        </w:rPr>
        <w:t xml:space="preserve"> </w:t>
      </w:r>
    </w:p>
    <w:p>
      <w:pPr>
        <w:pStyle w:val="Normal"/>
        <w:rPr>
          <w:rFonts w:ascii="Calibri" w:hAnsi="Calibri"/>
          <w:sz w:val="24"/>
          <w:szCs w:val="24"/>
        </w:rPr>
      </w:pPr>
      <w:r>
        <w:rPr>
          <w:bCs/>
          <w:i/>
          <w:sz w:val="24"/>
          <w:szCs w:val="24"/>
          <w:lang w:val="sr-CS" w:bidi="zxx"/>
        </w:rPr>
        <w:t>Грађевинска линија</w:t>
      </w:r>
      <w:r>
        <w:rPr>
          <w:i/>
          <w:sz w:val="24"/>
          <w:szCs w:val="24"/>
          <w:lang w:val="sr-CS" w:bidi="zxx"/>
        </w:rPr>
        <w:t xml:space="preserve"> дефинише се према општим правилима</w:t>
      </w:r>
      <w:r>
        <w:rPr>
          <w:sz w:val="24"/>
          <w:szCs w:val="24"/>
          <w:lang w:val="sr-CS" w:bidi="zxx"/>
        </w:rPr>
        <w:t xml:space="preserve"> и графичком прилогу бр. 6</w:t>
      </w:r>
      <w:r>
        <w:rPr>
          <w:sz w:val="24"/>
          <w:szCs w:val="24"/>
          <w:lang w:val="en-US" w:bidi="zxx"/>
        </w:rPr>
        <w:t xml:space="preserve"> – </w:t>
      </w:r>
      <w:r>
        <w:rPr>
          <w:sz w:val="24"/>
          <w:szCs w:val="24"/>
          <w:lang w:val="sr-RS" w:bidi="zxx"/>
        </w:rPr>
        <w:t>План регулације, нивелације и површина јавне намене.</w:t>
      </w:r>
    </w:p>
    <w:p>
      <w:pPr>
        <w:pStyle w:val="Normal"/>
        <w:ind w:right="19"/>
        <w:jc w:val="both"/>
        <w:rPr>
          <w:rFonts w:ascii="Calibri" w:hAnsi="Calibri" w:cs="Arial"/>
          <w:sz w:val="24"/>
          <w:szCs w:val="24"/>
          <w:lang w:val="sr-CS" w:bidi="zxx"/>
        </w:rPr>
      </w:pPr>
      <w:r>
        <w:rPr>
          <w:rFonts w:cs="Arial"/>
          <w:sz w:val="24"/>
          <w:szCs w:val="24"/>
          <w:lang w:val="sr-CS" w:bidi="zxx"/>
        </w:rPr>
        <w:t>Удаљеност објеката од бочне и задње границе парцеле:</w:t>
      </w:r>
    </w:p>
    <w:p>
      <w:pPr>
        <w:pStyle w:val="Normal"/>
        <w:ind w:right="19"/>
        <w:jc w:val="both"/>
        <w:rPr>
          <w:rFonts w:ascii="Calibri" w:hAnsi="Calibri"/>
          <w:sz w:val="24"/>
          <w:szCs w:val="24"/>
        </w:rPr>
      </w:pPr>
      <w:r>
        <w:rPr>
          <w:rFonts w:cs="Arial"/>
          <w:sz w:val="24"/>
          <w:szCs w:val="24"/>
          <w:lang w:val="sr-CS" w:bidi="zxx"/>
        </w:rPr>
        <w:tab/>
        <w:t xml:space="preserve">- За </w:t>
      </w:r>
      <w:r>
        <w:rPr>
          <w:rFonts w:cs="Arial"/>
          <w:i/>
          <w:sz w:val="24"/>
          <w:szCs w:val="24"/>
          <w:lang w:val="sr-CS" w:bidi="zxx"/>
        </w:rPr>
        <w:t>породични стамбени објекат</w:t>
      </w:r>
      <w:r>
        <w:rPr>
          <w:rFonts w:cs="Arial"/>
          <w:sz w:val="24"/>
          <w:szCs w:val="24"/>
          <w:lang w:val="sr-CS" w:bidi="zxx"/>
        </w:rPr>
        <w:t>:</w:t>
      </w:r>
    </w:p>
    <w:p>
      <w:pPr>
        <w:pStyle w:val="Normal"/>
        <w:ind w:left="990" w:right="19"/>
        <w:jc w:val="both"/>
        <w:rPr>
          <w:rFonts w:ascii="Calibri" w:hAnsi="Calibri" w:cs="Arial"/>
          <w:sz w:val="24"/>
          <w:szCs w:val="24"/>
          <w:lang w:val="sr-CS" w:bidi="zxx"/>
        </w:rPr>
      </w:pPr>
      <w:r>
        <w:rPr>
          <w:rFonts w:cs="Arial"/>
          <w:sz w:val="24"/>
          <w:szCs w:val="24"/>
          <w:lang w:val="sr-CS" w:bidi="zxx"/>
        </w:rPr>
        <w:t>- слободностојећи - мин 2,5 м од бочне границе јужне оријентације и</w:t>
      </w:r>
    </w:p>
    <w:p>
      <w:pPr>
        <w:pStyle w:val="Normal"/>
        <w:ind w:firstLine="709" w:left="709" w:right="19"/>
        <w:jc w:val="both"/>
        <w:rPr>
          <w:rFonts w:ascii="Calibri" w:hAnsi="Calibri"/>
          <w:sz w:val="24"/>
          <w:szCs w:val="24"/>
        </w:rPr>
      </w:pPr>
      <w:r>
        <w:rPr>
          <w:rFonts w:eastAsia="Arial" w:cs="Arial"/>
          <w:sz w:val="24"/>
          <w:szCs w:val="24"/>
          <w:lang w:val="sr-CS" w:bidi="zxx"/>
        </w:rPr>
        <w:t xml:space="preserve"> </w:t>
      </w:r>
      <w:r>
        <w:rPr>
          <w:rFonts w:cs="Arial"/>
          <w:sz w:val="24"/>
          <w:szCs w:val="24"/>
          <w:lang w:val="sr-CS" w:bidi="zxx"/>
        </w:rPr>
        <w:t>задње границе.</w:t>
      </w:r>
    </w:p>
    <w:p>
      <w:pPr>
        <w:pStyle w:val="Normal"/>
        <w:ind w:left="2880" w:right="19"/>
        <w:jc w:val="both"/>
        <w:rPr>
          <w:rFonts w:ascii="Calibri" w:hAnsi="Calibri" w:cs="Arial"/>
          <w:sz w:val="24"/>
          <w:szCs w:val="24"/>
          <w:lang w:val="sr-CS" w:bidi="zxx"/>
        </w:rPr>
      </w:pPr>
      <w:r>
        <w:rPr>
          <w:rFonts w:cs="Arial"/>
          <w:sz w:val="24"/>
          <w:szCs w:val="24"/>
          <w:lang w:val="sr-CS" w:bidi="zxx"/>
        </w:rPr>
        <w:t>- мин 1,5 м од бочне границе северне оријентације.</w:t>
      </w:r>
    </w:p>
    <w:p>
      <w:pPr>
        <w:pStyle w:val="Normal"/>
        <w:ind w:hanging="425" w:left="1418" w:right="19"/>
        <w:jc w:val="both"/>
        <w:rPr>
          <w:rFonts w:ascii="Calibri" w:hAnsi="Calibri" w:cs="Arial"/>
          <w:sz w:val="24"/>
          <w:szCs w:val="24"/>
          <w:lang w:val="sr-CS" w:bidi="zxx"/>
        </w:rPr>
      </w:pPr>
      <w:r>
        <w:rPr>
          <w:rFonts w:cs="Arial"/>
          <w:sz w:val="24"/>
          <w:szCs w:val="24"/>
          <w:lang w:val="sr-CS" w:bidi="zxx"/>
        </w:rPr>
        <w:t>- двојни и у прекинутом низу - мин 2,5м од бочних и задње границе.</w:t>
      </w:r>
    </w:p>
    <w:p>
      <w:pPr>
        <w:pStyle w:val="Normal"/>
        <w:ind w:firstLine="709" w:right="19"/>
        <w:jc w:val="both"/>
        <w:rPr>
          <w:rFonts w:ascii="Calibri" w:hAnsi="Calibri"/>
          <w:sz w:val="24"/>
          <w:szCs w:val="24"/>
        </w:rPr>
      </w:pPr>
      <w:r>
        <w:rPr>
          <w:rFonts w:cs="Arial"/>
          <w:sz w:val="24"/>
          <w:szCs w:val="24"/>
          <w:lang w:val="sr-CS" w:bidi="zxx"/>
        </w:rPr>
        <w:t xml:space="preserve">- За </w:t>
      </w:r>
      <w:r>
        <w:rPr>
          <w:rFonts w:cs="Arial"/>
          <w:i/>
          <w:sz w:val="24"/>
          <w:szCs w:val="24"/>
          <w:lang w:val="sr-CS" w:bidi="zxx"/>
        </w:rPr>
        <w:t>вишепородични стамбени</w:t>
      </w:r>
      <w:r>
        <w:rPr>
          <w:rFonts w:cs="Arial"/>
          <w:sz w:val="24"/>
          <w:szCs w:val="24"/>
          <w:lang w:val="sr-CS" w:bidi="zxx"/>
        </w:rPr>
        <w:t xml:space="preserve"> објекат:</w:t>
      </w:r>
    </w:p>
    <w:p>
      <w:pPr>
        <w:pStyle w:val="Normal"/>
        <w:tabs>
          <w:tab w:val="clear" w:pos="720"/>
          <w:tab w:val="left" w:pos="0" w:leader="none"/>
        </w:tabs>
        <w:ind w:right="19"/>
        <w:jc w:val="both"/>
        <w:rPr>
          <w:rFonts w:ascii="Calibri" w:hAnsi="Calibri"/>
          <w:sz w:val="24"/>
          <w:szCs w:val="24"/>
        </w:rPr>
      </w:pPr>
      <w:r>
        <w:rPr>
          <w:rFonts w:cs="Arial"/>
          <w:sz w:val="24"/>
          <w:szCs w:val="24"/>
          <w:lang w:val="sr-CS" w:bidi="zxx"/>
        </w:rPr>
        <w:tab/>
        <w:t xml:space="preserve"> - слободностојећи и објекти у прекинутом низу - ½ висине </w:t>
      </w:r>
      <w:r>
        <w:rPr>
          <w:rFonts w:cs="Arial"/>
          <w:sz w:val="24"/>
          <w:szCs w:val="24"/>
          <w:lang w:val="sr-Latn-CS" w:bidi="zxx"/>
        </w:rPr>
        <w:t xml:space="preserve">вишег </w:t>
      </w:r>
      <w:r>
        <w:rPr>
          <w:rFonts w:cs="Arial"/>
          <w:sz w:val="24"/>
          <w:szCs w:val="24"/>
          <w:lang w:val="sr-CS" w:bidi="zxx"/>
        </w:rPr>
        <w:t>објекта</w:t>
      </w:r>
    </w:p>
    <w:p>
      <w:pPr>
        <w:pStyle w:val="Normal"/>
        <w:tabs>
          <w:tab w:val="clear" w:pos="720"/>
          <w:tab w:val="left" w:pos="1065" w:leader="none"/>
        </w:tabs>
        <w:ind w:right="19"/>
        <w:jc w:val="both"/>
        <w:rPr>
          <w:rFonts w:ascii="Calibri" w:hAnsi="Calibri" w:cs="Arial"/>
          <w:b/>
          <w:bCs/>
          <w:i/>
          <w:i/>
          <w:sz w:val="24"/>
          <w:szCs w:val="24"/>
          <w:lang w:val="ru-RU" w:bidi="zxx"/>
        </w:rPr>
      </w:pPr>
      <w:r>
        <w:rPr>
          <w:rFonts w:cs="Arial"/>
          <w:b/>
          <w:bCs/>
          <w:i/>
          <w:sz w:val="24"/>
          <w:szCs w:val="24"/>
          <w:lang w:val="ru-RU" w:bidi="zxx"/>
        </w:rPr>
      </w:r>
    </w:p>
    <w:p>
      <w:pPr>
        <w:pStyle w:val="Normal"/>
        <w:tabs>
          <w:tab w:val="clear" w:pos="720"/>
          <w:tab w:val="left" w:pos="1065" w:leader="none"/>
        </w:tabs>
        <w:ind w:right="19"/>
        <w:jc w:val="both"/>
        <w:rPr>
          <w:rFonts w:ascii="Calibri" w:hAnsi="Calibri"/>
          <w:sz w:val="24"/>
          <w:szCs w:val="24"/>
        </w:rPr>
      </w:pPr>
      <w:r>
        <w:rPr>
          <w:rFonts w:cs="Arial"/>
          <w:b/>
          <w:bCs/>
          <w:i/>
          <w:sz w:val="24"/>
          <w:szCs w:val="24"/>
          <w:lang w:val="ru-RU" w:bidi="zxx"/>
        </w:rPr>
        <w:t>Паркирање</w:t>
      </w:r>
      <w:r>
        <w:rPr>
          <w:rFonts w:cs="Arial"/>
          <w:i/>
          <w:sz w:val="24"/>
          <w:szCs w:val="24"/>
          <w:lang w:val="ru-RU" w:bidi="zxx"/>
        </w:rPr>
        <w:t xml:space="preserve"> </w:t>
      </w:r>
      <w:r>
        <w:rPr>
          <w:rFonts w:cs="Arial"/>
          <w:sz w:val="24"/>
          <w:szCs w:val="24"/>
          <w:lang w:val="ru-RU" w:bidi="zxx"/>
        </w:rPr>
        <w:t>за основну и пр</w:t>
      </w:r>
      <w:r>
        <w:rPr>
          <w:rFonts w:cs="Arial"/>
          <w:sz w:val="24"/>
          <w:szCs w:val="24"/>
          <w:lang w:val="sr-CS" w:bidi="zxx"/>
        </w:rPr>
        <w:t>атећу</w:t>
      </w:r>
      <w:r>
        <w:rPr>
          <w:rFonts w:cs="Arial"/>
          <w:sz w:val="24"/>
          <w:szCs w:val="24"/>
          <w:lang w:val="ru-RU" w:bidi="zxx"/>
        </w:rPr>
        <w:t xml:space="preserve"> намену </w:t>
      </w:r>
      <w:r>
        <w:rPr>
          <w:rFonts w:cs="Arial"/>
          <w:sz w:val="24"/>
          <w:szCs w:val="24"/>
          <w:lang w:val="en-US" w:bidi="zxx"/>
        </w:rPr>
        <w:t>–</w:t>
      </w:r>
      <w:r>
        <w:rPr>
          <w:rFonts w:cs="Arial"/>
          <w:sz w:val="24"/>
          <w:szCs w:val="24"/>
          <w:lang w:val="ru-RU" w:bidi="zxx"/>
        </w:rPr>
        <w:t xml:space="preserve"> на парцели према нормативу: </w:t>
      </w:r>
    </w:p>
    <w:p>
      <w:pPr>
        <w:pStyle w:val="Normal"/>
        <w:tabs>
          <w:tab w:val="clear" w:pos="720"/>
          <w:tab w:val="left" w:pos="709" w:leader="none"/>
          <w:tab w:val="left" w:pos="1276" w:leader="none"/>
        </w:tabs>
        <w:ind w:left="709" w:right="19"/>
        <w:jc w:val="both"/>
        <w:rPr>
          <w:rFonts w:ascii="Calibri" w:hAnsi="Calibri"/>
          <w:sz w:val="24"/>
          <w:szCs w:val="24"/>
        </w:rPr>
      </w:pPr>
      <w:r>
        <w:rPr>
          <w:rFonts w:cs="Arial"/>
          <w:sz w:val="24"/>
          <w:szCs w:val="24"/>
          <w:lang w:val="sr-CS" w:bidi="zxx"/>
        </w:rPr>
        <w:t xml:space="preserve">- 1 </w:t>
      </w:r>
      <w:r>
        <w:rPr>
          <w:rFonts w:cs="Arial"/>
          <w:sz w:val="24"/>
          <w:szCs w:val="24"/>
          <w:lang w:val="ru-RU" w:bidi="zxx"/>
        </w:rPr>
        <w:t>паркинг</w:t>
      </w:r>
      <w:r>
        <w:rPr>
          <w:rFonts w:cs="Arial"/>
          <w:sz w:val="24"/>
          <w:szCs w:val="24"/>
          <w:lang w:val="sr-CS" w:bidi="zxx"/>
        </w:rPr>
        <w:t xml:space="preserve"> </w:t>
      </w:r>
      <w:r>
        <w:rPr>
          <w:rFonts w:cs="Arial"/>
          <w:sz w:val="24"/>
          <w:szCs w:val="24"/>
          <w:lang w:val="ru-RU" w:bidi="zxx"/>
        </w:rPr>
        <w:t>место</w:t>
      </w:r>
      <w:r>
        <w:rPr>
          <w:rFonts w:cs="Arial"/>
          <w:sz w:val="24"/>
          <w:szCs w:val="24"/>
          <w:lang w:val="sr-CS" w:bidi="zxx"/>
        </w:rPr>
        <w:t xml:space="preserve"> </w:t>
      </w:r>
      <w:r>
        <w:rPr>
          <w:rFonts w:cs="Arial"/>
          <w:sz w:val="24"/>
          <w:szCs w:val="24"/>
          <w:lang w:val="ru-RU" w:bidi="zxx"/>
        </w:rPr>
        <w:t>на</w:t>
      </w:r>
      <w:r>
        <w:rPr>
          <w:rFonts w:cs="Arial"/>
          <w:sz w:val="24"/>
          <w:szCs w:val="24"/>
          <w:lang w:val="sr-CS" w:bidi="zxx"/>
        </w:rPr>
        <w:t xml:space="preserve"> 1 </w:t>
      </w:r>
      <w:r>
        <w:rPr>
          <w:rFonts w:cs="Arial"/>
          <w:sz w:val="24"/>
          <w:szCs w:val="24"/>
          <w:lang w:val="ru-RU" w:bidi="zxx"/>
        </w:rPr>
        <w:t>стан</w:t>
      </w:r>
      <w:r>
        <w:rPr>
          <w:rFonts w:cs="Arial"/>
          <w:sz w:val="24"/>
          <w:szCs w:val="24"/>
          <w:lang w:val="sr-CS" w:bidi="zxx"/>
        </w:rPr>
        <w:t xml:space="preserve"> </w:t>
      </w:r>
    </w:p>
    <w:p>
      <w:pPr>
        <w:pStyle w:val="Normal"/>
        <w:tabs>
          <w:tab w:val="clear" w:pos="720"/>
          <w:tab w:val="left" w:pos="630" w:leader="none"/>
          <w:tab w:val="left" w:pos="709" w:leader="none"/>
          <w:tab w:val="right" w:pos="9072" w:leader="dot"/>
        </w:tabs>
        <w:ind w:left="709" w:right="19"/>
        <w:jc w:val="left"/>
        <w:rPr>
          <w:rFonts w:ascii="Calibri" w:hAnsi="Calibri"/>
          <w:sz w:val="24"/>
          <w:szCs w:val="24"/>
        </w:rPr>
      </w:pPr>
      <w:r>
        <w:rPr>
          <w:rFonts w:cs="Arial"/>
          <w:sz w:val="24"/>
          <w:szCs w:val="24"/>
          <w:lang w:val="sr-CS" w:bidi="zxx"/>
        </w:rPr>
        <w:t>- за остале намене према</w:t>
      </w:r>
      <w:r>
        <w:rPr>
          <w:sz w:val="24"/>
          <w:szCs w:val="24"/>
          <w:lang w:val="sr-CS"/>
        </w:rPr>
        <w:t xml:space="preserve"> чл. 36 Правилника о општим правилима за парцелацију, регулацију и изградњу (Сл. гласник РС бр. 22/15)</w:t>
      </w:r>
    </w:p>
    <w:p>
      <w:pPr>
        <w:pStyle w:val="Normal"/>
        <w:ind w:firstLine="709" w:right="19"/>
        <w:jc w:val="both"/>
        <w:rPr>
          <w:rFonts w:ascii="Calibri" w:hAnsi="Calibri"/>
          <w:sz w:val="24"/>
          <w:szCs w:val="24"/>
        </w:rPr>
      </w:pPr>
      <w:r>
        <w:rPr>
          <w:rFonts w:cs="Arial"/>
          <w:sz w:val="24"/>
          <w:szCs w:val="24"/>
          <w:lang w:val="ru-RU" w:bidi="zxx"/>
        </w:rPr>
        <w:t>Нови</w:t>
      </w:r>
      <w:r>
        <w:rPr>
          <w:rFonts w:cs="Arial"/>
          <w:sz w:val="24"/>
          <w:szCs w:val="24"/>
          <w:lang w:val="sr-CS" w:bidi="zxx"/>
        </w:rPr>
        <w:t xml:space="preserve"> </w:t>
      </w:r>
      <w:r>
        <w:rPr>
          <w:rFonts w:cs="Arial"/>
          <w:sz w:val="24"/>
          <w:szCs w:val="24"/>
          <w:lang w:val="ru-RU" w:bidi="zxx"/>
        </w:rPr>
        <w:t>објекти</w:t>
      </w:r>
      <w:r>
        <w:rPr>
          <w:rFonts w:cs="Arial"/>
          <w:sz w:val="24"/>
          <w:szCs w:val="24"/>
          <w:lang w:val="sr-CS" w:bidi="zxx"/>
        </w:rPr>
        <w:t xml:space="preserve"> </w:t>
      </w:r>
      <w:r>
        <w:rPr>
          <w:rFonts w:cs="Arial"/>
          <w:sz w:val="24"/>
          <w:szCs w:val="24"/>
          <w:lang w:val="ru-RU" w:bidi="zxx"/>
        </w:rPr>
        <w:t>ви</w:t>
      </w:r>
      <w:r>
        <w:rPr>
          <w:rFonts w:cs="Arial"/>
          <w:sz w:val="24"/>
          <w:szCs w:val="24"/>
          <w:lang w:val="sr-CS" w:bidi="zxx"/>
        </w:rPr>
        <w:t>ш</w:t>
      </w:r>
      <w:r>
        <w:rPr>
          <w:rFonts w:cs="Arial"/>
          <w:sz w:val="24"/>
          <w:szCs w:val="24"/>
          <w:lang w:val="ru-RU" w:bidi="zxx"/>
        </w:rPr>
        <w:t>епороди</w:t>
      </w:r>
      <w:r>
        <w:rPr>
          <w:rFonts w:cs="Arial"/>
          <w:sz w:val="24"/>
          <w:szCs w:val="24"/>
          <w:lang w:val="sr-CS" w:bidi="zxx"/>
        </w:rPr>
        <w:t>ч</w:t>
      </w:r>
      <w:r>
        <w:rPr>
          <w:rFonts w:cs="Arial"/>
          <w:sz w:val="24"/>
          <w:szCs w:val="24"/>
          <w:lang w:val="ru-RU" w:bidi="zxx"/>
        </w:rPr>
        <w:t>ног</w:t>
      </w:r>
      <w:r>
        <w:rPr>
          <w:rFonts w:cs="Arial"/>
          <w:sz w:val="24"/>
          <w:szCs w:val="24"/>
          <w:lang w:val="sr-CS" w:bidi="zxx"/>
        </w:rPr>
        <w:t xml:space="preserve"> </w:t>
      </w:r>
      <w:r>
        <w:rPr>
          <w:rFonts w:cs="Arial"/>
          <w:sz w:val="24"/>
          <w:szCs w:val="24"/>
          <w:lang w:val="ru-RU" w:bidi="zxx"/>
        </w:rPr>
        <w:t>становања</w:t>
      </w:r>
      <w:r>
        <w:rPr>
          <w:rFonts w:cs="Arial"/>
          <w:sz w:val="24"/>
          <w:szCs w:val="24"/>
          <w:lang w:val="sr-CS" w:bidi="zxx"/>
        </w:rPr>
        <w:t xml:space="preserve">, уколико не постоје сметње с аспекта геологије, </w:t>
      </w:r>
      <w:r>
        <w:rPr>
          <w:rFonts w:cs="Arial"/>
          <w:sz w:val="24"/>
          <w:szCs w:val="24"/>
          <w:lang w:val="ru-RU" w:bidi="zxx"/>
        </w:rPr>
        <w:t>морају</w:t>
      </w:r>
      <w:r>
        <w:rPr>
          <w:rFonts w:cs="Arial"/>
          <w:sz w:val="24"/>
          <w:szCs w:val="24"/>
          <w:lang w:val="sr-CS" w:bidi="zxx"/>
        </w:rPr>
        <w:t xml:space="preserve"> </w:t>
      </w:r>
      <w:r>
        <w:rPr>
          <w:rFonts w:cs="Arial"/>
          <w:sz w:val="24"/>
          <w:szCs w:val="24"/>
          <w:lang w:val="ru-RU" w:bidi="zxx"/>
        </w:rPr>
        <w:t>обезбедити</w:t>
      </w:r>
      <w:r>
        <w:rPr>
          <w:rFonts w:cs="Arial"/>
          <w:sz w:val="24"/>
          <w:szCs w:val="24"/>
          <w:lang w:val="sr-CS" w:bidi="zxx"/>
        </w:rPr>
        <w:t xml:space="preserve"> </w:t>
      </w:r>
      <w:r>
        <w:rPr>
          <w:rFonts w:cs="Arial"/>
          <w:sz w:val="24"/>
          <w:szCs w:val="24"/>
          <w:lang w:val="ru-RU" w:bidi="zxx"/>
        </w:rPr>
        <w:t>минимум</w:t>
      </w:r>
      <w:r>
        <w:rPr>
          <w:rFonts w:cs="Arial"/>
          <w:sz w:val="24"/>
          <w:szCs w:val="24"/>
          <w:lang w:val="sr-CS" w:bidi="zxx"/>
        </w:rPr>
        <w:t xml:space="preserve"> 30% </w:t>
      </w:r>
      <w:r>
        <w:rPr>
          <w:rFonts w:cs="Arial"/>
          <w:sz w:val="24"/>
          <w:szCs w:val="24"/>
          <w:lang w:val="ru-RU" w:bidi="zxx"/>
        </w:rPr>
        <w:t>потребних</w:t>
      </w:r>
      <w:r>
        <w:rPr>
          <w:rFonts w:cs="Arial"/>
          <w:sz w:val="24"/>
          <w:szCs w:val="24"/>
          <w:lang w:val="sr-CS" w:bidi="zxx"/>
        </w:rPr>
        <w:t xml:space="preserve"> </w:t>
      </w:r>
      <w:r>
        <w:rPr>
          <w:rFonts w:cs="Arial"/>
          <w:sz w:val="24"/>
          <w:szCs w:val="24"/>
          <w:lang w:val="ru-RU" w:bidi="zxx"/>
        </w:rPr>
        <w:t>паркинг</w:t>
      </w:r>
      <w:r>
        <w:rPr>
          <w:rFonts w:cs="Arial"/>
          <w:sz w:val="24"/>
          <w:szCs w:val="24"/>
          <w:lang w:val="sr-CS" w:bidi="zxx"/>
        </w:rPr>
        <w:t xml:space="preserve"> </w:t>
      </w:r>
      <w:r>
        <w:rPr>
          <w:rFonts w:cs="Arial"/>
          <w:sz w:val="24"/>
          <w:szCs w:val="24"/>
          <w:lang w:val="ru-RU" w:bidi="zxx"/>
        </w:rPr>
        <w:t>места</w:t>
      </w:r>
      <w:r>
        <w:rPr>
          <w:rFonts w:cs="Arial"/>
          <w:sz w:val="24"/>
          <w:szCs w:val="24"/>
          <w:lang w:val="sr-CS" w:bidi="zxx"/>
        </w:rPr>
        <w:t xml:space="preserve"> </w:t>
      </w:r>
      <w:r>
        <w:rPr>
          <w:rFonts w:cs="Arial"/>
          <w:sz w:val="24"/>
          <w:szCs w:val="24"/>
          <w:lang w:val="ru-RU" w:bidi="zxx"/>
        </w:rPr>
        <w:t>у</w:t>
      </w:r>
      <w:r>
        <w:rPr>
          <w:rFonts w:cs="Arial"/>
          <w:sz w:val="24"/>
          <w:szCs w:val="24"/>
          <w:lang w:val="sr-CS" w:bidi="zxx"/>
        </w:rPr>
        <w:t xml:space="preserve"> </w:t>
      </w:r>
      <w:r>
        <w:rPr>
          <w:rFonts w:cs="Arial"/>
          <w:sz w:val="24"/>
          <w:szCs w:val="24"/>
          <w:lang w:val="ru-RU" w:bidi="zxx"/>
        </w:rPr>
        <w:t>оквиру</w:t>
      </w:r>
      <w:r>
        <w:rPr>
          <w:rFonts w:cs="Arial"/>
          <w:sz w:val="24"/>
          <w:szCs w:val="24"/>
          <w:lang w:val="sr-CS" w:bidi="zxx"/>
        </w:rPr>
        <w:t xml:space="preserve"> </w:t>
      </w:r>
      <w:r>
        <w:rPr>
          <w:rFonts w:cs="Arial"/>
          <w:sz w:val="24"/>
          <w:szCs w:val="24"/>
          <w:lang w:val="ru-RU" w:bidi="zxx"/>
        </w:rPr>
        <w:t>подрумске</w:t>
      </w:r>
      <w:r>
        <w:rPr>
          <w:rFonts w:cs="Arial"/>
          <w:sz w:val="24"/>
          <w:szCs w:val="24"/>
          <w:lang w:val="sr-CS" w:bidi="zxx"/>
        </w:rPr>
        <w:t xml:space="preserve"> </w:t>
      </w:r>
      <w:r>
        <w:rPr>
          <w:rFonts w:cs="Arial"/>
          <w:sz w:val="24"/>
          <w:szCs w:val="24"/>
          <w:lang w:val="ru-RU" w:bidi="zxx"/>
        </w:rPr>
        <w:t>или</w:t>
      </w:r>
      <w:r>
        <w:rPr>
          <w:rFonts w:cs="Arial"/>
          <w:sz w:val="24"/>
          <w:szCs w:val="24"/>
          <w:lang w:val="sr-CS" w:bidi="zxx"/>
        </w:rPr>
        <w:t xml:space="preserve"> </w:t>
      </w:r>
      <w:r>
        <w:rPr>
          <w:rFonts w:cs="Arial"/>
          <w:sz w:val="24"/>
          <w:szCs w:val="24"/>
          <w:lang w:val="ru-RU" w:bidi="zxx"/>
        </w:rPr>
        <w:t>сутеренске</w:t>
      </w:r>
      <w:r>
        <w:rPr>
          <w:rFonts w:cs="Arial"/>
          <w:sz w:val="24"/>
          <w:szCs w:val="24"/>
          <w:lang w:val="sr-CS" w:bidi="zxx"/>
        </w:rPr>
        <w:t xml:space="preserve"> </w:t>
      </w:r>
      <w:r>
        <w:rPr>
          <w:rFonts w:cs="Arial"/>
          <w:sz w:val="24"/>
          <w:szCs w:val="24"/>
          <w:lang w:val="ru-RU" w:bidi="zxx"/>
        </w:rPr>
        <w:t>ета</w:t>
      </w:r>
      <w:r>
        <w:rPr>
          <w:rFonts w:cs="Arial"/>
          <w:sz w:val="24"/>
          <w:szCs w:val="24"/>
          <w:lang w:val="sr-CS" w:bidi="zxx"/>
        </w:rPr>
        <w:t>ж</w:t>
      </w:r>
      <w:r>
        <w:rPr>
          <w:rFonts w:cs="Arial"/>
          <w:sz w:val="24"/>
          <w:szCs w:val="24"/>
          <w:lang w:val="ru-RU" w:bidi="zxx"/>
        </w:rPr>
        <w:t>е</w:t>
      </w:r>
      <w:r>
        <w:rPr>
          <w:rFonts w:cs="Arial"/>
          <w:sz w:val="24"/>
          <w:szCs w:val="24"/>
          <w:lang w:val="sr-CS" w:bidi="zxx"/>
        </w:rPr>
        <w:t xml:space="preserve"> </w:t>
      </w:r>
      <w:r>
        <w:rPr>
          <w:rFonts w:cs="Arial"/>
          <w:sz w:val="24"/>
          <w:szCs w:val="24"/>
          <w:lang w:val="ru-RU" w:bidi="zxx"/>
        </w:rPr>
        <w:t>објекта</w:t>
      </w:r>
      <w:r>
        <w:rPr>
          <w:rFonts w:cs="Arial"/>
          <w:sz w:val="24"/>
          <w:szCs w:val="24"/>
          <w:lang w:val="sr-CS" w:bidi="zxx"/>
        </w:rPr>
        <w:t>.</w:t>
      </w:r>
    </w:p>
    <w:p>
      <w:pPr>
        <w:pStyle w:val="WW-BodyText2"/>
        <w:ind w:hanging="0" w:left="0" w:right="19"/>
        <w:rPr>
          <w:rFonts w:ascii="Calibri" w:hAnsi="Calibri" w:cs="Arial"/>
          <w:b/>
          <w:bCs/>
          <w:i/>
          <w:i/>
          <w:sz w:val="24"/>
          <w:szCs w:val="24"/>
          <w:lang w:val="ru-RU" w:bidi="zxx"/>
        </w:rPr>
      </w:pPr>
      <w:r>
        <w:rPr>
          <w:rFonts w:cs="Arial" w:ascii="Calibri" w:hAnsi="Calibri"/>
          <w:b/>
          <w:bCs/>
          <w:i/>
          <w:sz w:val="24"/>
          <w:szCs w:val="24"/>
          <w:lang w:val="ru-RU" w:bidi="zxx"/>
        </w:rPr>
      </w:r>
    </w:p>
    <w:p>
      <w:pPr>
        <w:pStyle w:val="WW-BodyText2"/>
        <w:ind w:hanging="0" w:left="0" w:right="19"/>
        <w:rPr>
          <w:rFonts w:ascii="Calibri" w:hAnsi="Calibri"/>
          <w:sz w:val="24"/>
          <w:szCs w:val="24"/>
        </w:rPr>
      </w:pPr>
      <w:r>
        <w:rPr>
          <w:rFonts w:cs="Arial" w:ascii="Calibri" w:hAnsi="Calibri"/>
          <w:b/>
          <w:bCs/>
          <w:i/>
          <w:sz w:val="24"/>
          <w:szCs w:val="24"/>
          <w:lang w:val="ru-RU" w:bidi="zxx"/>
        </w:rPr>
        <w:t>Архитектонско-грађевинска структура и обрада</w:t>
      </w:r>
      <w:r>
        <w:rPr>
          <w:rFonts w:cs="Arial" w:ascii="Calibri" w:hAnsi="Calibri"/>
          <w:sz w:val="24"/>
          <w:szCs w:val="24"/>
          <w:lang w:val="ru-RU" w:bidi="zxx"/>
        </w:rPr>
        <w:t xml:space="preserve"> - Архитектуру ускладити на нивоу блока, потеза. Кровови уједначног нагиба. </w:t>
      </w:r>
    </w:p>
    <w:p>
      <w:pPr>
        <w:pStyle w:val="Normal"/>
        <w:ind w:right="19"/>
        <w:jc w:val="both"/>
        <w:rPr>
          <w:rFonts w:ascii="Calibri" w:hAnsi="Calibri" w:cs="Arial"/>
          <w:b/>
          <w:bCs/>
          <w:i/>
          <w:i/>
          <w:sz w:val="24"/>
          <w:szCs w:val="24"/>
          <w:lang w:val="ru-RU" w:bidi="zxx"/>
        </w:rPr>
      </w:pPr>
      <w:r>
        <w:rPr>
          <w:rFonts w:cs="Arial"/>
          <w:b/>
          <w:bCs/>
          <w:i/>
          <w:sz w:val="24"/>
          <w:szCs w:val="24"/>
          <w:lang w:val="ru-RU" w:bidi="zxx"/>
        </w:rPr>
      </w:r>
    </w:p>
    <w:p>
      <w:pPr>
        <w:pStyle w:val="Normal"/>
        <w:ind w:right="19"/>
        <w:jc w:val="both"/>
        <w:rPr>
          <w:rFonts w:ascii="Calibri" w:hAnsi="Calibri"/>
          <w:sz w:val="24"/>
          <w:szCs w:val="24"/>
        </w:rPr>
      </w:pPr>
      <w:r>
        <w:rPr>
          <w:rFonts w:cs="Arial"/>
          <w:b/>
          <w:bCs/>
          <w:i/>
          <w:sz w:val="24"/>
          <w:szCs w:val="24"/>
          <w:lang w:val="ru-RU" w:bidi="zxx"/>
        </w:rPr>
        <w:t>Прикључење објеката на инфраструктуру</w:t>
      </w:r>
      <w:r>
        <w:rPr>
          <w:rFonts w:cs="Arial"/>
          <w:sz w:val="24"/>
          <w:szCs w:val="24"/>
          <w:lang w:val="ru-RU" w:bidi="zxx"/>
        </w:rPr>
        <w:t xml:space="preserve"> врши се на основу услова овлашћених комуналних предузећа и организација. </w:t>
      </w:r>
    </w:p>
    <w:p>
      <w:pPr>
        <w:pStyle w:val="Normal"/>
        <w:ind w:right="19"/>
        <w:jc w:val="both"/>
        <w:rPr>
          <w:rFonts w:ascii="Calibri" w:hAnsi="Calibri" w:cs="Arial"/>
          <w:b/>
          <w:i/>
          <w:i/>
          <w:sz w:val="24"/>
          <w:szCs w:val="24"/>
          <w:lang w:val="ru-RU" w:bidi="zxx"/>
        </w:rPr>
      </w:pPr>
      <w:r>
        <w:rPr>
          <w:rFonts w:cs="Arial"/>
          <w:b/>
          <w:i/>
          <w:sz w:val="24"/>
          <w:szCs w:val="24"/>
          <w:lang w:val="ru-RU" w:bidi="zxx"/>
        </w:rPr>
      </w:r>
    </w:p>
    <w:p>
      <w:pPr>
        <w:pStyle w:val="Normal"/>
        <w:ind w:right="19"/>
        <w:jc w:val="both"/>
        <w:rPr>
          <w:rFonts w:ascii="Calibri" w:hAnsi="Calibri"/>
          <w:sz w:val="24"/>
          <w:szCs w:val="24"/>
        </w:rPr>
      </w:pPr>
      <w:r>
        <w:rPr>
          <w:rFonts w:cs="Arial"/>
          <w:b/>
          <w:i/>
          <w:sz w:val="24"/>
          <w:szCs w:val="24"/>
          <w:lang w:val="ru-RU" w:bidi="zxx"/>
        </w:rPr>
        <w:t xml:space="preserve">Минимални степен комуналне опремљености </w:t>
      </w:r>
      <w:r>
        <w:rPr>
          <w:rFonts w:cs="Arial"/>
          <w:sz w:val="24"/>
          <w:szCs w:val="24"/>
          <w:lang w:val="sr-Latn-CS"/>
        </w:rPr>
        <w:t xml:space="preserve">подразумева </w:t>
      </w:r>
      <w:r>
        <w:rPr>
          <w:rFonts w:cs="Arial"/>
          <w:sz w:val="24"/>
          <w:szCs w:val="24"/>
          <w:lang w:val="sr-Latn-CS" w:bidi="zxx"/>
        </w:rPr>
        <w:t>обезбеђен излаз на јавни пут</w:t>
      </w:r>
      <w:r>
        <w:rPr>
          <w:rFonts w:cs="Arial"/>
          <w:sz w:val="24"/>
          <w:szCs w:val="24"/>
          <w:lang w:val="sr-Latn-CS"/>
        </w:rPr>
        <w:t>,</w:t>
      </w:r>
      <w:r>
        <w:rPr>
          <w:rFonts w:cs="Arial"/>
          <w:sz w:val="24"/>
          <w:szCs w:val="24"/>
          <w:lang w:val="sr-CS"/>
        </w:rPr>
        <w:t xml:space="preserve"> капацитет паркирања, решено одлагање комуналног отпада и прикључење на </w:t>
      </w:r>
      <w:r>
        <w:rPr>
          <w:rFonts w:cs="Arial"/>
          <w:sz w:val="24"/>
          <w:szCs w:val="24"/>
          <w:lang w:val="sr-Latn-CS"/>
        </w:rPr>
        <w:t>електроенергетску мрежу, систем водовода и канализације</w:t>
      </w:r>
      <w:r>
        <w:rPr>
          <w:rFonts w:cs="Arial"/>
          <w:sz w:val="24"/>
          <w:szCs w:val="24"/>
          <w:lang w:val="sr-CS"/>
        </w:rPr>
        <w:t xml:space="preserve">. </w:t>
      </w:r>
    </w:p>
    <w:p>
      <w:pPr>
        <w:pStyle w:val="Normal"/>
        <w:ind w:right="19"/>
        <w:jc w:val="both"/>
        <w:rPr>
          <w:rFonts w:ascii="Calibri" w:hAnsi="Calibri" w:cs="Arial"/>
          <w:b/>
          <w:i/>
          <w:i/>
          <w:sz w:val="24"/>
          <w:szCs w:val="24"/>
          <w:lang w:val="ru-RU" w:bidi="zxx"/>
        </w:rPr>
      </w:pPr>
      <w:r>
        <w:rPr>
          <w:rFonts w:cs="Arial"/>
          <w:b/>
          <w:i/>
          <w:sz w:val="24"/>
          <w:szCs w:val="24"/>
          <w:lang w:val="ru-RU" w:bidi="zxx"/>
        </w:rPr>
      </w:r>
    </w:p>
    <w:p>
      <w:pPr>
        <w:pStyle w:val="Normal"/>
        <w:ind w:right="19"/>
        <w:jc w:val="both"/>
        <w:rPr>
          <w:rFonts w:ascii="Calibri" w:hAnsi="Calibri"/>
          <w:sz w:val="24"/>
          <w:szCs w:val="24"/>
        </w:rPr>
      </w:pPr>
      <w:r>
        <w:rPr>
          <w:rFonts w:cs="Arial"/>
          <w:b/>
          <w:i/>
          <w:sz w:val="24"/>
          <w:szCs w:val="24"/>
          <w:lang w:val="ru-RU" w:bidi="zxx"/>
        </w:rPr>
        <w:t>Услови уређивања и ограђивања парцеле</w:t>
      </w:r>
      <w:r>
        <w:rPr>
          <w:rFonts w:cs="Arial"/>
          <w:b/>
          <w:sz w:val="24"/>
          <w:szCs w:val="24"/>
          <w:lang w:val="ru-RU" w:bidi="zxx"/>
        </w:rPr>
        <w:t xml:space="preserve"> </w:t>
      </w:r>
      <w:r>
        <w:rPr>
          <w:rFonts w:cs="Arial"/>
          <w:sz w:val="24"/>
          <w:szCs w:val="24"/>
          <w:lang w:val="ru-RU" w:bidi="zxx"/>
        </w:rPr>
        <w:t xml:space="preserve">- </w:t>
      </w:r>
      <w:r>
        <w:rPr>
          <w:rFonts w:cs="Arial"/>
          <w:sz w:val="24"/>
          <w:szCs w:val="24"/>
          <w:lang w:val="sr-CS" w:bidi="zxx"/>
        </w:rPr>
        <w:t xml:space="preserve">Парцела се уређује </w:t>
      </w:r>
      <w:r>
        <w:rPr>
          <w:rFonts w:cs="Arial"/>
          <w:sz w:val="24"/>
          <w:szCs w:val="24"/>
          <w:lang w:val="ru-RU" w:bidi="zxx"/>
        </w:rPr>
        <w:t>према стамбеној и</w:t>
      </w:r>
      <w:r>
        <w:rPr>
          <w:rFonts w:cs="Arial"/>
          <w:sz w:val="24"/>
          <w:szCs w:val="24"/>
          <w:lang w:val="sr-CS" w:bidi="zxx"/>
        </w:rPr>
        <w:t>ли</w:t>
      </w:r>
      <w:r>
        <w:rPr>
          <w:rFonts w:cs="Arial"/>
          <w:sz w:val="24"/>
          <w:szCs w:val="24"/>
          <w:lang w:val="ru-RU" w:bidi="zxx"/>
        </w:rPr>
        <w:t xml:space="preserve"> </w:t>
      </w:r>
      <w:r>
        <w:rPr>
          <w:rFonts w:cs="Arial"/>
          <w:sz w:val="24"/>
          <w:szCs w:val="24"/>
          <w:lang w:val="sr-CS" w:bidi="zxx"/>
        </w:rPr>
        <w:t>пратећој</w:t>
      </w:r>
      <w:r>
        <w:rPr>
          <w:rFonts w:cs="Arial"/>
          <w:sz w:val="24"/>
          <w:szCs w:val="24"/>
          <w:lang w:val="ru-RU" w:bidi="zxx"/>
        </w:rPr>
        <w:t xml:space="preserve"> намени. Основно уређење обухвата нивелацију, партер, зелену површину парцеле и одводњавање ван суседа. Зелена површина, терен сачуван као водо</w:t>
        <w:softHyphen/>
        <w:t>про</w:t>
        <w:softHyphen/>
        <w:t>пусни, мора чинити најмање 2</w:t>
      </w:r>
      <w:r>
        <w:rPr>
          <w:rFonts w:cs="Arial"/>
          <w:sz w:val="24"/>
          <w:szCs w:val="24"/>
          <w:lang w:val="sr-CS" w:bidi="zxx"/>
        </w:rPr>
        <w:t>5</w:t>
      </w:r>
      <w:r>
        <w:rPr>
          <w:rFonts w:cs="Arial"/>
          <w:sz w:val="24"/>
          <w:szCs w:val="24"/>
          <w:lang w:val="ru-RU" w:bidi="zxx"/>
        </w:rPr>
        <w:t xml:space="preserve">% површине парцеле. </w:t>
      </w:r>
    </w:p>
    <w:p>
      <w:pPr>
        <w:pStyle w:val="Normal"/>
        <w:ind w:right="19"/>
        <w:jc w:val="both"/>
        <w:rPr>
          <w:rFonts w:ascii="Calibri" w:hAnsi="Calibri" w:cs="Arial"/>
          <w:sz w:val="24"/>
          <w:szCs w:val="24"/>
          <w:lang w:val="ru-RU" w:bidi="zxx"/>
        </w:rPr>
      </w:pPr>
      <w:r>
        <w:rPr>
          <w:rFonts w:cs="Arial"/>
          <w:sz w:val="24"/>
          <w:szCs w:val="24"/>
          <w:lang w:val="ru-RU" w:bidi="zxx"/>
        </w:rPr>
      </w:r>
    </w:p>
    <w:p>
      <w:pPr>
        <w:pStyle w:val="Normal"/>
        <w:rPr>
          <w:rFonts w:ascii="Calibri" w:hAnsi="Calibri"/>
          <w:b/>
          <w:i/>
          <w:i/>
          <w:sz w:val="24"/>
          <w:szCs w:val="24"/>
          <w:lang w:val="sr-CS" w:bidi="zxx"/>
        </w:rPr>
      </w:pPr>
      <w:r>
        <w:rPr>
          <w:b/>
          <w:i/>
          <w:sz w:val="24"/>
          <w:szCs w:val="24"/>
          <w:lang w:val="sr-CS" w:bidi="zxx"/>
        </w:rPr>
        <w:t>Посебни услови</w:t>
      </w:r>
    </w:p>
    <w:p>
      <w:pPr>
        <w:pStyle w:val="Normal"/>
        <w:jc w:val="both"/>
        <w:rPr>
          <w:rFonts w:ascii="Calibri" w:hAnsi="Calibri"/>
          <w:sz w:val="24"/>
          <w:szCs w:val="24"/>
        </w:rPr>
      </w:pPr>
      <w:r>
        <w:rPr>
          <w:rFonts w:cs="Arial"/>
          <w:sz w:val="24"/>
          <w:szCs w:val="24"/>
          <w:lang w:val="sr-CS" w:bidi="zxx"/>
        </w:rPr>
        <w:t xml:space="preserve">За изградњу вишепородичних објеката и објеката пословања за које се утврди потреба израде елабората заштите животне средине као и објекте пословања на парцелама већим од 0,5 ха и </w:t>
      </w:r>
      <w:r>
        <w:rPr>
          <w:rFonts w:cs="Arial"/>
          <w:sz w:val="24"/>
          <w:szCs w:val="24"/>
          <w:shd w:fill="FFFFFF" w:val="clear"/>
          <w:lang w:val="ru-RU" w:bidi="zxx"/>
        </w:rPr>
        <w:t>ради се</w:t>
      </w:r>
      <w:r>
        <w:rPr>
          <w:rFonts w:cs="Arial"/>
          <w:b/>
          <w:sz w:val="24"/>
          <w:szCs w:val="24"/>
          <w:shd w:fill="FFFFFF" w:val="clear"/>
          <w:lang w:val="ru-RU" w:bidi="zxx"/>
        </w:rPr>
        <w:t xml:space="preserve"> </w:t>
      </w:r>
      <w:r>
        <w:rPr>
          <w:rFonts w:cs="Arial"/>
          <w:b/>
          <w:i/>
          <w:sz w:val="24"/>
          <w:szCs w:val="24"/>
          <w:shd w:fill="FFFFFF" w:val="clear"/>
          <w:lang w:val="ru-RU" w:bidi="zxx"/>
        </w:rPr>
        <w:t>Урбанистички пројекат</w:t>
      </w:r>
      <w:r>
        <w:rPr>
          <w:rFonts w:cs="Arial"/>
          <w:b/>
          <w:sz w:val="24"/>
          <w:szCs w:val="24"/>
          <w:shd w:fill="FFFFFF" w:val="clear"/>
          <w:lang w:val="ru-RU" w:bidi="zxx"/>
        </w:rPr>
        <w:t xml:space="preserve">. </w:t>
      </w:r>
      <w:r>
        <w:rPr>
          <w:rFonts w:cs="Arial"/>
          <w:sz w:val="24"/>
          <w:szCs w:val="24"/>
          <w:shd w:fill="FFFFFF" w:val="clear"/>
          <w:lang w:val="sr-CS" w:bidi="zxx"/>
        </w:rPr>
        <w:t>За трансформацију целих бло</w:t>
        <w:softHyphen/>
        <w:t>кова ради се</w:t>
      </w:r>
      <w:r>
        <w:rPr>
          <w:rFonts w:cs="Arial"/>
          <w:b/>
          <w:i/>
          <w:sz w:val="24"/>
          <w:szCs w:val="24"/>
          <w:shd w:fill="FFFFFF" w:val="clear"/>
          <w:lang w:val="sr-CS" w:bidi="zxx"/>
        </w:rPr>
        <w:t xml:space="preserve"> План детаљне регулације</w:t>
      </w:r>
      <w:r>
        <w:rPr>
          <w:rFonts w:cs="Arial"/>
          <w:i/>
          <w:sz w:val="24"/>
          <w:szCs w:val="24"/>
          <w:shd w:fill="FFFFFF" w:val="clear"/>
          <w:lang w:val="sr-CS" w:bidi="zxx"/>
        </w:rPr>
        <w:t>.</w:t>
      </w:r>
      <w:r>
        <w:rPr>
          <w:rFonts w:cs="Arial"/>
          <w:sz w:val="24"/>
          <w:szCs w:val="24"/>
          <w:lang w:val="sr-Latn-CS" w:bidi="zxx"/>
        </w:rPr>
        <w:t xml:space="preserve"> </w:t>
      </w:r>
    </w:p>
    <w:p>
      <w:pPr>
        <w:pStyle w:val="Normal"/>
        <w:jc w:val="both"/>
        <w:rPr>
          <w:rFonts w:ascii="Calibri" w:hAnsi="Calibri" w:cs="Arial"/>
          <w:sz w:val="24"/>
          <w:szCs w:val="24"/>
          <w:lang w:val="sr-RS" w:bidi="zxx"/>
        </w:rPr>
      </w:pPr>
      <w:r>
        <w:rPr>
          <w:rFonts w:cs="Arial"/>
          <w:sz w:val="24"/>
          <w:szCs w:val="24"/>
          <w:lang w:val="sr-RS" w:bidi="zxx"/>
        </w:rPr>
      </w:r>
    </w:p>
    <w:p>
      <w:pPr>
        <w:pStyle w:val="Normal"/>
        <w:jc w:val="both"/>
        <w:rPr>
          <w:rFonts w:ascii="Calibri" w:hAnsi="Calibri" w:cs="Arial"/>
          <w:sz w:val="24"/>
          <w:szCs w:val="24"/>
          <w:lang w:val="sr-CS"/>
        </w:rPr>
      </w:pPr>
      <w:r>
        <w:rPr>
          <w:rFonts w:cs="Arial"/>
          <w:sz w:val="24"/>
          <w:szCs w:val="24"/>
          <w:lang w:val="sr-CS"/>
        </w:rPr>
        <w:t>На парцелама које се налазе у зони нестабилних и условно стабилних терена могућа је градња, уз претходна детаљна истраживања и претходну адекватну санацију.</w:t>
      </w:r>
      <w:r>
        <w:br w:type="page"/>
      </w:r>
    </w:p>
    <w:p>
      <w:pPr>
        <w:pStyle w:val="Normal"/>
        <w:bidi w:val="0"/>
        <w:spacing w:before="0" w:after="0"/>
        <w:ind w:right="19"/>
        <w:jc w:val="both"/>
        <w:rPr/>
      </w:pPr>
      <w:r>
        <w:rPr>
          <w:rFonts w:cs="Times New Roman"/>
          <w:b/>
          <w:color w:val="auto"/>
          <w:lang w:val="sr-RS"/>
        </w:rPr>
        <w:t xml:space="preserve">7. </w:t>
      </w:r>
      <w:r>
        <w:rPr>
          <w:rFonts w:cs="Times New Roman"/>
          <w:b/>
          <w:color w:val="auto"/>
          <w:szCs w:val="26"/>
          <w:lang w:val="sr-RS"/>
        </w:rPr>
        <w:t>УСЛОВИ ИЗГРАДЊЕ И ПЛАНИРАНА НАМЕНА НА ЛОКАЦИЈИ</w:t>
      </w:r>
    </w:p>
    <w:p>
      <w:pPr>
        <w:pStyle w:val="Normal"/>
        <w:jc w:val="both"/>
        <w:rPr>
          <w:rFonts w:ascii="Calibri" w:hAnsi="Calibri" w:cs="Times New Roman"/>
          <w:iCs/>
          <w:color w:val="auto"/>
          <w:lang w:val="sr-RS"/>
        </w:rPr>
      </w:pPr>
      <w:r>
        <w:rPr>
          <w:rFonts w:cs="Times New Roman"/>
          <w:iCs/>
          <w:color w:val="auto"/>
          <w:lang w:val="sr-RS"/>
        </w:rPr>
      </w:r>
    </w:p>
    <w:p>
      <w:pPr>
        <w:pStyle w:val="Normal"/>
        <w:jc w:val="both"/>
        <w:rPr>
          <w:lang w:val="sr-RS"/>
        </w:rPr>
      </w:pPr>
      <w:r>
        <w:rPr>
          <w:b/>
          <w:bCs/>
          <w:lang w:val="sr-RS"/>
        </w:rPr>
        <w:t>Како је намена овог објекта вишепородично становање, то се она уклапа у планирану намену, а због захтева из ПГР и потребе да се грађевинске линије према суседу дефи</w:t>
        <w:softHyphen/>
        <w:t>нишу другачије од планом предвиђених, за локацију се ради овај урба</w:t>
        <w:softHyphen/>
        <w:t>нистички пројекат.</w:t>
      </w:r>
    </w:p>
    <w:p>
      <w:pPr>
        <w:pStyle w:val="Normal"/>
        <w:jc w:val="both"/>
        <w:rPr>
          <w:rFonts w:ascii="Calibri" w:hAnsi="Calibri" w:cs="Times New Roman"/>
          <w:iCs/>
          <w:color w:val="auto"/>
          <w:sz w:val="24"/>
          <w:lang w:val="sr-RS"/>
        </w:rPr>
      </w:pPr>
      <w:r>
        <w:rPr>
          <w:rFonts w:cs="Times New Roman"/>
          <w:iCs/>
          <w:color w:val="auto"/>
          <w:sz w:val="24"/>
          <w:lang w:val="sr-RS"/>
        </w:rPr>
      </w:r>
    </w:p>
    <w:p>
      <w:pPr>
        <w:pStyle w:val="Normal"/>
        <w:jc w:val="both"/>
        <w:rPr>
          <w:lang w:val="sr-RS"/>
        </w:rPr>
      </w:pPr>
      <w:r>
        <w:rPr>
          <w:rFonts w:cs="Times New Roman"/>
          <w:iCs/>
          <w:color w:val="auto"/>
          <w:sz w:val="24"/>
          <w:lang w:val="sr-RS"/>
        </w:rPr>
        <w:t>Намена простора је приказана на графичком прилогу бр. 2: „Регулационо-нивелационо решење локације са планом намене површина“.</w:t>
      </w:r>
    </w:p>
    <w:p>
      <w:pPr>
        <w:pStyle w:val="Normal"/>
        <w:jc w:val="both"/>
        <w:rPr>
          <w:rFonts w:ascii="Calibri" w:hAnsi="Calibri" w:cs="Times New Roman"/>
          <w:i/>
          <w:i/>
          <w:color w:val="00B050"/>
          <w:sz w:val="24"/>
          <w:highlight w:val="yellow"/>
          <w:lang w:val="sr-RS"/>
        </w:rPr>
      </w:pPr>
      <w:r>
        <w:rPr>
          <w:rFonts w:cs="Times New Roman"/>
          <w:i/>
          <w:color w:val="00B050"/>
          <w:sz w:val="24"/>
          <w:highlight w:val="yellow"/>
          <w:lang w:val="sr-RS"/>
        </w:rPr>
      </w:r>
    </w:p>
    <w:p>
      <w:pPr>
        <w:pStyle w:val="Normal"/>
        <w:jc w:val="both"/>
        <w:rPr>
          <w:lang w:val="sr-RS"/>
        </w:rPr>
      </w:pPr>
      <w:r>
        <w:rPr>
          <w:rFonts w:cs="Times New Roman"/>
          <w:color w:val="auto"/>
          <w:sz w:val="24"/>
          <w:lang w:val="sr-RS"/>
        </w:rPr>
        <w:t>Пројектом је предвиђена изградња стамбене зграде спратности П+3 који се простире на једној грађевинској парцели, а која се састоји од петнаест стамбених јединица и заједничких просторија. Уређење парцеле је подређено наведеној намени.</w:t>
      </w:r>
    </w:p>
    <w:p>
      <w:pPr>
        <w:pStyle w:val="Normal"/>
        <w:jc w:val="both"/>
        <w:rPr>
          <w:lang w:val="sr-RS"/>
        </w:rPr>
      </w:pPr>
      <w:r>
        <w:rPr>
          <w:lang w:val="sr-RS"/>
        </w:rPr>
      </w:r>
    </w:p>
    <w:p>
      <w:pPr>
        <w:pStyle w:val="Normal"/>
        <w:jc w:val="both"/>
        <w:rPr>
          <w:lang w:val="sr-RS"/>
        </w:rPr>
      </w:pPr>
      <w:r>
        <w:rPr>
          <w:rFonts w:cs="Times New Roman"/>
          <w:color w:val="auto"/>
          <w:sz w:val="24"/>
          <w:lang w:val="sr-RS"/>
        </w:rPr>
        <w:t>Предвиђено је извођење радова у једној фази.</w:t>
      </w:r>
    </w:p>
    <w:p>
      <w:pPr>
        <w:pStyle w:val="Normal"/>
        <w:jc w:val="both"/>
        <w:rPr>
          <w:rFonts w:cs="Times New Roman"/>
          <w:color w:val="auto"/>
          <w:sz w:val="24"/>
          <w:lang w:val="sr-RS"/>
        </w:rPr>
      </w:pPr>
      <w:r>
        <w:rPr>
          <w:rFonts w:cs="Times New Roman"/>
          <w:color w:val="auto"/>
          <w:sz w:val="24"/>
          <w:lang w:val="sr-RS"/>
        </w:rPr>
      </w:r>
    </w:p>
    <w:p>
      <w:pPr>
        <w:pStyle w:val="Normal"/>
        <w:jc w:val="both"/>
        <w:rPr>
          <w:lang w:val="sr-RS"/>
        </w:rPr>
      </w:pPr>
      <w:r>
        <w:rPr>
          <w:rFonts w:cs="Times New Roman"/>
          <w:i w:val="false"/>
          <w:iCs w:val="false"/>
          <w:color w:val="auto"/>
          <w:sz w:val="24"/>
          <w:lang w:val="sr-RS"/>
        </w:rPr>
        <w:t>Регулација је условљена кроз ПГР Горњи Милановац („Службени гласник општине Гор</w:t>
        <w:softHyphen/>
        <w:t xml:space="preserve">њи Милановац“, број </w:t>
      </w:r>
      <w:r>
        <w:rPr>
          <w:rFonts w:cs="Calibri Cyr" w:ascii="Calibri Cyr" w:hAnsi="Calibri Cyr"/>
          <w:i w:val="false"/>
          <w:iCs w:val="false"/>
          <w:color w:val="auto"/>
          <w:sz w:val="24"/>
          <w:lang w:val="sr-RS"/>
        </w:rPr>
        <w:t>18/2013, 17/2017 и 4/2023</w:t>
      </w:r>
      <w:r>
        <w:rPr>
          <w:rFonts w:cs="Times New Roman" w:ascii="Calibri Cyr" w:hAnsi="Calibri Cyr"/>
          <w:i w:val="false"/>
          <w:iCs w:val="false"/>
          <w:color w:val="auto"/>
          <w:sz w:val="24"/>
          <w:lang w:val="sr-RS"/>
        </w:rPr>
        <w:t xml:space="preserve">) </w:t>
      </w:r>
      <w:r>
        <w:rPr>
          <w:rFonts w:cs="Times New Roman"/>
          <w:i w:val="false"/>
          <w:iCs w:val="false"/>
          <w:color w:val="auto"/>
          <w:sz w:val="24"/>
          <w:lang w:val="sr-RS"/>
        </w:rPr>
        <w:t>и на основу услова из плана су нанете грађевинске линије за одговарајуће зоне:</w:t>
      </w:r>
    </w:p>
    <w:p>
      <w:pPr>
        <w:pStyle w:val="Normal"/>
        <w:numPr>
          <w:ilvl w:val="0"/>
          <w:numId w:val="9"/>
        </w:numPr>
        <w:jc w:val="both"/>
        <w:rPr>
          <w:lang w:val="sr-RS"/>
        </w:rPr>
      </w:pPr>
      <w:r>
        <w:rPr>
          <w:rFonts w:cs="Times New Roman"/>
          <w:bCs/>
          <w:i w:val="false"/>
          <w:iCs w:val="false"/>
          <w:color w:val="auto"/>
          <w:sz w:val="24"/>
          <w:szCs w:val="24"/>
          <w:lang w:val="sr-RS" w:bidi="zxx"/>
        </w:rPr>
        <w:t>Растојања новоизграђених објеката или доградњи од бочних и задњих граница парцела мин. 1/2 висине објеката, уколико је задовољен противпожарни услов.</w:t>
      </w:r>
    </w:p>
    <w:p>
      <w:pPr>
        <w:pStyle w:val="Normal"/>
        <w:numPr>
          <w:ilvl w:val="0"/>
          <w:numId w:val="9"/>
        </w:numPr>
        <w:jc w:val="both"/>
        <w:rPr>
          <w:lang w:val="sr-RS"/>
        </w:rPr>
      </w:pPr>
      <w:r>
        <w:rPr>
          <w:rFonts w:cs="Times New Roman"/>
          <w:bCs/>
          <w:i w:val="false"/>
          <w:iCs w:val="false"/>
          <w:color w:val="auto"/>
          <w:sz w:val="24"/>
          <w:szCs w:val="24"/>
          <w:lang w:val="sr-RS" w:bidi="zxx"/>
        </w:rPr>
        <w:t>Улична грађевинска линија према изводу из плана.</w:t>
      </w:r>
      <w:r>
        <w:br w:type="page"/>
      </w:r>
    </w:p>
    <w:p>
      <w:pPr>
        <w:pStyle w:val="Normal"/>
        <w:spacing w:before="0" w:after="0"/>
        <w:jc w:val="both"/>
        <w:rPr>
          <w:lang w:val="sr-RS"/>
        </w:rPr>
      </w:pPr>
      <w:r>
        <w:rPr>
          <w:rFonts w:cs="Times New Roman"/>
          <w:b/>
          <w:color w:val="auto"/>
          <w:lang w:val="sr-RS"/>
        </w:rPr>
        <w:t>8. НУМЕРИЧКИ ПОКАЗАТЕЉИ</w:t>
      </w:r>
    </w:p>
    <w:p>
      <w:pPr>
        <w:pStyle w:val="Normal"/>
        <w:jc w:val="left"/>
        <w:rPr>
          <w:rFonts w:cs="Times New Roman"/>
          <w:b/>
          <w:color w:val="auto"/>
          <w:lang w:val="sr-RS"/>
        </w:rPr>
      </w:pPr>
      <w:r>
        <w:rPr>
          <w:rFonts w:cs="Times New Roman"/>
          <w:b/>
          <w:color w:val="auto"/>
          <w:lang w:val="sr-RS"/>
        </w:rPr>
      </w:r>
    </w:p>
    <w:tbl>
      <w:tblPr>
        <w:tblW w:w="5000" w:type="pct"/>
        <w:jc w:val="left"/>
        <w:tblInd w:w="55" w:type="dxa"/>
        <w:tblLayout w:type="fixed"/>
        <w:tblCellMar>
          <w:top w:w="55" w:type="dxa"/>
          <w:left w:w="55" w:type="dxa"/>
          <w:bottom w:w="55" w:type="dxa"/>
          <w:right w:w="55" w:type="dxa"/>
        </w:tblCellMar>
      </w:tblPr>
      <w:tblGrid>
        <w:gridCol w:w="3023"/>
        <w:gridCol w:w="3024"/>
        <w:gridCol w:w="3024"/>
      </w:tblGrid>
      <w:tr>
        <w:trPr/>
        <w:tc>
          <w:tcPr>
            <w:tcW w:w="3023" w:type="dxa"/>
            <w:tcBorders>
              <w:top w:val="single" w:sz="4" w:space="0" w:color="000000"/>
              <w:left w:val="single" w:sz="4" w:space="0" w:color="000000"/>
              <w:bottom w:val="single" w:sz="4" w:space="0" w:color="000000"/>
            </w:tcBorders>
          </w:tcPr>
          <w:p>
            <w:pPr>
              <w:pStyle w:val="TableContents"/>
              <w:widowControl w:val="false"/>
              <w:rPr>
                <w:lang w:val="sr-RS"/>
              </w:rPr>
            </w:pPr>
            <w:r>
              <w:rPr>
                <w:lang w:val="sr-RS"/>
              </w:rPr>
              <w:t>Параметар</w:t>
            </w:r>
          </w:p>
        </w:tc>
        <w:tc>
          <w:tcPr>
            <w:tcW w:w="3024" w:type="dxa"/>
            <w:tcBorders>
              <w:top w:val="single" w:sz="4" w:space="0" w:color="000000"/>
              <w:left w:val="single" w:sz="4" w:space="0" w:color="000000"/>
              <w:bottom w:val="single" w:sz="4" w:space="0" w:color="000000"/>
            </w:tcBorders>
          </w:tcPr>
          <w:p>
            <w:pPr>
              <w:pStyle w:val="TableContents"/>
              <w:widowControl w:val="false"/>
              <w:jc w:val="right"/>
              <w:rPr/>
            </w:pPr>
            <w:r>
              <w:rPr>
                <w:lang w:val="sr-RS"/>
              </w:rPr>
              <w:t>Дозвољено планом</w:t>
            </w:r>
          </w:p>
        </w:tc>
        <w:tc>
          <w:tcPr>
            <w:tcW w:w="3024" w:type="dxa"/>
            <w:tcBorders>
              <w:top w:val="single" w:sz="4" w:space="0" w:color="000000"/>
              <w:left w:val="single" w:sz="4" w:space="0" w:color="000000"/>
              <w:bottom w:val="single" w:sz="4" w:space="0" w:color="000000"/>
              <w:right w:val="single" w:sz="4" w:space="0" w:color="000000"/>
            </w:tcBorders>
          </w:tcPr>
          <w:p>
            <w:pPr>
              <w:pStyle w:val="TableContents"/>
              <w:widowControl w:val="false"/>
              <w:jc w:val="right"/>
              <w:rPr/>
            </w:pPr>
            <w:r>
              <w:rPr>
                <w:lang w:val="sr-RS"/>
              </w:rPr>
              <w:t>Остварено</w:t>
            </w:r>
          </w:p>
        </w:tc>
      </w:tr>
      <w:tr>
        <w:trPr/>
        <w:tc>
          <w:tcPr>
            <w:tcW w:w="3023" w:type="dxa"/>
            <w:tcBorders>
              <w:left w:val="single" w:sz="4" w:space="0" w:color="000000"/>
              <w:bottom w:val="single" w:sz="4" w:space="0" w:color="000000"/>
            </w:tcBorders>
          </w:tcPr>
          <w:p>
            <w:pPr>
              <w:pStyle w:val="TableContents"/>
              <w:widowControl w:val="false"/>
              <w:rPr>
                <w:lang w:val="sr-RS"/>
              </w:rPr>
            </w:pPr>
            <w:r>
              <w:rPr>
                <w:lang w:val="sr-RS"/>
              </w:rPr>
              <w:t>Најмања површина грађевинске парцеле</w:t>
            </w:r>
          </w:p>
        </w:tc>
        <w:tc>
          <w:tcPr>
            <w:tcW w:w="3024" w:type="dxa"/>
            <w:tcBorders>
              <w:left w:val="single" w:sz="4" w:space="0" w:color="000000"/>
              <w:bottom w:val="single" w:sz="4" w:space="0" w:color="000000"/>
            </w:tcBorders>
          </w:tcPr>
          <w:p>
            <w:pPr>
              <w:pStyle w:val="TableContents"/>
              <w:widowControl w:val="false"/>
              <w:jc w:val="right"/>
              <w:rPr>
                <w:lang w:val="sr-RS"/>
              </w:rPr>
            </w:pPr>
            <w:r>
              <w:rPr>
                <w:lang w:val="sr-RS"/>
              </w:rPr>
              <w:t>12,00 ари</w:t>
            </w:r>
          </w:p>
        </w:tc>
        <w:tc>
          <w:tcPr>
            <w:tcW w:w="3024" w:type="dxa"/>
            <w:tcBorders>
              <w:left w:val="single" w:sz="4" w:space="0" w:color="000000"/>
              <w:bottom w:val="single" w:sz="4" w:space="0" w:color="000000"/>
              <w:right w:val="single" w:sz="4" w:space="0" w:color="000000"/>
            </w:tcBorders>
          </w:tcPr>
          <w:p>
            <w:pPr>
              <w:pStyle w:val="TableContents"/>
              <w:widowControl w:val="false"/>
              <w:jc w:val="right"/>
              <w:rPr>
                <w:lang w:val="sr-RS"/>
              </w:rPr>
            </w:pPr>
            <w:r>
              <w:rPr>
                <w:lang w:val="sr-RS"/>
              </w:rPr>
              <w:t>12,04 ари</w:t>
            </w:r>
          </w:p>
        </w:tc>
      </w:tr>
      <w:tr>
        <w:trPr/>
        <w:tc>
          <w:tcPr>
            <w:tcW w:w="3023" w:type="dxa"/>
            <w:tcBorders>
              <w:left w:val="single" w:sz="4" w:space="0" w:color="000000"/>
              <w:bottom w:val="single" w:sz="4" w:space="0" w:color="000000"/>
            </w:tcBorders>
          </w:tcPr>
          <w:p>
            <w:pPr>
              <w:pStyle w:val="TableContents"/>
              <w:widowControl w:val="false"/>
              <w:rPr>
                <w:lang w:val="sr-RS"/>
              </w:rPr>
            </w:pPr>
            <w:r>
              <w:rPr>
                <w:lang w:val="sr-RS"/>
              </w:rPr>
              <w:t>Минимална ширина парцеле</w:t>
            </w:r>
          </w:p>
        </w:tc>
        <w:tc>
          <w:tcPr>
            <w:tcW w:w="3024" w:type="dxa"/>
            <w:tcBorders>
              <w:left w:val="single" w:sz="4" w:space="0" w:color="000000"/>
              <w:bottom w:val="single" w:sz="4" w:space="0" w:color="000000"/>
            </w:tcBorders>
          </w:tcPr>
          <w:p>
            <w:pPr>
              <w:pStyle w:val="TableContents"/>
              <w:widowControl w:val="false"/>
              <w:jc w:val="right"/>
              <w:rPr>
                <w:lang w:val="sr-RS"/>
              </w:rPr>
            </w:pPr>
            <w:r>
              <w:rPr>
                <w:lang w:val="en-US"/>
              </w:rPr>
              <w:t>18</w:t>
            </w:r>
            <w:r>
              <w:rPr>
                <w:lang w:val="sr-RS"/>
              </w:rPr>
              <w:t>,00</w:t>
            </w:r>
            <w:r>
              <w:rPr>
                <w:lang w:val="en-US"/>
              </w:rPr>
              <w:t>m</w:t>
            </w:r>
          </w:p>
        </w:tc>
        <w:tc>
          <w:tcPr>
            <w:tcW w:w="3024" w:type="dxa"/>
            <w:tcBorders>
              <w:left w:val="single" w:sz="4" w:space="0" w:color="000000"/>
              <w:bottom w:val="single" w:sz="4" w:space="0" w:color="000000"/>
              <w:right w:val="single" w:sz="4" w:space="0" w:color="000000"/>
            </w:tcBorders>
          </w:tcPr>
          <w:p>
            <w:pPr>
              <w:pStyle w:val="TableContents"/>
              <w:widowControl w:val="false"/>
              <w:jc w:val="right"/>
              <w:rPr>
                <w:lang w:val="en-US"/>
              </w:rPr>
            </w:pPr>
            <w:r>
              <w:rPr>
                <w:lang w:val="sr-RS"/>
              </w:rPr>
              <w:t>31</w:t>
            </w:r>
            <w:r>
              <w:rPr>
                <w:lang w:val="en-US"/>
              </w:rPr>
              <w:t>,70m</w:t>
            </w:r>
          </w:p>
        </w:tc>
      </w:tr>
      <w:tr>
        <w:trPr/>
        <w:tc>
          <w:tcPr>
            <w:tcW w:w="3023" w:type="dxa"/>
            <w:tcBorders>
              <w:left w:val="single" w:sz="4" w:space="0" w:color="000000"/>
              <w:bottom w:val="single" w:sz="4" w:space="0" w:color="000000"/>
            </w:tcBorders>
          </w:tcPr>
          <w:p>
            <w:pPr>
              <w:pStyle w:val="TableContents"/>
              <w:widowControl w:val="false"/>
              <w:rPr>
                <w:lang w:val="sr-RS"/>
              </w:rPr>
            </w:pPr>
            <w:r>
              <w:rPr>
                <w:lang w:val="sr-RS"/>
              </w:rPr>
              <w:t>Врста објекта</w:t>
            </w:r>
          </w:p>
        </w:tc>
        <w:tc>
          <w:tcPr>
            <w:tcW w:w="3024" w:type="dxa"/>
            <w:tcBorders>
              <w:left w:val="single" w:sz="4" w:space="0" w:color="000000"/>
              <w:bottom w:val="single" w:sz="4" w:space="0" w:color="000000"/>
            </w:tcBorders>
          </w:tcPr>
          <w:p>
            <w:pPr>
              <w:pStyle w:val="TableContents"/>
              <w:widowControl w:val="false"/>
              <w:jc w:val="right"/>
              <w:rPr>
                <w:lang w:val="sr-RS"/>
              </w:rPr>
            </w:pPr>
            <w:r>
              <w:rPr>
                <w:lang w:val="sr-RS"/>
              </w:rPr>
              <w:t>Слободностојећи, у прекинутом низу или у низу</w:t>
            </w:r>
          </w:p>
        </w:tc>
        <w:tc>
          <w:tcPr>
            <w:tcW w:w="3024" w:type="dxa"/>
            <w:tcBorders>
              <w:left w:val="single" w:sz="4" w:space="0" w:color="000000"/>
              <w:bottom w:val="single" w:sz="4" w:space="0" w:color="000000"/>
              <w:right w:val="single" w:sz="4" w:space="0" w:color="000000"/>
            </w:tcBorders>
          </w:tcPr>
          <w:p>
            <w:pPr>
              <w:pStyle w:val="TableContents"/>
              <w:widowControl w:val="false"/>
              <w:jc w:val="right"/>
              <w:rPr>
                <w:lang w:val="sr-RS"/>
              </w:rPr>
            </w:pPr>
            <w:r>
              <w:rPr>
                <w:lang w:val="sr-RS"/>
              </w:rPr>
              <w:t>У прекинутом низу</w:t>
            </w:r>
          </w:p>
        </w:tc>
      </w:tr>
      <w:tr>
        <w:trPr/>
        <w:tc>
          <w:tcPr>
            <w:tcW w:w="3023" w:type="dxa"/>
            <w:tcBorders>
              <w:left w:val="single" w:sz="4" w:space="0" w:color="000000"/>
              <w:bottom w:val="single" w:sz="4" w:space="0" w:color="000000"/>
            </w:tcBorders>
          </w:tcPr>
          <w:p>
            <w:pPr>
              <w:pStyle w:val="TableContents"/>
              <w:widowControl w:val="false"/>
              <w:rPr>
                <w:lang w:val="sr-RS"/>
              </w:rPr>
            </w:pPr>
            <w:r>
              <w:rPr>
                <w:lang w:val="sr-RS"/>
              </w:rPr>
              <w:t>Највећи индекс заузетости</w:t>
            </w:r>
          </w:p>
        </w:tc>
        <w:tc>
          <w:tcPr>
            <w:tcW w:w="3024" w:type="dxa"/>
            <w:tcBorders>
              <w:left w:val="single" w:sz="4" w:space="0" w:color="000000"/>
              <w:bottom w:val="single" w:sz="4" w:space="0" w:color="000000"/>
            </w:tcBorders>
          </w:tcPr>
          <w:p>
            <w:pPr>
              <w:pStyle w:val="TableContents"/>
              <w:widowControl w:val="false"/>
              <w:jc w:val="right"/>
              <w:rPr>
                <w:lang w:val="sr-RS"/>
              </w:rPr>
            </w:pPr>
            <w:r>
              <w:rPr>
                <w:lang w:val="sr-RS"/>
              </w:rPr>
              <w:t>60%</w:t>
            </w:r>
          </w:p>
        </w:tc>
        <w:tc>
          <w:tcPr>
            <w:tcW w:w="3024" w:type="dxa"/>
            <w:tcBorders>
              <w:left w:val="single" w:sz="4" w:space="0" w:color="000000"/>
              <w:bottom w:val="single" w:sz="4" w:space="0" w:color="000000"/>
              <w:right w:val="single" w:sz="4" w:space="0" w:color="000000"/>
            </w:tcBorders>
          </w:tcPr>
          <w:p>
            <w:pPr>
              <w:pStyle w:val="TableContents"/>
              <w:widowControl w:val="false"/>
              <w:jc w:val="right"/>
              <w:rPr>
                <w:lang w:val="sr-RS"/>
              </w:rPr>
            </w:pPr>
            <w:r>
              <w:rPr>
                <w:rFonts w:eastAsia="Times New Roman" w:cs="Calibri"/>
                <w:color w:val="00000A"/>
                <w:sz w:val="24"/>
                <w:szCs w:val="24"/>
                <w:lang w:val="en-US" w:eastAsia="zh-CN" w:bidi="ar-SA"/>
              </w:rPr>
              <w:t>229,02</w:t>
            </w:r>
            <w:r>
              <w:rPr>
                <w:lang w:val="en-US"/>
              </w:rPr>
              <w:t>m</w:t>
            </w:r>
            <w:r>
              <w:rPr>
                <w:vertAlign w:val="superscript"/>
                <w:lang w:val="en-US"/>
              </w:rPr>
              <w:t>2</w:t>
            </w:r>
            <w:r>
              <w:rPr>
                <w:position w:val="0"/>
                <w:sz w:val="24"/>
                <w:sz w:val="24"/>
                <w:vertAlign w:val="baseline"/>
                <w:lang w:val="en-US"/>
              </w:rPr>
              <w:t xml:space="preserve"> = 19,02</w:t>
            </w:r>
            <w:r>
              <w:rPr>
                <w:lang w:val="sr-RS"/>
              </w:rPr>
              <w:t>%</w:t>
            </w:r>
          </w:p>
        </w:tc>
      </w:tr>
      <w:tr>
        <w:trPr/>
        <w:tc>
          <w:tcPr>
            <w:tcW w:w="3023" w:type="dxa"/>
            <w:tcBorders>
              <w:left w:val="single" w:sz="4" w:space="0" w:color="000000"/>
              <w:bottom w:val="single" w:sz="4" w:space="0" w:color="000000"/>
            </w:tcBorders>
          </w:tcPr>
          <w:p>
            <w:pPr>
              <w:pStyle w:val="TableContents"/>
              <w:widowControl w:val="false"/>
              <w:rPr>
                <w:lang w:val="sr-RS"/>
              </w:rPr>
            </w:pPr>
            <w:r>
              <w:rPr/>
              <w:t xml:space="preserve">Највећи индекс заузетости </w:t>
            </w:r>
            <w:r>
              <w:rPr>
                <w:lang w:val="sr-RS"/>
              </w:rPr>
              <w:t>подрумске етаже</w:t>
            </w:r>
          </w:p>
        </w:tc>
        <w:tc>
          <w:tcPr>
            <w:tcW w:w="3024" w:type="dxa"/>
            <w:tcBorders>
              <w:left w:val="single" w:sz="4" w:space="0" w:color="000000"/>
              <w:bottom w:val="single" w:sz="4" w:space="0" w:color="000000"/>
            </w:tcBorders>
          </w:tcPr>
          <w:p>
            <w:pPr>
              <w:pStyle w:val="TableContents"/>
              <w:widowControl w:val="false"/>
              <w:jc w:val="right"/>
              <w:rPr>
                <w:lang w:val="sr-RS"/>
              </w:rPr>
            </w:pPr>
            <w:r>
              <w:rPr>
                <w:lang w:val="sr-RS"/>
              </w:rPr>
              <w:t>80%</w:t>
            </w:r>
          </w:p>
        </w:tc>
        <w:tc>
          <w:tcPr>
            <w:tcW w:w="3024" w:type="dxa"/>
            <w:tcBorders>
              <w:left w:val="single" w:sz="4" w:space="0" w:color="000000"/>
              <w:bottom w:val="single" w:sz="4" w:space="0" w:color="000000"/>
              <w:right w:val="single" w:sz="4" w:space="0" w:color="000000"/>
            </w:tcBorders>
          </w:tcPr>
          <w:p>
            <w:pPr>
              <w:pStyle w:val="TableContents"/>
              <w:widowControl w:val="false"/>
              <w:jc w:val="right"/>
              <w:rPr>
                <w:lang w:val="sr-RS"/>
              </w:rPr>
            </w:pPr>
            <w:r>
              <w:rPr>
                <w:lang w:val="sr-RS"/>
              </w:rPr>
              <w:t>Нема подрумске етаже</w:t>
            </w:r>
          </w:p>
        </w:tc>
      </w:tr>
      <w:tr>
        <w:trPr/>
        <w:tc>
          <w:tcPr>
            <w:tcW w:w="3023" w:type="dxa"/>
            <w:tcBorders>
              <w:left w:val="single" w:sz="4" w:space="0" w:color="000000"/>
              <w:bottom w:val="single" w:sz="4" w:space="0" w:color="000000"/>
            </w:tcBorders>
          </w:tcPr>
          <w:p>
            <w:pPr>
              <w:pStyle w:val="TableContents"/>
              <w:widowControl w:val="false"/>
              <w:rPr>
                <w:lang w:val="sr-RS"/>
              </w:rPr>
            </w:pPr>
            <w:r>
              <w:rPr>
                <w:lang w:val="sr-RS"/>
              </w:rPr>
              <w:t>Највећа спратност</w:t>
            </w:r>
          </w:p>
        </w:tc>
        <w:tc>
          <w:tcPr>
            <w:tcW w:w="3024" w:type="dxa"/>
            <w:tcBorders>
              <w:left w:val="single" w:sz="4" w:space="0" w:color="000000"/>
              <w:bottom w:val="single" w:sz="4" w:space="0" w:color="000000"/>
            </w:tcBorders>
          </w:tcPr>
          <w:p>
            <w:pPr>
              <w:pStyle w:val="TableContents"/>
              <w:widowControl w:val="false"/>
              <w:jc w:val="right"/>
              <w:rPr>
                <w:lang w:val="sr-RS"/>
              </w:rPr>
            </w:pPr>
            <w:r>
              <w:rPr>
                <w:lang w:val="sr-RS"/>
              </w:rPr>
              <w:t>П+3</w:t>
            </w:r>
          </w:p>
        </w:tc>
        <w:tc>
          <w:tcPr>
            <w:tcW w:w="3024" w:type="dxa"/>
            <w:tcBorders>
              <w:left w:val="single" w:sz="4" w:space="0" w:color="000000"/>
              <w:bottom w:val="single" w:sz="4" w:space="0" w:color="000000"/>
              <w:right w:val="single" w:sz="4" w:space="0" w:color="000000"/>
            </w:tcBorders>
          </w:tcPr>
          <w:p>
            <w:pPr>
              <w:pStyle w:val="TableContents"/>
              <w:widowControl w:val="false"/>
              <w:jc w:val="right"/>
              <w:rPr>
                <w:lang w:val="sr-RS"/>
              </w:rPr>
            </w:pPr>
            <w:r>
              <w:rPr>
                <w:lang w:val="sr-RS"/>
              </w:rPr>
              <w:t>П+</w:t>
            </w:r>
            <w:r>
              <w:rPr>
                <w:lang w:val="en-US"/>
              </w:rPr>
              <w:t>3</w:t>
            </w:r>
          </w:p>
        </w:tc>
      </w:tr>
      <w:tr>
        <w:trPr/>
        <w:tc>
          <w:tcPr>
            <w:tcW w:w="3023" w:type="dxa"/>
            <w:tcBorders>
              <w:left w:val="single" w:sz="4" w:space="0" w:color="000000"/>
              <w:bottom w:val="single" w:sz="4" w:space="0" w:color="000000"/>
            </w:tcBorders>
          </w:tcPr>
          <w:p>
            <w:pPr>
              <w:pStyle w:val="TableContents"/>
              <w:widowControl w:val="false"/>
              <w:rPr>
                <w:lang w:val="sr-RS"/>
              </w:rPr>
            </w:pPr>
            <w:r>
              <w:rPr>
                <w:lang w:val="sr-RS"/>
              </w:rPr>
              <w:t>Највећа висина венца</w:t>
            </w:r>
          </w:p>
        </w:tc>
        <w:tc>
          <w:tcPr>
            <w:tcW w:w="3024" w:type="dxa"/>
            <w:tcBorders>
              <w:left w:val="single" w:sz="4" w:space="0" w:color="000000"/>
              <w:bottom w:val="single" w:sz="4" w:space="0" w:color="000000"/>
            </w:tcBorders>
          </w:tcPr>
          <w:p>
            <w:pPr>
              <w:pStyle w:val="TableContents"/>
              <w:widowControl w:val="false"/>
              <w:jc w:val="right"/>
              <w:rPr>
                <w:lang w:val="sr-RS"/>
              </w:rPr>
            </w:pPr>
            <w:r>
              <w:rPr>
                <w:lang w:val="sr-RS"/>
              </w:rPr>
              <w:t>1</w:t>
            </w:r>
            <w:r>
              <w:rPr>
                <w:lang w:val="en-US"/>
              </w:rPr>
              <w:t>6</w:t>
            </w:r>
            <w:r>
              <w:rPr>
                <w:lang w:val="sr-RS"/>
              </w:rPr>
              <w:t>,00m</w:t>
            </w:r>
          </w:p>
        </w:tc>
        <w:tc>
          <w:tcPr>
            <w:tcW w:w="3024" w:type="dxa"/>
            <w:tcBorders>
              <w:left w:val="single" w:sz="4" w:space="0" w:color="000000"/>
              <w:bottom w:val="single" w:sz="4" w:space="0" w:color="000000"/>
              <w:right w:val="single" w:sz="4" w:space="0" w:color="000000"/>
            </w:tcBorders>
          </w:tcPr>
          <w:p>
            <w:pPr>
              <w:pStyle w:val="TableContents"/>
              <w:widowControl w:val="false"/>
              <w:jc w:val="right"/>
              <w:rPr>
                <w:lang w:val="sr-RS"/>
              </w:rPr>
            </w:pPr>
            <w:r>
              <w:rPr>
                <w:lang w:val="en-US"/>
              </w:rPr>
              <w:t>12</w:t>
            </w:r>
            <w:r>
              <w:rPr>
                <w:lang w:val="sr-RS"/>
              </w:rPr>
              <w:t>,</w:t>
            </w:r>
            <w:r>
              <w:rPr>
                <w:lang w:val="en-US"/>
              </w:rPr>
              <w:t>85</w:t>
            </w:r>
            <w:r>
              <w:rPr>
                <w:lang w:val="sr-RS"/>
              </w:rPr>
              <w:t>m</w:t>
            </w:r>
          </w:p>
        </w:tc>
      </w:tr>
      <w:tr>
        <w:trPr/>
        <w:tc>
          <w:tcPr>
            <w:tcW w:w="3023" w:type="dxa"/>
            <w:tcBorders>
              <w:left w:val="single" w:sz="4" w:space="0" w:color="000000"/>
              <w:bottom w:val="single" w:sz="4" w:space="0" w:color="000000"/>
            </w:tcBorders>
          </w:tcPr>
          <w:p>
            <w:pPr>
              <w:pStyle w:val="TableContents"/>
              <w:widowControl w:val="false"/>
              <w:rPr>
                <w:lang w:val="sr-RS"/>
              </w:rPr>
            </w:pPr>
            <w:r>
              <w:rPr>
                <w:lang w:val="sr-RS"/>
              </w:rPr>
              <w:t>Највећа висина слемена</w:t>
            </w:r>
          </w:p>
        </w:tc>
        <w:tc>
          <w:tcPr>
            <w:tcW w:w="3024" w:type="dxa"/>
            <w:tcBorders>
              <w:left w:val="single" w:sz="4" w:space="0" w:color="000000"/>
              <w:bottom w:val="single" w:sz="4" w:space="0" w:color="000000"/>
            </w:tcBorders>
          </w:tcPr>
          <w:p>
            <w:pPr>
              <w:pStyle w:val="TableContents"/>
              <w:widowControl w:val="false"/>
              <w:jc w:val="right"/>
              <w:rPr>
                <w:lang w:val="sr-RS"/>
              </w:rPr>
            </w:pPr>
            <w:r>
              <w:rPr>
                <w:lang w:val="sr-RS"/>
              </w:rPr>
              <w:t>20,00m</w:t>
            </w:r>
          </w:p>
        </w:tc>
        <w:tc>
          <w:tcPr>
            <w:tcW w:w="3024" w:type="dxa"/>
            <w:tcBorders>
              <w:left w:val="single" w:sz="4" w:space="0" w:color="000000"/>
              <w:bottom w:val="single" w:sz="4" w:space="0" w:color="000000"/>
              <w:right w:val="single" w:sz="4" w:space="0" w:color="000000"/>
            </w:tcBorders>
          </w:tcPr>
          <w:p>
            <w:pPr>
              <w:pStyle w:val="TableContents"/>
              <w:widowControl w:val="false"/>
              <w:jc w:val="right"/>
              <w:rPr>
                <w:lang w:val="sr-RS"/>
              </w:rPr>
            </w:pPr>
            <w:r>
              <w:rPr>
                <w:lang w:val="en-US"/>
              </w:rPr>
              <w:t>16,50m</w:t>
            </w:r>
          </w:p>
        </w:tc>
      </w:tr>
      <w:tr>
        <w:trPr/>
        <w:tc>
          <w:tcPr>
            <w:tcW w:w="3023" w:type="dxa"/>
            <w:tcBorders>
              <w:left w:val="single" w:sz="4" w:space="0" w:color="000000"/>
              <w:bottom w:val="single" w:sz="4" w:space="0" w:color="000000"/>
            </w:tcBorders>
          </w:tcPr>
          <w:p>
            <w:pPr>
              <w:pStyle w:val="TableContents"/>
              <w:widowControl w:val="false"/>
              <w:rPr>
                <w:lang w:val="sr-RS"/>
              </w:rPr>
            </w:pPr>
            <w:r>
              <w:rPr>
                <w:lang w:val="sr-RS"/>
              </w:rPr>
              <w:t>Најмањи проценат зелених површина</w:t>
            </w:r>
          </w:p>
        </w:tc>
        <w:tc>
          <w:tcPr>
            <w:tcW w:w="3024" w:type="dxa"/>
            <w:tcBorders>
              <w:left w:val="single" w:sz="4" w:space="0" w:color="000000"/>
              <w:bottom w:val="single" w:sz="4" w:space="0" w:color="000000"/>
            </w:tcBorders>
          </w:tcPr>
          <w:p>
            <w:pPr>
              <w:pStyle w:val="TableContents"/>
              <w:widowControl w:val="false"/>
              <w:jc w:val="right"/>
              <w:rPr>
                <w:lang w:val="sr-RS"/>
              </w:rPr>
            </w:pPr>
            <w:r>
              <w:rPr>
                <w:lang w:val="sr-RS"/>
              </w:rPr>
              <w:t>25%</w:t>
            </w:r>
          </w:p>
        </w:tc>
        <w:tc>
          <w:tcPr>
            <w:tcW w:w="3024" w:type="dxa"/>
            <w:tcBorders>
              <w:left w:val="single" w:sz="4" w:space="0" w:color="000000"/>
              <w:bottom w:val="single" w:sz="4" w:space="0" w:color="000000"/>
              <w:right w:val="single" w:sz="4" w:space="0" w:color="000000"/>
            </w:tcBorders>
          </w:tcPr>
          <w:p>
            <w:pPr>
              <w:pStyle w:val="TableContents"/>
              <w:widowControl w:val="false"/>
              <w:jc w:val="right"/>
              <w:rPr>
                <w:lang w:val="sr-RS"/>
              </w:rPr>
            </w:pPr>
            <w:r>
              <w:rPr>
                <w:lang w:val="sr-RS"/>
              </w:rPr>
              <w:t>303,48</w:t>
            </w:r>
            <w:r>
              <w:rPr>
                <w:lang w:val="en-US"/>
              </w:rPr>
              <w:t>m</w:t>
            </w:r>
            <w:r>
              <w:rPr>
                <w:vertAlign w:val="superscript"/>
                <w:lang w:val="en-US"/>
              </w:rPr>
              <w:t>2</w:t>
            </w:r>
            <w:r>
              <w:rPr>
                <w:position w:val="0"/>
                <w:sz w:val="24"/>
                <w:sz w:val="24"/>
                <w:vertAlign w:val="baseline"/>
                <w:lang w:val="en-US"/>
              </w:rPr>
              <w:t xml:space="preserve"> = </w:t>
            </w:r>
            <w:r>
              <w:rPr>
                <w:position w:val="0"/>
                <w:sz w:val="24"/>
                <w:sz w:val="24"/>
                <w:vertAlign w:val="baseline"/>
                <w:lang w:val="sr-RS"/>
              </w:rPr>
              <w:t>25</w:t>
            </w:r>
            <w:r>
              <w:rPr>
                <w:lang w:val="sr-RS"/>
              </w:rPr>
              <w:t>,20%</w:t>
            </w:r>
          </w:p>
          <w:p>
            <w:pPr>
              <w:pStyle w:val="TableContents"/>
              <w:widowControl w:val="false"/>
              <w:jc w:val="right"/>
              <w:rPr>
                <w:lang w:val="sr-RS"/>
              </w:rPr>
            </w:pPr>
            <w:r>
              <w:rPr>
                <w:lang w:val="sr-RS"/>
              </w:rPr>
              <w:t>(ако се урачунају и паркинг места са 25% површине, због покривености бет. растером, укупни проценат се пење на преко 30%)</w:t>
            </w:r>
          </w:p>
        </w:tc>
      </w:tr>
      <w:tr>
        <w:trPr/>
        <w:tc>
          <w:tcPr>
            <w:tcW w:w="3023" w:type="dxa"/>
            <w:tcBorders>
              <w:left w:val="single" w:sz="4" w:space="0" w:color="000000"/>
              <w:bottom w:val="single" w:sz="4" w:space="0" w:color="000000"/>
            </w:tcBorders>
          </w:tcPr>
          <w:p>
            <w:pPr>
              <w:pStyle w:val="TableContents"/>
              <w:widowControl w:val="false"/>
              <w:rPr>
                <w:lang w:val="sr-RS"/>
              </w:rPr>
            </w:pPr>
            <w:r>
              <w:rPr>
                <w:lang w:val="sr-RS"/>
              </w:rPr>
              <w:t>Број паркинг места</w:t>
            </w:r>
          </w:p>
        </w:tc>
        <w:tc>
          <w:tcPr>
            <w:tcW w:w="3024" w:type="dxa"/>
            <w:tcBorders>
              <w:left w:val="single" w:sz="4" w:space="0" w:color="000000"/>
              <w:bottom w:val="single" w:sz="4" w:space="0" w:color="000000"/>
            </w:tcBorders>
          </w:tcPr>
          <w:p>
            <w:pPr>
              <w:pStyle w:val="TableContents"/>
              <w:widowControl w:val="false"/>
              <w:jc w:val="right"/>
              <w:rPr>
                <w:lang w:val="sr-RS"/>
              </w:rPr>
            </w:pPr>
            <w:r>
              <w:rPr>
                <w:lang w:val="sr-RS"/>
              </w:rPr>
              <w:t>1 ПМ на 1</w:t>
            </w:r>
            <w:r>
              <w:rPr>
                <w:position w:val="0"/>
                <w:sz w:val="24"/>
                <w:sz w:val="24"/>
                <w:vertAlign w:val="baseline"/>
                <w:lang w:val="en-US"/>
              </w:rPr>
              <w:t xml:space="preserve"> </w:t>
            </w:r>
            <w:r>
              <w:rPr>
                <w:position w:val="0"/>
                <w:sz w:val="24"/>
                <w:sz w:val="24"/>
                <w:vertAlign w:val="baseline"/>
                <w:lang w:val="sr-RS"/>
              </w:rPr>
              <w:t>стан, 30% у подземним етажама, ако је могуће</w:t>
            </w:r>
          </w:p>
        </w:tc>
        <w:tc>
          <w:tcPr>
            <w:tcW w:w="3024" w:type="dxa"/>
            <w:tcBorders>
              <w:left w:val="single" w:sz="4" w:space="0" w:color="000000"/>
              <w:bottom w:val="single" w:sz="4" w:space="0" w:color="000000"/>
              <w:right w:val="single" w:sz="4" w:space="0" w:color="000000"/>
            </w:tcBorders>
          </w:tcPr>
          <w:p>
            <w:pPr>
              <w:pStyle w:val="TableContents"/>
              <w:widowControl w:val="false"/>
              <w:jc w:val="right"/>
              <w:rPr>
                <w:lang w:val="sr-RS"/>
              </w:rPr>
            </w:pPr>
            <w:r>
              <w:rPr>
                <w:lang w:val="sr-RS"/>
              </w:rPr>
              <w:t>15 ПМ и</w:t>
            </w:r>
            <w:r>
              <w:rPr>
                <w:lang w:val="en-US"/>
              </w:rPr>
              <w:t xml:space="preserve"> 1 </w:t>
            </w:r>
            <w:r>
              <w:rPr>
                <w:lang w:val="sr-RS"/>
              </w:rPr>
              <w:t>ПМ за хендикепиране, укупно 16 на 15 станова; сва су надземна, због високог нивоа подземних вода поред реке</w:t>
            </w:r>
          </w:p>
        </w:tc>
      </w:tr>
      <w:tr>
        <w:trPr/>
        <w:tc>
          <w:tcPr>
            <w:tcW w:w="3023" w:type="dxa"/>
            <w:tcBorders>
              <w:left w:val="single" w:sz="4" w:space="0" w:color="000000"/>
              <w:bottom w:val="single" w:sz="4" w:space="0" w:color="000000"/>
            </w:tcBorders>
          </w:tcPr>
          <w:p>
            <w:pPr>
              <w:pStyle w:val="TableContents"/>
              <w:widowControl w:val="false"/>
              <w:rPr>
                <w:lang w:val="sr-RS"/>
              </w:rPr>
            </w:pPr>
            <w:r>
              <w:rPr>
                <w:lang w:val="sr-RS"/>
              </w:rPr>
              <w:t>Удаљеност од бочне и задње границе објекта</w:t>
            </w:r>
          </w:p>
        </w:tc>
        <w:tc>
          <w:tcPr>
            <w:tcW w:w="3024" w:type="dxa"/>
            <w:tcBorders>
              <w:left w:val="single" w:sz="4" w:space="0" w:color="000000"/>
              <w:bottom w:val="single" w:sz="4" w:space="0" w:color="000000"/>
            </w:tcBorders>
          </w:tcPr>
          <w:p>
            <w:pPr>
              <w:pStyle w:val="TableContents"/>
              <w:widowControl w:val="false"/>
              <w:jc w:val="right"/>
              <w:rPr>
                <w:lang w:val="sr-RS"/>
              </w:rPr>
            </w:pPr>
            <w:r>
              <w:rPr>
                <w:lang w:val="sr-RS"/>
              </w:rPr>
              <w:t>1/2 висине вишег објекта</w:t>
            </w:r>
          </w:p>
        </w:tc>
        <w:tc>
          <w:tcPr>
            <w:tcW w:w="3024" w:type="dxa"/>
            <w:tcBorders>
              <w:left w:val="single" w:sz="4" w:space="0" w:color="000000"/>
              <w:bottom w:val="single" w:sz="4" w:space="0" w:color="000000"/>
              <w:right w:val="single" w:sz="4" w:space="0" w:color="000000"/>
            </w:tcBorders>
          </w:tcPr>
          <w:p>
            <w:pPr>
              <w:pStyle w:val="TableContents"/>
              <w:widowControl w:val="false"/>
              <w:jc w:val="right"/>
              <w:rPr>
                <w:lang w:val="sr-RS"/>
              </w:rPr>
            </w:pPr>
            <w:r>
              <w:rPr>
                <w:lang w:val="sr-RS"/>
              </w:rPr>
              <w:t>6,37</w:t>
            </w:r>
            <w:r>
              <w:rPr>
                <w:lang w:val="en-US"/>
              </w:rPr>
              <w:t xml:space="preserve">m </w:t>
            </w:r>
            <w:r>
              <w:rPr>
                <w:lang w:val="sr-RS"/>
              </w:rPr>
              <w:t>(тражено 6,42)</w:t>
            </w:r>
          </w:p>
        </w:tc>
      </w:tr>
    </w:tbl>
    <w:p>
      <w:pPr>
        <w:pStyle w:val="Normal"/>
        <w:jc w:val="left"/>
        <w:rPr>
          <w:rFonts w:ascii="Calibri" w:hAnsi="Calibri" w:cs="Times New Roman"/>
          <w:b w:val="false"/>
          <w:bCs w:val="false"/>
          <w:color w:val="auto"/>
          <w:lang w:val="sr-RS"/>
        </w:rPr>
      </w:pPr>
      <w:r>
        <w:rPr>
          <w:rFonts w:cs="Times New Roman"/>
          <w:b w:val="false"/>
          <w:bCs w:val="false"/>
          <w:color w:val="auto"/>
          <w:lang w:val="sr-RS"/>
        </w:rPr>
      </w:r>
    </w:p>
    <w:p>
      <w:pPr>
        <w:pStyle w:val="Normal"/>
        <w:jc w:val="left"/>
        <w:rPr>
          <w:lang w:val="sr-RS"/>
        </w:rPr>
      </w:pPr>
      <w:r>
        <w:rPr>
          <w:rFonts w:cs="Times New Roman"/>
          <w:b/>
          <w:color w:val="auto"/>
          <w:lang w:val="sr-RS"/>
        </w:rPr>
        <w:t>9. НАЧИН УРЕЂЕЊА СЛОБОДНИХ И ЗЕЛЕНИХ ПОВРШИНА</w:t>
      </w:r>
    </w:p>
    <w:p>
      <w:pPr>
        <w:pStyle w:val="Normal"/>
        <w:jc w:val="both"/>
        <w:rPr>
          <w:lang w:val="sr-RS"/>
        </w:rPr>
      </w:pPr>
      <w:r>
        <w:rPr>
          <w:rFonts w:cs="Times New Roman"/>
          <w:b/>
          <w:bCs/>
          <w:sz w:val="24"/>
          <w:lang w:val="sr-RS"/>
        </w:rPr>
        <w:t>Уређење слободних и зелених површина</w:t>
      </w:r>
    </w:p>
    <w:p>
      <w:pPr>
        <w:pStyle w:val="Normal"/>
        <w:jc w:val="both"/>
        <w:rPr>
          <w:lang w:val="sr-RS"/>
        </w:rPr>
      </w:pPr>
      <w:r>
        <w:rPr>
          <w:rFonts w:cs="Times New Roman"/>
          <w:sz w:val="24"/>
          <w:lang w:val="sr-RS"/>
        </w:rPr>
        <w:t>Све зелене површине у пројекту биће затрављене, а тамо где простор дозвољава, биће посађено високо растиње, како је приказано у графичким прилозима.</w:t>
      </w:r>
    </w:p>
    <w:p>
      <w:pPr>
        <w:pStyle w:val="Normal"/>
        <w:jc w:val="both"/>
        <w:rPr>
          <w:lang w:val="sr-RS"/>
        </w:rPr>
      </w:pPr>
      <w:r>
        <w:rPr>
          <w:rFonts w:cs="Times New Roman"/>
          <w:sz w:val="24"/>
          <w:lang w:val="sr-RS"/>
        </w:rPr>
        <w:t>Интерне саобраћајне површине (укључујући и паркинг места) биће прекривене ас</w:t>
        <w:softHyphen/>
        <w:t>фалт</w:t>
        <w:softHyphen/>
        <w:t xml:space="preserve">ним застором или бехатоном, </w:t>
      </w:r>
      <w:r>
        <w:rPr>
          <w:rFonts w:cs="Times New Roman"/>
          <w:b w:val="false"/>
          <w:bCs w:val="false"/>
          <w:i w:val="false"/>
          <w:iCs w:val="false"/>
          <w:color w:val="auto"/>
          <w:sz w:val="24"/>
          <w:lang w:val="sr-RS"/>
        </w:rPr>
        <w:t>у падовима који омогућавају одводњавање до зелених површина.</w:t>
      </w:r>
    </w:p>
    <w:p>
      <w:pPr>
        <w:pStyle w:val="Normal"/>
        <w:jc w:val="both"/>
        <w:rPr>
          <w:color w:val="BF0041"/>
        </w:rPr>
      </w:pPr>
      <w:r>
        <w:rPr>
          <w:rFonts w:cs="Times New Roman"/>
          <w:b w:val="false"/>
          <w:bCs w:val="false"/>
          <w:color w:val="auto"/>
          <w:sz w:val="24"/>
          <w:lang w:val="sr-RS"/>
        </w:rPr>
        <w:t>Паркинг места ће бити обрађена бетонским растером у коме ће бити посејана трава, да би се повећала укупна пропусност тла и олакшао раст високог растиња које је пла</w:t>
        <w:softHyphen/>
        <w:t>ни</w:t>
        <w:softHyphen/>
        <w:t>рано на парцели.</w:t>
      </w:r>
    </w:p>
    <w:p>
      <w:pPr>
        <w:pStyle w:val="Normal"/>
        <w:jc w:val="both"/>
        <w:rPr>
          <w:rFonts w:cs="Times New Roman"/>
          <w:b w:val="false"/>
          <w:bCs w:val="false"/>
          <w:color w:val="auto"/>
          <w:sz w:val="24"/>
          <w:lang w:val="sr-RS"/>
        </w:rPr>
      </w:pPr>
      <w:r>
        <w:rPr>
          <w:rFonts w:cs="Times New Roman"/>
          <w:b w:val="false"/>
          <w:bCs w:val="false"/>
          <w:color w:val="auto"/>
          <w:sz w:val="24"/>
          <w:lang w:val="sr-RS"/>
        </w:rPr>
        <w:t>На парцели ће бити постављен потребан број контејнера за комунални отпад, на водонепропусној површини, а у складу са условима ЈКП Горњи Милановац.</w:t>
      </w:r>
    </w:p>
    <w:p>
      <w:pPr>
        <w:pStyle w:val="Normal"/>
        <w:spacing w:before="0" w:after="0"/>
        <w:jc w:val="left"/>
        <w:rPr>
          <w:color w:val="auto"/>
        </w:rPr>
      </w:pPr>
      <w:r>
        <w:rPr>
          <w:rFonts w:cs="Times New Roman"/>
          <w:b/>
          <w:color w:val="auto"/>
          <w:lang w:val="sr-RS"/>
        </w:rPr>
        <w:t>10. НАЧИН ПРИКЉУЧЕЊА НА ИНФРАСТРУКТУРНЕ МРЕЖЕ</w:t>
      </w:r>
    </w:p>
    <w:p>
      <w:pPr>
        <w:pStyle w:val="Normal"/>
        <w:jc w:val="both"/>
        <w:rPr>
          <w:color w:val="auto"/>
        </w:rPr>
      </w:pPr>
      <w:r>
        <w:rPr>
          <w:color w:val="auto"/>
          <w:lang w:val="sr-RS"/>
        </w:rPr>
        <w:t>Услови за изградњу инфраструктурних мрежа односе се на изградњу водоводне, кана</w:t>
        <w:softHyphen/>
        <w:t>лизационе, електроенергетске, ТТ, гасоводне и топловодне мреже.</w:t>
      </w:r>
    </w:p>
    <w:p>
      <w:pPr>
        <w:pStyle w:val="Normal"/>
        <w:rPr>
          <w:color w:val="auto"/>
          <w:lang w:val="sr-RS"/>
        </w:rPr>
      </w:pPr>
      <w:r>
        <w:rPr>
          <w:color w:val="auto"/>
          <w:lang w:val="sr-RS"/>
        </w:rPr>
      </w:r>
    </w:p>
    <w:p>
      <w:pPr>
        <w:pStyle w:val="Normal"/>
        <w:rPr>
          <w:color w:val="auto"/>
        </w:rPr>
      </w:pPr>
      <w:r>
        <w:rPr>
          <w:b/>
          <w:bCs/>
          <w:i/>
          <w:iCs/>
          <w:color w:val="auto"/>
          <w:lang w:val="sr-RS"/>
        </w:rPr>
        <w:t>Саобраћајна мрежа</w:t>
      </w:r>
    </w:p>
    <w:p>
      <w:pPr>
        <w:pStyle w:val="Normal"/>
        <w:jc w:val="both"/>
        <w:rPr>
          <w:color w:val="auto"/>
        </w:rPr>
      </w:pPr>
      <w:r>
        <w:rPr>
          <w:rFonts w:cs="Times New Roman"/>
          <w:color w:val="auto"/>
          <w:sz w:val="24"/>
          <w:lang w:val="sr-RS"/>
        </w:rPr>
        <w:t>Локацији се приступа непосредно из улице Милутина Луковића.</w:t>
      </w:r>
    </w:p>
    <w:p>
      <w:pPr>
        <w:pStyle w:val="Normal"/>
        <w:jc w:val="both"/>
        <w:rPr>
          <w:color w:val="auto"/>
        </w:rPr>
      </w:pPr>
      <w:r>
        <w:rPr>
          <w:rFonts w:cs="Times New Roman"/>
          <w:b w:val="false"/>
          <w:bCs w:val="false"/>
          <w:i w:val="false"/>
          <w:iCs w:val="false"/>
          <w:color w:val="auto"/>
          <w:sz w:val="24"/>
          <w:lang w:val="sr-RS"/>
        </w:rPr>
        <w:t>Паркирање је решено у оквиру парцеле 21636/1, у нивоу приземља. Остварено је 16 паркинг места за путничка возила, од којих је једно за хендикепиране особе, што је сас</w:t>
        <w:softHyphen/>
        <w:t>вим довољно за потребе станара, према важећим прописима.</w:t>
      </w:r>
    </w:p>
    <w:p>
      <w:pPr>
        <w:pStyle w:val="Normal"/>
        <w:jc w:val="both"/>
        <w:rPr>
          <w:color w:val="auto"/>
        </w:rPr>
      </w:pPr>
      <w:r>
        <w:rPr>
          <w:rFonts w:cs="Times New Roman"/>
          <w:b w:val="false"/>
          <w:bCs w:val="false"/>
          <w:i w:val="false"/>
          <w:iCs w:val="false"/>
          <w:color w:val="auto"/>
          <w:sz w:val="24"/>
          <w:lang w:val="sr-RS"/>
        </w:rPr>
        <w:t>Радијуси кри</w:t>
        <w:softHyphen/>
        <w:t>вина и ширине коловоза су такве да омогуће несметан саобраћај пут</w:t>
        <w:softHyphen/>
        <w:t>нич</w:t>
        <w:softHyphen/>
        <w:t>ких и интервентних возила.</w:t>
      </w:r>
    </w:p>
    <w:p>
      <w:pPr>
        <w:pStyle w:val="Normal"/>
        <w:jc w:val="both"/>
        <w:rPr>
          <w:rFonts w:ascii="Calibri" w:hAnsi="Calibri" w:cs="Times New Roman"/>
          <w:b/>
          <w:i/>
          <w:i/>
          <w:iCs/>
          <w:color w:val="auto"/>
          <w:sz w:val="24"/>
          <w:lang w:val="sr-RS"/>
        </w:rPr>
      </w:pPr>
      <w:r>
        <w:rPr>
          <w:rFonts w:cs="Times New Roman"/>
          <w:b/>
          <w:i/>
          <w:iCs/>
          <w:color w:val="auto"/>
          <w:sz w:val="24"/>
          <w:lang w:val="sr-RS"/>
        </w:rPr>
      </w:r>
    </w:p>
    <w:p>
      <w:pPr>
        <w:pStyle w:val="Normal"/>
        <w:jc w:val="both"/>
        <w:rPr>
          <w:color w:val="auto"/>
        </w:rPr>
      </w:pPr>
      <w:r>
        <w:rPr>
          <w:rFonts w:eastAsia="Calibri" w:cs="Times New Roman"/>
          <w:b/>
          <w:bCs/>
          <w:i/>
          <w:iCs/>
          <w:color w:val="000000"/>
          <w:kern w:val="0"/>
          <w:sz w:val="24"/>
          <w:szCs w:val="24"/>
          <w:shd w:fill="auto" w:val="clear"/>
          <w:lang w:val="sr-RS" w:eastAsia="zh-CN" w:bidi="ar-SA"/>
        </w:rPr>
        <w:t>Водоводна и канализациона мрежа</w:t>
      </w:r>
    </w:p>
    <w:p>
      <w:pPr>
        <w:pStyle w:val="Normal"/>
        <w:jc w:val="both"/>
        <w:rPr>
          <w:color w:val="auto"/>
        </w:rPr>
      </w:pPr>
      <w:r>
        <w:rPr>
          <w:rFonts w:eastAsia="Calibri" w:cs="Times New Roman"/>
          <w:b w:val="false"/>
          <w:bCs w:val="false"/>
          <w:i w:val="false"/>
          <w:iCs w:val="false"/>
          <w:color w:val="000000"/>
          <w:kern w:val="0"/>
          <w:sz w:val="24"/>
          <w:szCs w:val="24"/>
          <w:shd w:fill="auto" w:val="clear"/>
          <w:lang w:val="sr-RS" w:eastAsia="zh-CN" w:bidi="ar-SA"/>
        </w:rPr>
        <w:t>Водоводна мрежа од АЦ цеви пречника 200mm, са радним притиском од 4 бара, се налази у улици Кнеза Александра Карађорђевића и на њу ће бити прикључена сани</w:t>
        <w:softHyphen/>
        <w:t>тарна мрежа за објекат. Прикључак ће бити изграђен у одговарајућем водомерном окну, на северном делу предметне парцеле, према улици Милутина Луковића, а у скла</w:t>
        <w:softHyphen/>
        <w:t>ду са условима ЈКП Горњи Милановац. Пречник цеви за везу објекта и градске мреже биће утврђен након израде пројекта хидротехничких инсталација, али неће бити мањи од 80</w:t>
      </w:r>
      <w:r>
        <w:rPr>
          <w:rFonts w:eastAsia="Calibri" w:cs="Times New Roman"/>
          <w:b w:val="false"/>
          <w:bCs w:val="false"/>
          <w:i w:val="false"/>
          <w:iCs w:val="false"/>
          <w:color w:val="000000"/>
          <w:kern w:val="0"/>
          <w:sz w:val="24"/>
          <w:szCs w:val="24"/>
          <w:shd w:fill="auto" w:val="clear"/>
          <w:lang w:val="en-US" w:eastAsia="zh-CN" w:bidi="ar-SA"/>
        </w:rPr>
        <w:t xml:space="preserve">mm, </w:t>
      </w:r>
      <w:r>
        <w:rPr>
          <w:rFonts w:eastAsia="Calibri" w:cs="Times New Roman"/>
          <w:b w:val="false"/>
          <w:bCs w:val="false"/>
          <w:i w:val="false"/>
          <w:iCs w:val="false"/>
          <w:color w:val="000000"/>
          <w:kern w:val="0"/>
          <w:sz w:val="24"/>
          <w:szCs w:val="24"/>
          <w:shd w:fill="auto" w:val="clear"/>
          <w:lang w:val="sr-RS" w:eastAsia="zh-CN" w:bidi="ar-SA"/>
        </w:rPr>
        <w:t>због неопходности израде унутрашње хидрантске мреже.</w:t>
      </w:r>
    </w:p>
    <w:p>
      <w:pPr>
        <w:pStyle w:val="Normal"/>
        <w:jc w:val="both"/>
        <w:rPr>
          <w:rFonts w:eastAsia="Calibri" w:cs="Times New Roman"/>
          <w:b w:val="false"/>
          <w:bCs w:val="false"/>
          <w:i w:val="false"/>
          <w:i w:val="false"/>
          <w:iCs w:val="false"/>
          <w:color w:val="auto"/>
          <w:kern w:val="0"/>
          <w:sz w:val="24"/>
          <w:szCs w:val="24"/>
          <w:shd w:fill="auto" w:val="clear"/>
          <w:lang w:val="sr-RS" w:eastAsia="zh-CN" w:bidi="ar-SA"/>
        </w:rPr>
      </w:pPr>
      <w:r>
        <w:rPr>
          <w:rFonts w:eastAsia="Calibri" w:cs="Times New Roman"/>
          <w:b w:val="false"/>
          <w:bCs w:val="false"/>
          <w:i w:val="false"/>
          <w:iCs w:val="false"/>
          <w:color w:val="000000"/>
          <w:kern w:val="0"/>
          <w:sz w:val="24"/>
          <w:szCs w:val="24"/>
          <w:shd w:fill="auto" w:val="clear"/>
          <w:lang w:val="sr-RS" w:eastAsia="zh-CN" w:bidi="ar-SA"/>
        </w:rPr>
        <w:t>Кишна канализација не постоји, па је планирана њена градња у оквиру парцеле. Све атмосферске воде са кровова се изливају на зелене површине, ради одржавања ста</w:t>
        <w:softHyphen/>
        <w:t>бил</w:t>
        <w:softHyphen/>
        <w:t>ности тла, а са саобраћајница се скупљају и одводе до сепа</w:t>
        <w:softHyphen/>
        <w:t>ратора уља и масти (при</w:t>
        <w:softHyphen/>
        <w:t>казан на графичком листу 4), одакле иду до реке Деспотовице.</w:t>
      </w:r>
    </w:p>
    <w:p>
      <w:pPr>
        <w:pStyle w:val="Normal"/>
        <w:jc w:val="both"/>
        <w:rPr>
          <w:color w:val="auto"/>
        </w:rPr>
      </w:pPr>
      <w:r>
        <w:rPr>
          <w:rFonts w:eastAsia="Calibri" w:cs="Times New Roman"/>
          <w:b w:val="false"/>
          <w:bCs w:val="false"/>
          <w:i w:val="false"/>
          <w:iCs w:val="false"/>
          <w:color w:val="000000"/>
          <w:kern w:val="0"/>
          <w:sz w:val="24"/>
          <w:szCs w:val="24"/>
          <w:shd w:fill="auto" w:val="clear"/>
          <w:lang w:val="sr-RS" w:eastAsia="zh-CN" w:bidi="ar-SA"/>
        </w:rPr>
        <w:t>У обухвату пројекта постоји фекална канализациона мрежа пречника – колектор пречника 300</w:t>
      </w:r>
      <w:r>
        <w:rPr>
          <w:rFonts w:eastAsia="Calibri" w:cs="Times New Roman"/>
          <w:b w:val="false"/>
          <w:bCs w:val="false"/>
          <w:i w:val="false"/>
          <w:iCs w:val="false"/>
          <w:color w:val="000000"/>
          <w:kern w:val="0"/>
          <w:sz w:val="24"/>
          <w:szCs w:val="24"/>
          <w:shd w:fill="auto" w:val="clear"/>
          <w:lang w:val="en-US" w:eastAsia="zh-CN" w:bidi="ar-SA"/>
        </w:rPr>
        <w:t xml:space="preserve">mm, </w:t>
      </w:r>
      <w:r>
        <w:rPr>
          <w:rFonts w:eastAsia="Calibri" w:cs="Times New Roman"/>
          <w:b w:val="false"/>
          <w:bCs w:val="false"/>
          <w:i w:val="false"/>
          <w:iCs w:val="false"/>
          <w:color w:val="000000"/>
          <w:kern w:val="0"/>
          <w:sz w:val="24"/>
          <w:szCs w:val="24"/>
          <w:shd w:fill="auto" w:val="clear"/>
          <w:lang w:val="sr-RS" w:eastAsia="zh-CN" w:bidi="ar-SA"/>
        </w:rPr>
        <w:t>а шахта те мреже се налази на предметној парцели. Прикључак ће бити изведен преко те шахте, на основу услова ЈКП Горњи Милановац. Такође, у складу с истим условима, објекат је одмакнут више од 250</w:t>
      </w:r>
      <w:r>
        <w:rPr>
          <w:rFonts w:eastAsia="Calibri" w:cs="Times New Roman"/>
          <w:b w:val="false"/>
          <w:bCs w:val="false"/>
          <w:i w:val="false"/>
          <w:iCs w:val="false"/>
          <w:color w:val="000000"/>
          <w:kern w:val="0"/>
          <w:sz w:val="24"/>
          <w:szCs w:val="24"/>
          <w:shd w:fill="auto" w:val="clear"/>
          <w:lang w:val="en-US" w:eastAsia="zh-CN" w:bidi="ar-SA"/>
        </w:rPr>
        <w:t xml:space="preserve">cm </w:t>
      </w:r>
      <w:r>
        <w:rPr>
          <w:rFonts w:eastAsia="Calibri" w:cs="Times New Roman"/>
          <w:b w:val="false"/>
          <w:bCs w:val="false"/>
          <w:i w:val="false"/>
          <w:iCs w:val="false"/>
          <w:color w:val="000000"/>
          <w:kern w:val="0"/>
          <w:sz w:val="24"/>
          <w:szCs w:val="24"/>
          <w:shd w:fill="auto" w:val="clear"/>
          <w:lang w:val="sr-RS" w:eastAsia="zh-CN" w:bidi="ar-SA"/>
        </w:rPr>
        <w:t>од поменутог колектора.</w:t>
      </w:r>
    </w:p>
    <w:p>
      <w:pPr>
        <w:pStyle w:val="Normal"/>
        <w:jc w:val="both"/>
        <w:rPr>
          <w:rFonts w:ascii="Calibri" w:hAnsi="Calibri" w:eastAsia="Calibri" w:cs="Times New Roman"/>
          <w:b/>
          <w:bCs/>
          <w:i/>
          <w:i/>
          <w:iCs/>
          <w:color w:val="auto"/>
          <w:kern w:val="0"/>
          <w:sz w:val="24"/>
          <w:szCs w:val="24"/>
          <w:highlight w:val="none"/>
          <w:shd w:fill="auto" w:val="clear"/>
          <w:lang w:val="sr-RS" w:eastAsia="zh-CN" w:bidi="ar-SA"/>
        </w:rPr>
      </w:pPr>
      <w:r>
        <w:rPr>
          <w:rFonts w:eastAsia="Calibri" w:cs="Times New Roman"/>
          <w:b/>
          <w:bCs/>
          <w:i/>
          <w:iCs/>
          <w:color w:val="000000"/>
          <w:kern w:val="0"/>
          <w:sz w:val="24"/>
          <w:szCs w:val="24"/>
          <w:shd w:fill="auto" w:val="clear"/>
          <w:lang w:val="sr-RS" w:eastAsia="zh-CN" w:bidi="ar-SA"/>
        </w:rPr>
      </w:r>
    </w:p>
    <w:p>
      <w:pPr>
        <w:pStyle w:val="Normal"/>
        <w:jc w:val="both"/>
        <w:rPr>
          <w:i/>
          <w:i/>
          <w:iCs/>
        </w:rPr>
      </w:pPr>
      <w:r>
        <w:rPr>
          <w:rFonts w:eastAsia="Calibri" w:cs="Times New Roman"/>
          <w:b/>
          <w:bCs/>
          <w:i/>
          <w:iCs/>
          <w:color w:val="000000"/>
          <w:kern w:val="0"/>
          <w:sz w:val="24"/>
          <w:szCs w:val="24"/>
          <w:shd w:fill="auto" w:val="clear"/>
          <w:lang w:val="sr-RS" w:eastAsia="zh-CN" w:bidi="ar-SA"/>
        </w:rPr>
        <w:t>Електроенергетска мрежа</w:t>
      </w:r>
    </w:p>
    <w:p>
      <w:pPr>
        <w:pStyle w:val="Normal"/>
        <w:jc w:val="both"/>
        <w:rPr>
          <w:color w:val="auto"/>
        </w:rPr>
      </w:pPr>
      <w:r>
        <w:rPr>
          <w:rFonts w:eastAsia="Calibri" w:cs="Times New Roman"/>
          <w:b w:val="false"/>
          <w:bCs w:val="false"/>
          <w:color w:val="000000"/>
          <w:kern w:val="0"/>
          <w:sz w:val="24"/>
          <w:szCs w:val="24"/>
          <w:shd w:fill="auto" w:val="clear"/>
          <w:lang w:val="sr-RS" w:eastAsia="zh-CN" w:bidi="ar-SA"/>
        </w:rPr>
        <w:t>У складу са условима ЕДБ, број 8E.1.1.0-D-07.06-197990-25 од 23.7.2025, прикључак новог објекта ће бити обављен са постојеће трафостанице 10/0.4</w:t>
      </w:r>
      <w:r>
        <w:rPr>
          <w:rFonts w:eastAsia="Calibri" w:cs="Times New Roman"/>
          <w:b w:val="false"/>
          <w:bCs w:val="false"/>
          <w:color w:val="000000"/>
          <w:kern w:val="0"/>
          <w:sz w:val="24"/>
          <w:szCs w:val="24"/>
          <w:shd w:fill="auto" w:val="clear"/>
          <w:lang w:val="en-US" w:eastAsia="zh-CN" w:bidi="ar-SA"/>
        </w:rPr>
        <w:t xml:space="preserve">kV </w:t>
      </w:r>
      <w:r>
        <w:rPr>
          <w:rFonts w:eastAsia="Calibri" w:cs="Times New Roman"/>
          <w:b w:val="false"/>
          <w:bCs w:val="false"/>
          <w:color w:val="000000"/>
          <w:kern w:val="0"/>
          <w:sz w:val="24"/>
          <w:szCs w:val="24"/>
          <w:shd w:fill="auto" w:val="clear"/>
          <w:lang w:val="sr-RS" w:eastAsia="zh-CN" w:bidi="ar-SA"/>
        </w:rPr>
        <w:t>„Рудничка“, одго</w:t>
        <w:softHyphen/>
        <w:t>варајућим надземним каблом, преко постојећих бетонских стубова НН мреже.</w:t>
      </w:r>
    </w:p>
    <w:p>
      <w:pPr>
        <w:pStyle w:val="Normal"/>
        <w:jc w:val="both"/>
        <w:rPr>
          <w:rFonts w:eastAsia="Calibri" w:cs="Times New Roman"/>
          <w:b w:val="false"/>
          <w:bCs w:val="false"/>
          <w:color w:val="auto"/>
          <w:kern w:val="0"/>
          <w:sz w:val="24"/>
          <w:szCs w:val="24"/>
          <w:shd w:fill="auto" w:val="clear"/>
          <w:lang w:val="sr-RS" w:eastAsia="zh-CN" w:bidi="ar-SA"/>
        </w:rPr>
      </w:pPr>
      <w:r>
        <w:rPr>
          <w:rFonts w:eastAsia="Calibri" w:cs="Times New Roman"/>
          <w:b w:val="false"/>
          <w:bCs w:val="false"/>
          <w:color w:val="000000"/>
          <w:kern w:val="0"/>
          <w:sz w:val="24"/>
          <w:szCs w:val="24"/>
          <w:shd w:fill="auto" w:val="clear"/>
          <w:lang w:val="sr-RS" w:eastAsia="zh-CN" w:bidi="ar-SA"/>
        </w:rPr>
        <w:t>На парцели нема постојећих подземних ЕЕ инсталација.</w:t>
      </w:r>
    </w:p>
    <w:p>
      <w:pPr>
        <w:pStyle w:val="Normal"/>
        <w:jc w:val="both"/>
        <w:rPr>
          <w:rFonts w:ascii="Calibri" w:hAnsi="Calibri" w:eastAsia="Calibri" w:cs="Times New Roman"/>
          <w:b w:val="false"/>
          <w:bCs w:val="false"/>
          <w:i w:val="false"/>
          <w:i w:val="false"/>
          <w:iCs w:val="false"/>
          <w:color w:val="BF0041"/>
          <w:kern w:val="0"/>
          <w:sz w:val="24"/>
          <w:szCs w:val="24"/>
          <w:highlight w:val="none"/>
          <w:shd w:fill="auto" w:val="clear"/>
          <w:lang w:val="sr-RS" w:eastAsia="zh-CN" w:bidi="ar-SA"/>
        </w:rPr>
      </w:pPr>
      <w:r>
        <w:rPr>
          <w:rFonts w:eastAsia="Calibri" w:cs="Times New Roman"/>
          <w:b w:val="false"/>
          <w:bCs w:val="false"/>
          <w:i w:val="false"/>
          <w:iCs w:val="false"/>
          <w:color w:val="BF0041"/>
          <w:kern w:val="0"/>
          <w:sz w:val="24"/>
          <w:szCs w:val="24"/>
          <w:shd w:fill="auto" w:val="clear"/>
          <w:lang w:val="sr-RS" w:eastAsia="zh-CN" w:bidi="ar-SA"/>
        </w:rPr>
      </w:r>
    </w:p>
    <w:p>
      <w:pPr>
        <w:pStyle w:val="Normal"/>
        <w:jc w:val="both"/>
        <w:rPr>
          <w:i/>
          <w:i/>
          <w:iCs/>
        </w:rPr>
      </w:pPr>
      <w:r>
        <w:rPr>
          <w:rFonts w:eastAsia="Calibri" w:cs="Times New Roman"/>
          <w:b/>
          <w:bCs/>
          <w:i/>
          <w:iCs/>
          <w:color w:val="000000"/>
          <w:kern w:val="0"/>
          <w:sz w:val="24"/>
          <w:szCs w:val="24"/>
          <w:shd w:fill="auto" w:val="clear"/>
          <w:lang w:val="sr-RS" w:eastAsia="zh-CN" w:bidi="ar-SA"/>
        </w:rPr>
        <w:t>Телекомуникације</w:t>
      </w:r>
    </w:p>
    <w:p>
      <w:pPr>
        <w:pStyle w:val="Normal"/>
        <w:jc w:val="both"/>
        <w:rPr>
          <w:rFonts w:eastAsia="Calibri" w:cs="Times New Roman"/>
          <w:b w:val="false"/>
          <w:bCs w:val="false"/>
          <w:i w:val="false"/>
          <w:i w:val="false"/>
          <w:iCs w:val="false"/>
          <w:color w:val="auto"/>
          <w:kern w:val="0"/>
          <w:sz w:val="24"/>
          <w:szCs w:val="24"/>
          <w:shd w:fill="auto" w:val="clear"/>
          <w:lang w:val="sr-RS" w:eastAsia="zh-CN" w:bidi="ar-SA"/>
        </w:rPr>
      </w:pPr>
      <w:r>
        <w:rPr>
          <w:rFonts w:eastAsia="Calibri" w:cs="Times New Roman"/>
          <w:b w:val="false"/>
          <w:bCs w:val="false"/>
          <w:i w:val="false"/>
          <w:iCs w:val="false"/>
          <w:color w:val="000000"/>
          <w:kern w:val="0"/>
          <w:sz w:val="24"/>
          <w:szCs w:val="24"/>
          <w:shd w:fill="auto" w:val="clear"/>
          <w:lang w:val="sr-RS" w:eastAsia="zh-CN" w:bidi="ar-SA"/>
        </w:rPr>
        <w:t>Примарна подземна бакарна мрежа иде ивицом парцеле, до регулационе линије према улици. Како је објекат удаљен преко 20</w:t>
      </w:r>
      <w:r>
        <w:rPr>
          <w:rFonts w:eastAsia="Calibri" w:cs="Times New Roman"/>
          <w:b w:val="false"/>
          <w:bCs w:val="false"/>
          <w:i w:val="false"/>
          <w:iCs w:val="false"/>
          <w:color w:val="000000"/>
          <w:kern w:val="0"/>
          <w:sz w:val="24"/>
          <w:szCs w:val="24"/>
          <w:shd w:fill="auto" w:val="clear"/>
          <w:lang w:val="en-US" w:eastAsia="zh-CN" w:bidi="ar-SA"/>
        </w:rPr>
        <w:t xml:space="preserve">m </w:t>
      </w:r>
      <w:r>
        <w:rPr>
          <w:rFonts w:eastAsia="Calibri" w:cs="Times New Roman"/>
          <w:b w:val="false"/>
          <w:bCs w:val="false"/>
          <w:i w:val="false"/>
          <w:iCs w:val="false"/>
          <w:color w:val="000000"/>
          <w:kern w:val="0"/>
          <w:sz w:val="24"/>
          <w:szCs w:val="24"/>
          <w:shd w:fill="auto" w:val="clear"/>
          <w:lang w:val="sr-RS" w:eastAsia="zh-CN" w:bidi="ar-SA"/>
        </w:rPr>
        <w:t>одатле, испоштовани су услови у погледу удаљености објекта од  мреже. Прикључак објекта ће се обавити на основу услова Телеком Србија АД, број 220336/3-2025 од 26.5.2025, преко новоизграђеног мини кабловског окна типа МБ2, а од њега до прикључног места у згради ће бити положене ПЕ цеви минималног пречника 40</w:t>
      </w:r>
      <w:r>
        <w:rPr>
          <w:rFonts w:eastAsia="Calibri" w:cs="Times New Roman"/>
          <w:b w:val="false"/>
          <w:bCs w:val="false"/>
          <w:i w:val="false"/>
          <w:iCs w:val="false"/>
          <w:color w:val="000000"/>
          <w:kern w:val="0"/>
          <w:sz w:val="24"/>
          <w:szCs w:val="24"/>
          <w:shd w:fill="auto" w:val="clear"/>
          <w:lang w:val="en-US" w:eastAsia="zh-CN" w:bidi="ar-SA"/>
        </w:rPr>
        <w:t xml:space="preserve">mm, </w:t>
      </w:r>
      <w:r>
        <w:rPr>
          <w:rFonts w:eastAsia="Calibri" w:cs="Times New Roman"/>
          <w:b w:val="false"/>
          <w:bCs w:val="false"/>
          <w:i w:val="false"/>
          <w:iCs w:val="false"/>
          <w:color w:val="000000"/>
          <w:kern w:val="0"/>
          <w:sz w:val="24"/>
          <w:szCs w:val="24"/>
          <w:shd w:fill="auto" w:val="clear"/>
          <w:lang w:val="sr-RS" w:eastAsia="zh-CN" w:bidi="ar-SA"/>
        </w:rPr>
        <w:t>кроз које ће бити провучени одговарајући каблови.</w:t>
      </w:r>
    </w:p>
    <w:p>
      <w:pPr>
        <w:pStyle w:val="Normal"/>
        <w:jc w:val="both"/>
        <w:rPr>
          <w:rFonts w:eastAsia="Calibri" w:cs="Times New Roman"/>
          <w:b w:val="false"/>
          <w:bCs w:val="false"/>
          <w:i w:val="false"/>
          <w:i w:val="false"/>
          <w:iCs w:val="false"/>
          <w:color w:val="auto"/>
          <w:kern w:val="0"/>
          <w:sz w:val="24"/>
          <w:szCs w:val="24"/>
          <w:shd w:fill="auto" w:val="clear"/>
          <w:lang w:val="sr-RS" w:eastAsia="zh-CN" w:bidi="ar-SA"/>
        </w:rPr>
      </w:pPr>
      <w:r>
        <w:rPr>
          <w:rFonts w:eastAsia="Calibri" w:cs="Times New Roman"/>
          <w:b w:val="false"/>
          <w:bCs w:val="false"/>
          <w:i w:val="false"/>
          <w:iCs w:val="false"/>
          <w:color w:val="000000"/>
          <w:kern w:val="0"/>
          <w:sz w:val="24"/>
          <w:szCs w:val="24"/>
          <w:shd w:fill="auto" w:val="clear"/>
          <w:lang w:val="sr-RS" w:eastAsia="zh-CN" w:bidi="ar-SA"/>
        </w:rPr>
      </w:r>
    </w:p>
    <w:p>
      <w:pPr>
        <w:pStyle w:val="Normal"/>
        <w:jc w:val="both"/>
        <w:rPr>
          <w:i/>
          <w:i/>
          <w:iCs/>
        </w:rPr>
      </w:pPr>
      <w:r>
        <w:rPr>
          <w:rFonts w:eastAsia="Calibri" w:cs="Times New Roman"/>
          <w:b/>
          <w:bCs/>
          <w:i/>
          <w:iCs/>
          <w:color w:val="000000"/>
          <w:kern w:val="0"/>
          <w:sz w:val="24"/>
          <w:szCs w:val="24"/>
          <w:shd w:fill="auto" w:val="clear"/>
          <w:lang w:val="sr-RS" w:eastAsia="zh-CN" w:bidi="ar-SA"/>
        </w:rPr>
        <w:t>Топлификација и гасификација</w:t>
      </w:r>
    </w:p>
    <w:p>
      <w:pPr>
        <w:pStyle w:val="Normal"/>
        <w:jc w:val="both"/>
        <w:rPr>
          <w:color w:val="auto"/>
        </w:rPr>
      </w:pPr>
      <w:r>
        <w:rPr>
          <w:rFonts w:eastAsia="Calibri" w:cs="Times New Roman"/>
          <w:b w:val="false"/>
          <w:bCs w:val="false"/>
          <w:color w:val="auto"/>
          <w:kern w:val="0"/>
          <w:sz w:val="24"/>
          <w:szCs w:val="24"/>
          <w:lang w:val="sr-RS" w:eastAsia="zh-CN" w:bidi="ar-SA"/>
        </w:rPr>
        <w:t>У обухвату пројекта нема топловода, нити су планирани.</w:t>
      </w:r>
    </w:p>
    <w:p>
      <w:pPr>
        <w:pStyle w:val="Normal"/>
        <w:jc w:val="both"/>
        <w:rPr>
          <w:color w:val="auto"/>
        </w:rPr>
      </w:pPr>
      <w:r>
        <w:rPr>
          <w:rFonts w:eastAsia="Calibri" w:cs="Times New Roman"/>
          <w:b w:val="false"/>
          <w:bCs w:val="false"/>
          <w:color w:val="auto"/>
          <w:kern w:val="0"/>
          <w:sz w:val="24"/>
          <w:szCs w:val="24"/>
          <w:lang w:val="sr-RS" w:eastAsia="zh-CN" w:bidi="ar-SA"/>
        </w:rPr>
        <w:t>Гасовод већ постоји. Обрађивачу су достављни услови ЈП Србијагас под бројем 05-03-4/291 од 21.05.2025, а прикључак је предвиђен на основу тих услова и постојећих пода</w:t>
        <w:softHyphen/>
        <w:t>така из катастра подземних инсталација, према коме се дуж улице Милутина Луковића пружа гасовод преч</w:t>
        <w:softHyphen/>
        <w:t xml:space="preserve">ника 40mm, од ПЕ цеви, квалтета </w:t>
      </w:r>
      <w:r>
        <w:rPr>
          <w:rFonts w:eastAsia="Calibri" w:cs="Times New Roman"/>
          <w:b w:val="false"/>
          <w:bCs w:val="false"/>
          <w:color w:val="auto"/>
          <w:kern w:val="0"/>
          <w:sz w:val="24"/>
          <w:szCs w:val="24"/>
          <w:lang w:val="en-US" w:eastAsia="zh-CN" w:bidi="ar-SA"/>
        </w:rPr>
        <w:t>C-5</w:t>
      </w:r>
      <w:r>
        <w:rPr>
          <w:rFonts w:eastAsia="Calibri" w:cs="Times New Roman"/>
          <w:b w:val="false"/>
          <w:bCs w:val="false"/>
          <w:color w:val="auto"/>
          <w:kern w:val="0"/>
          <w:sz w:val="24"/>
          <w:szCs w:val="24"/>
          <w:lang w:val="sr-RS" w:eastAsia="zh-CN" w:bidi="ar-SA"/>
        </w:rPr>
        <w:t>. Планиран је прикључак објекта на овај гасовод. Траса гасовода и пројектовано место прикључка су приказани на цртежу.</w:t>
      </w:r>
    </w:p>
    <w:p>
      <w:pPr>
        <w:pStyle w:val="Normal"/>
        <w:jc w:val="both"/>
        <w:rPr>
          <w:rFonts w:eastAsia="Calibri" w:cs="Times New Roman"/>
          <w:b w:val="false"/>
          <w:bCs w:val="false"/>
          <w:color w:val="auto"/>
          <w:kern w:val="0"/>
          <w:sz w:val="24"/>
          <w:szCs w:val="24"/>
          <w:lang w:val="sr-RS" w:eastAsia="zh-CN" w:bidi="ar-SA"/>
        </w:rPr>
      </w:pPr>
      <w:r>
        <w:rPr>
          <w:rFonts w:eastAsia="Calibri" w:cs="Times New Roman"/>
          <w:b w:val="false"/>
          <w:bCs w:val="false"/>
          <w:color w:val="auto"/>
          <w:kern w:val="0"/>
          <w:sz w:val="24"/>
          <w:szCs w:val="24"/>
          <w:lang w:val="sr-RS" w:eastAsia="zh-CN" w:bidi="ar-SA"/>
        </w:rPr>
        <w:t>Испоштоване су тражене удаљености, јер је објекат од постојећих гасних инстлација удаљен скоро 20</w:t>
      </w:r>
      <w:r>
        <w:rPr>
          <w:rFonts w:eastAsia="Calibri" w:cs="Times New Roman"/>
          <w:b w:val="false"/>
          <w:bCs w:val="false"/>
          <w:color w:val="auto"/>
          <w:kern w:val="0"/>
          <w:sz w:val="24"/>
          <w:szCs w:val="24"/>
          <w:lang w:val="en-US" w:eastAsia="zh-CN" w:bidi="ar-SA"/>
        </w:rPr>
        <w:t xml:space="preserve">m </w:t>
      </w:r>
      <w:r>
        <w:rPr>
          <w:rFonts w:eastAsia="Calibri" w:cs="Times New Roman"/>
          <w:b w:val="false"/>
          <w:bCs w:val="false"/>
          <w:color w:val="auto"/>
          <w:kern w:val="0"/>
          <w:sz w:val="24"/>
          <w:szCs w:val="24"/>
          <w:lang w:val="sr-RS" w:eastAsia="zh-CN" w:bidi="ar-SA"/>
        </w:rPr>
        <w:t xml:space="preserve">(најмање дозвољено је </w:t>
      </w:r>
      <w:r>
        <w:rPr>
          <w:rFonts w:eastAsia="Calibri" w:cs="Times New Roman"/>
          <w:b w:val="false"/>
          <w:bCs w:val="false"/>
          <w:color w:val="auto"/>
          <w:kern w:val="0"/>
          <w:sz w:val="24"/>
          <w:szCs w:val="24"/>
          <w:lang w:val="en-US" w:eastAsia="zh-CN" w:bidi="ar-SA"/>
        </w:rPr>
        <w:t>1m).</w:t>
      </w:r>
    </w:p>
    <w:p>
      <w:pPr>
        <w:pStyle w:val="Normal"/>
        <w:jc w:val="both"/>
        <w:rPr>
          <w:rFonts w:eastAsia="Calibri" w:cs="Times New Roman"/>
          <w:b w:val="false"/>
          <w:bCs w:val="false"/>
          <w:color w:val="auto"/>
          <w:kern w:val="0"/>
          <w:sz w:val="24"/>
          <w:szCs w:val="24"/>
          <w:lang w:val="en-US" w:eastAsia="zh-CN" w:bidi="ar-SA"/>
        </w:rPr>
      </w:pPr>
      <w:r>
        <w:rPr>
          <w:rFonts w:eastAsia="Calibri" w:cs="Times New Roman"/>
          <w:b w:val="false"/>
          <w:bCs w:val="false"/>
          <w:color w:val="auto"/>
          <w:kern w:val="0"/>
          <w:sz w:val="24"/>
          <w:szCs w:val="24"/>
          <w:lang w:val="en-US" w:eastAsia="zh-CN" w:bidi="ar-SA"/>
        </w:rPr>
      </w:r>
    </w:p>
    <w:p>
      <w:pPr>
        <w:pStyle w:val="Normal"/>
        <w:spacing w:before="0" w:after="0"/>
        <w:jc w:val="left"/>
        <w:rPr>
          <w:color w:val="auto"/>
        </w:rPr>
      </w:pPr>
      <w:r>
        <w:rPr>
          <w:rFonts w:cs="Times New Roman"/>
          <w:b/>
          <w:i w:val="false"/>
          <w:iCs w:val="false"/>
          <w:color w:val="auto"/>
          <w:lang w:val="sr-RS"/>
        </w:rPr>
        <w:t>11. ИНЖЕЊЕРСКО-ГЕОЛОШКИ УСЛОВИ</w:t>
      </w:r>
    </w:p>
    <w:p>
      <w:pPr>
        <w:pStyle w:val="Normal"/>
        <w:jc w:val="both"/>
        <w:rPr>
          <w:rFonts w:ascii="Calibri" w:hAnsi="Calibri" w:cs="Times New Roman"/>
          <w:b/>
          <w:bCs/>
          <w:i w:val="false"/>
          <w:i w:val="false"/>
          <w:iCs w:val="false"/>
          <w:color w:val="auto"/>
          <w:sz w:val="24"/>
          <w:lang w:val="sr-RS"/>
        </w:rPr>
      </w:pPr>
      <w:r>
        <w:rPr>
          <w:rFonts w:cs="Times New Roman"/>
          <w:b/>
          <w:bCs/>
          <w:i w:val="false"/>
          <w:iCs w:val="false"/>
          <w:color w:val="auto"/>
          <w:sz w:val="24"/>
          <w:lang w:val="sr-RS"/>
        </w:rPr>
      </w:r>
    </w:p>
    <w:p>
      <w:pPr>
        <w:pStyle w:val="Normal"/>
        <w:jc w:val="both"/>
        <w:rPr>
          <w:i/>
          <w:i/>
          <w:iCs/>
        </w:rPr>
      </w:pPr>
      <w:r>
        <w:rPr>
          <w:rFonts w:cs="Times New Roman"/>
          <w:b/>
          <w:bCs/>
          <w:i/>
          <w:iCs/>
          <w:color w:val="auto"/>
          <w:sz w:val="24"/>
          <w:lang w:val="sr-RS"/>
        </w:rPr>
        <w:t>Инжењерско-геолошки услови</w:t>
      </w:r>
    </w:p>
    <w:p>
      <w:pPr>
        <w:pStyle w:val="Normal"/>
        <w:jc w:val="both"/>
        <w:rPr>
          <w:color w:val="auto"/>
        </w:rPr>
      </w:pPr>
      <w:r>
        <w:rPr>
          <w:rFonts w:cs="Times New Roman"/>
          <w:b w:val="false"/>
          <w:bCs w:val="false"/>
          <w:i w:val="false"/>
          <w:iCs w:val="false"/>
          <w:color w:val="auto"/>
          <w:sz w:val="24"/>
          <w:lang w:val="sr-RS"/>
        </w:rPr>
        <w:t>Пројектом је предвиђено да се објекат фундира на тракастим АБ темељима. С обзиром на утврђене параметре терена и положај објекта, темељи ће бити ослоњени у зони дробљеног каменог агрегата (као замена тла) у дебљини од најмање 30 cm и то фракције 0/63 mm.</w:t>
      </w:r>
    </w:p>
    <w:p>
      <w:pPr>
        <w:pStyle w:val="Normal"/>
        <w:jc w:val="both"/>
        <w:rPr>
          <w:color w:val="auto"/>
        </w:rPr>
      </w:pPr>
      <w:r>
        <w:rPr>
          <w:rFonts w:cs="Times New Roman"/>
          <w:b w:val="false"/>
          <w:bCs w:val="false"/>
          <w:i w:val="false"/>
          <w:iCs w:val="false"/>
          <w:color w:val="auto"/>
          <w:sz w:val="24"/>
          <w:lang w:val="sr-RS"/>
        </w:rPr>
        <w:t>За све време извођења земљаних радова као и извођења темељних јама препоручује се сталних геотехнички надзор, који би имао улогу да изврши проверу физичко –механичких карактеристика слоја у коме ће се вршити фундирање, такође и стања изведених грађевинских ископа и њихових подграђивања.</w:t>
      </w:r>
    </w:p>
    <w:p>
      <w:pPr>
        <w:pStyle w:val="Normal"/>
        <w:jc w:val="both"/>
        <w:rPr>
          <w:color w:val="auto"/>
        </w:rPr>
      </w:pPr>
      <w:r>
        <w:rPr>
          <w:rFonts w:cs="Times New Roman"/>
          <w:b w:val="false"/>
          <w:bCs w:val="false"/>
          <w:i w:val="false"/>
          <w:iCs w:val="false"/>
          <w:color w:val="auto"/>
          <w:sz w:val="24"/>
          <w:lang w:val="sr-RS"/>
        </w:rPr>
        <w:t>Што се тиче сеизмичности, према важећој законској регулативи – Правилник о технич</w:t>
        <w:softHyphen/>
        <w:t>ким нормативима за изградњу објекат у сеизмичким подручјима (Сл. лист СФРЈ 52/90), за оцену сеизмичности терена, меродавна је сеизмолошка карта из 1987. године и Карта сеизмичког хазарда Р. Србије из 2018. године.</w:t>
      </w:r>
    </w:p>
    <w:p>
      <w:pPr>
        <w:pStyle w:val="Normal"/>
        <w:jc w:val="both"/>
        <w:rPr>
          <w:color w:val="auto"/>
        </w:rPr>
      </w:pPr>
      <w:r>
        <w:rPr>
          <w:rFonts w:cs="Times New Roman"/>
          <w:b w:val="false"/>
          <w:bCs w:val="false"/>
          <w:i w:val="false"/>
          <w:iCs w:val="false"/>
          <w:color w:val="auto"/>
          <w:sz w:val="24"/>
          <w:lang w:val="sr-RS"/>
        </w:rPr>
        <w:t>На основу постојећих података сеизмичке микрорејонизације ужег град</w:t>
        <w:softHyphen/>
        <w:t>ског подручја Горњи Милановац, који је израдио „Геозавод“ Београд. На основу те студије, локација се налази у зони 8</w:t>
      </w:r>
      <w:r>
        <w:rPr>
          <w:rFonts w:cs="Times New Roman"/>
          <w:b w:val="false"/>
          <w:bCs w:val="false"/>
          <w:i w:val="false"/>
          <w:iCs w:val="false"/>
          <w:color w:val="auto"/>
          <w:sz w:val="24"/>
          <w:lang w:val="en-US"/>
        </w:rPr>
        <w:t xml:space="preserve">b, </w:t>
      </w:r>
      <w:r>
        <w:rPr>
          <w:rFonts w:cs="Times New Roman"/>
          <w:b w:val="false"/>
          <w:bCs w:val="false"/>
          <w:i w:val="false"/>
          <w:iCs w:val="false"/>
          <w:color w:val="auto"/>
          <w:sz w:val="24"/>
          <w:lang w:val="sr-RS"/>
        </w:rPr>
        <w:t xml:space="preserve">са интензитетом потреса од </w:t>
      </w:r>
      <w:r>
        <w:rPr>
          <w:rFonts w:cs="Times New Roman"/>
          <w:b w:val="false"/>
          <w:bCs w:val="false"/>
          <w:i w:val="false"/>
          <w:iCs w:val="false"/>
          <w:color w:val="auto"/>
          <w:sz w:val="24"/>
          <w:lang w:val="en-US"/>
        </w:rPr>
        <w:t>Kc=</w:t>
      </w:r>
      <w:r>
        <w:rPr>
          <w:rFonts w:cs="Times New Roman"/>
          <w:b w:val="false"/>
          <w:bCs w:val="false"/>
          <w:i w:val="false"/>
          <w:iCs w:val="false"/>
          <w:color w:val="auto"/>
          <w:sz w:val="24"/>
          <w:lang w:val="sr-RS"/>
        </w:rPr>
        <w:t>0.05, а у близини истражне бушо</w:t>
        <w:softHyphen/>
        <w:t xml:space="preserve">тине </w:t>
      </w:r>
      <w:r>
        <w:rPr>
          <w:rFonts w:cs="Times New Roman"/>
          <w:b w:val="false"/>
          <w:bCs w:val="false"/>
          <w:i w:val="false"/>
          <w:iCs w:val="false"/>
          <w:color w:val="auto"/>
          <w:sz w:val="24"/>
          <w:lang w:val="en-US"/>
        </w:rPr>
        <w:t>B-23.</w:t>
      </w:r>
    </w:p>
    <w:p>
      <w:pPr>
        <w:pStyle w:val="Normal"/>
        <w:jc w:val="both"/>
        <w:rPr>
          <w:color w:val="auto"/>
        </w:rPr>
      </w:pPr>
      <w:r>
        <w:rPr>
          <w:rFonts w:cs="Times New Roman"/>
          <w:b w:val="false"/>
          <w:bCs w:val="false"/>
          <w:i w:val="false"/>
          <w:iCs w:val="false"/>
          <w:color w:val="auto"/>
          <w:sz w:val="24"/>
          <w:lang w:val="sr-RS"/>
        </w:rPr>
        <w:t>Предмента локација налази се у зони I=90 MSK – 64 (Medvedev - Sponheurer - Karnik) скале.</w:t>
      </w:r>
    </w:p>
    <w:p>
      <w:pPr>
        <w:pStyle w:val="Normal"/>
        <w:jc w:val="both"/>
        <w:rPr>
          <w:rFonts w:cs="Times New Roman"/>
          <w:b w:val="false"/>
          <w:bCs w:val="false"/>
          <w:i w:val="false"/>
          <w:i w:val="false"/>
          <w:iCs w:val="false"/>
          <w:color w:val="auto"/>
          <w:sz w:val="24"/>
          <w:lang w:val="sr-RS"/>
        </w:rPr>
      </w:pPr>
      <w:r>
        <w:rPr>
          <w:rFonts w:cs="Times New Roman"/>
          <w:b w:val="false"/>
          <w:bCs w:val="false"/>
          <w:i w:val="false"/>
          <w:iCs w:val="false"/>
          <w:color w:val="auto"/>
          <w:sz w:val="24"/>
          <w:lang w:val="sr-RS"/>
        </w:rPr>
        <w:t>Све вредности су за референтни период од 200 до 500 година.</w:t>
      </w:r>
    </w:p>
    <w:p>
      <w:pPr>
        <w:pStyle w:val="Normal"/>
        <w:jc w:val="both"/>
        <w:rPr>
          <w:rFonts w:cs="Times New Roman"/>
          <w:b w:val="false"/>
          <w:bCs w:val="false"/>
          <w:i w:val="false"/>
          <w:i w:val="false"/>
          <w:iCs w:val="false"/>
          <w:color w:val="auto"/>
          <w:sz w:val="24"/>
          <w:lang w:val="sr-RS"/>
        </w:rPr>
      </w:pPr>
      <w:r>
        <w:rPr>
          <w:rFonts w:cs="Times New Roman"/>
          <w:b w:val="false"/>
          <w:bCs w:val="false"/>
          <w:i w:val="false"/>
          <w:iCs w:val="false"/>
          <w:color w:val="auto"/>
          <w:sz w:val="24"/>
          <w:lang w:val="sr-RS"/>
        </w:rPr>
      </w:r>
    </w:p>
    <w:p>
      <w:pPr>
        <w:pStyle w:val="Normal"/>
        <w:jc w:val="both"/>
        <w:rPr>
          <w:rFonts w:cs="Times New Roman"/>
          <w:b w:val="false"/>
          <w:bCs w:val="false"/>
          <w:i w:val="false"/>
          <w:i w:val="false"/>
          <w:iCs w:val="false"/>
          <w:color w:val="auto"/>
          <w:sz w:val="24"/>
          <w:lang w:val="sr-RS"/>
        </w:rPr>
      </w:pPr>
      <w:r>
        <w:rPr>
          <w:rFonts w:cs="Times New Roman"/>
          <w:b w:val="false"/>
          <w:bCs w:val="false"/>
          <w:i w:val="false"/>
          <w:iCs w:val="false"/>
          <w:color w:val="auto"/>
          <w:sz w:val="24"/>
          <w:lang w:val="sr-RS"/>
        </w:rPr>
      </w:r>
    </w:p>
    <w:p>
      <w:pPr>
        <w:pStyle w:val="Normal"/>
        <w:jc w:val="both"/>
        <w:rPr>
          <w:rFonts w:cs="Times New Roman"/>
          <w:b/>
          <w:bCs/>
          <w:i w:val="false"/>
          <w:i w:val="false"/>
          <w:iCs w:val="false"/>
          <w:color w:val="auto"/>
          <w:sz w:val="24"/>
          <w:lang w:val="sr-RS"/>
        </w:rPr>
      </w:pPr>
      <w:r>
        <w:rPr>
          <w:rFonts w:cs="Times New Roman"/>
          <w:b/>
          <w:bCs/>
          <w:i w:val="false"/>
          <w:iCs w:val="false"/>
          <w:color w:val="auto"/>
          <w:sz w:val="24"/>
          <w:lang w:val="sr-RS"/>
        </w:rPr>
        <w:t>12. МЕРЕ ЗАШТИТЕ ЖИВОТНЕ СРЕДИНЕ</w:t>
      </w:r>
    </w:p>
    <w:p>
      <w:pPr>
        <w:pStyle w:val="Normal"/>
        <w:jc w:val="both"/>
        <w:rPr>
          <w:color w:val="auto"/>
        </w:rPr>
      </w:pPr>
      <w:r>
        <w:rPr>
          <w:rFonts w:cs="Times New Roman"/>
          <w:i w:val="false"/>
          <w:iCs w:val="false"/>
          <w:color w:val="auto"/>
          <w:sz w:val="24"/>
          <w:lang w:val="sr-RS"/>
        </w:rPr>
        <w:t>Заштита подземних вода обезбеђује се комплетирањем канализационе мреже за фе</w:t>
        <w:softHyphen/>
        <w:t>калну канализацију. Вршиће се техничким мерама (одговарајућим техно</w:t>
        <w:softHyphen/>
        <w:t>лошким систе</w:t>
        <w:softHyphen/>
        <w:t>мима, изолацијама итд), у складу са важећим прописима. С обзиром да ЈВП Срби</w:t>
        <w:softHyphen/>
        <w:t>ја</w:t>
        <w:softHyphen/>
        <w:t>воде не издају услове за израду урбанистичких пројеката, већ искључиво у току израде грађе</w:t>
        <w:softHyphen/>
        <w:t>винске документацију у поступку добијања грађевинске дозволе, то су предви</w:t>
        <w:softHyphen/>
        <w:t>ђене мере преузете из ПГР Горњи Милановац и важеће законске регулативе.</w:t>
      </w:r>
    </w:p>
    <w:p>
      <w:pPr>
        <w:pStyle w:val="Normal"/>
        <w:jc w:val="both"/>
        <w:rPr>
          <w:color w:val="auto"/>
        </w:rPr>
      </w:pPr>
      <w:r>
        <w:rPr>
          <w:rFonts w:cs="Times New Roman"/>
          <w:i w:val="false"/>
          <w:iCs w:val="false"/>
          <w:color w:val="auto"/>
          <w:sz w:val="24"/>
          <w:lang w:val="sr-RS"/>
        </w:rPr>
        <w:t>Пројектовани садржај не загађује буком околни простор, јер је очекивани интен</w:t>
        <w:softHyphen/>
        <w:t>зитет саобраћаја мали. Других извора загађења нема.</w:t>
      </w:r>
    </w:p>
    <w:p>
      <w:pPr>
        <w:pStyle w:val="Normal"/>
        <w:jc w:val="both"/>
        <w:rPr>
          <w:color w:val="auto"/>
        </w:rPr>
      </w:pPr>
      <w:r>
        <w:rPr>
          <w:rFonts w:cs="Times New Roman"/>
          <w:i w:val="false"/>
          <w:iCs w:val="false"/>
          <w:color w:val="auto"/>
          <w:sz w:val="24"/>
          <w:lang w:val="sr-RS"/>
        </w:rPr>
        <w:t>Заштита земљишта врши се оптималним размештајем намена, оптималним урба</w:t>
        <w:softHyphen/>
        <w:t>нис</w:t>
        <w:softHyphen/>
        <w:t>тич</w:t>
        <w:softHyphen/>
        <w:t>ким параметрима, комплетирањем канализационе мреже и формира</w:t>
        <w:softHyphen/>
        <w:t>њем зелених повр</w:t>
        <w:softHyphen/>
        <w:t>шина, што је пројектом и предвиђено.</w:t>
      </w:r>
    </w:p>
    <w:p>
      <w:pPr>
        <w:pStyle w:val="Normal"/>
        <w:jc w:val="both"/>
        <w:rPr>
          <w:color w:val="auto"/>
        </w:rPr>
      </w:pPr>
      <w:r>
        <w:rPr>
          <w:rFonts w:cs="Times New Roman"/>
          <w:i w:val="false"/>
          <w:iCs w:val="false"/>
          <w:color w:val="auto"/>
          <w:sz w:val="24"/>
          <w:lang w:val="sr-RS"/>
        </w:rPr>
        <w:t>Намена објеката је таква да у њима нема јонизујућих зрачења, нити је планирано скла</w:t>
        <w:softHyphen/>
        <w:t>диштење радиоактивног материјала, или материјала који садрже азбест и друге штетне материје.</w:t>
      </w:r>
    </w:p>
    <w:p>
      <w:pPr>
        <w:pStyle w:val="Normal"/>
        <w:jc w:val="both"/>
        <w:rPr>
          <w:color w:val="auto"/>
        </w:rPr>
      </w:pPr>
      <w:r>
        <w:rPr>
          <w:rFonts w:cs="Times New Roman"/>
          <w:i w:val="false"/>
          <w:iCs w:val="false"/>
          <w:color w:val="auto"/>
          <w:sz w:val="24"/>
          <w:lang w:val="sr-RS"/>
        </w:rPr>
        <w:t>Нема других опасности од акциденталних загађења, осим пожара, а објекат је пројек</w:t>
        <w:softHyphen/>
        <w:t>тован у складу са прописима који регулишу ту материју. С обзиром да у објек</w:t>
        <w:softHyphen/>
        <w:t>тима који су предмет пројекта није предвиђено складиштење опасних и штетних мате</w:t>
        <w:softHyphen/>
        <w:t>рија, то је могућност за изазивање акцидентних загађења минимална.</w:t>
      </w:r>
    </w:p>
    <w:p>
      <w:pPr>
        <w:pStyle w:val="Normal"/>
        <w:jc w:val="both"/>
        <w:rPr>
          <w:rFonts w:ascii="Calibri" w:hAnsi="Calibri" w:cs="Times New Roman"/>
          <w:i w:val="false"/>
          <w:i w:val="false"/>
          <w:iCs w:val="false"/>
          <w:color w:val="auto"/>
          <w:sz w:val="24"/>
          <w:lang w:val="sr-RS"/>
        </w:rPr>
      </w:pPr>
      <w:r>
        <w:rPr>
          <w:rFonts w:cs="Times New Roman"/>
          <w:i w:val="false"/>
          <w:iCs w:val="false"/>
          <w:color w:val="auto"/>
          <w:sz w:val="24"/>
          <w:lang w:val="sr-RS"/>
        </w:rPr>
      </w:r>
    </w:p>
    <w:p>
      <w:pPr>
        <w:pStyle w:val="Normal"/>
        <w:jc w:val="both"/>
        <w:rPr>
          <w:i/>
          <w:i/>
          <w:iCs/>
        </w:rPr>
      </w:pPr>
      <w:r>
        <w:rPr>
          <w:rFonts w:cs="Times New Roman"/>
          <w:b/>
          <w:bCs/>
          <w:i/>
          <w:iCs/>
          <w:color w:val="auto"/>
          <w:sz w:val="24"/>
          <w:lang w:val="sr-RS"/>
        </w:rPr>
        <w:t>Мере заштите од пожара</w:t>
      </w:r>
    </w:p>
    <w:p>
      <w:pPr>
        <w:pStyle w:val="Normal"/>
        <w:jc w:val="both"/>
        <w:rPr>
          <w:color w:val="auto"/>
        </w:rPr>
      </w:pPr>
      <w:r>
        <w:rPr>
          <w:rFonts w:cs="Times New Roman"/>
          <w:i w:val="false"/>
          <w:iCs w:val="false"/>
          <w:color w:val="auto"/>
          <w:sz w:val="24"/>
          <w:lang w:val="sr-RS"/>
        </w:rPr>
        <w:t>Са аспекта противпожарне заштите, у смислу члана 33. Закона о заштити од пожара („Сл. гласник РС“, бр. 111/2009, 20/2015, 87/2018 и 87/2018 – др. закон) објекат не спада у објекте за чију изградњу подручне јединице органа државне управе у чијој је надлежности заштита од пожара дају сагласност на техничку документацију у погледу мера заштите од пожара.</w:t>
      </w:r>
    </w:p>
    <w:p>
      <w:pPr>
        <w:pStyle w:val="Normal"/>
        <w:jc w:val="both"/>
        <w:rPr>
          <w:rFonts w:cs="Times New Roman"/>
          <w:i w:val="false"/>
          <w:i w:val="false"/>
          <w:iCs w:val="false"/>
          <w:color w:val="auto"/>
          <w:sz w:val="24"/>
          <w:lang w:val="sr-RS"/>
        </w:rPr>
      </w:pPr>
      <w:r>
        <w:rPr>
          <w:rFonts w:cs="Times New Roman"/>
          <w:i w:val="false"/>
          <w:iCs w:val="false"/>
          <w:color w:val="auto"/>
          <w:sz w:val="24"/>
          <w:lang w:val="sr-RS"/>
        </w:rPr>
        <w:t>С обзиром да је објекат виши од 12</w:t>
      </w:r>
      <w:r>
        <w:rPr>
          <w:rFonts w:cs="Times New Roman"/>
          <w:i w:val="false"/>
          <w:iCs w:val="false"/>
          <w:color w:val="auto"/>
          <w:sz w:val="24"/>
          <w:lang w:val="en-US"/>
        </w:rPr>
        <w:t xml:space="preserve">m, </w:t>
      </w:r>
      <w:r>
        <w:rPr>
          <w:rFonts w:cs="Times New Roman"/>
          <w:i w:val="false"/>
          <w:iCs w:val="false"/>
          <w:color w:val="auto"/>
          <w:sz w:val="24"/>
          <w:lang w:val="sr-RS"/>
        </w:rPr>
        <w:t>то је, сходно Правилнику о техничким норма</w:t>
        <w:softHyphen/>
        <w:t>тивима за инсталације хидрантске мреже за гашење пожара („Сл. гласник РС“, бр. 3/2018), члан 3, неопходно да објекат има унутрашњу хидрантску мрежу.</w:t>
      </w:r>
    </w:p>
    <w:p>
      <w:pPr>
        <w:pStyle w:val="Normal"/>
        <w:jc w:val="both"/>
        <w:rPr>
          <w:rFonts w:cs="Times New Roman"/>
          <w:i w:val="false"/>
          <w:i w:val="false"/>
          <w:iCs w:val="false"/>
          <w:color w:val="auto"/>
          <w:sz w:val="24"/>
          <w:lang w:val="sr-RS"/>
        </w:rPr>
      </w:pPr>
      <w:r>
        <w:rPr>
          <w:rFonts w:cs="Times New Roman"/>
          <w:i w:val="false"/>
          <w:iCs w:val="false"/>
          <w:color w:val="auto"/>
          <w:sz w:val="24"/>
          <w:lang w:val="sr-RS"/>
        </w:rPr>
        <w:t>Приступни пут и интерне саобраћајнице су довољ</w:t>
        <w:softHyphen/>
        <w:t>но широки да се њима могу несметано кретати ватрогасна возила, а кривине су одго</w:t>
        <w:softHyphen/>
        <w:t>варајућих радијуса. Сви приступни путеви задовољавају параметре тражене Правил</w:t>
        <w:softHyphen/>
        <w:t>ником о техничким нормативима за приступ</w:t>
        <w:softHyphen/>
        <w:t>не путеве, окретнице и уређене платое за ватрогасна возила у близини објекта пове</w:t>
        <w:softHyphen/>
        <w:t>ћаног ризика од пожара („Сл. лист СРЈ“ 8/98). Предвиђене су и типске ватрогасне окретнице у димензијама прописаним правил</w:t>
        <w:softHyphen/>
        <w:t>ником.</w:t>
      </w:r>
    </w:p>
    <w:p>
      <w:pPr>
        <w:pStyle w:val="Normal"/>
        <w:jc w:val="both"/>
        <w:rPr>
          <w:rFonts w:ascii="Calibri" w:hAnsi="Calibri" w:cs="Times New Roman"/>
          <w:i w:val="false"/>
          <w:i w:val="false"/>
          <w:iCs w:val="false"/>
          <w:color w:val="auto"/>
          <w:sz w:val="24"/>
          <w:lang w:val="sr-RS"/>
        </w:rPr>
      </w:pPr>
      <w:r>
        <w:rPr>
          <w:rFonts w:cs="Times New Roman"/>
          <w:i w:val="false"/>
          <w:iCs w:val="false"/>
          <w:color w:val="auto"/>
          <w:sz w:val="24"/>
          <w:lang w:val="sr-RS"/>
        </w:rPr>
      </w:r>
    </w:p>
    <w:p>
      <w:pPr>
        <w:pStyle w:val="Normal"/>
        <w:jc w:val="both"/>
        <w:rPr>
          <w:i/>
          <w:i/>
          <w:iCs/>
        </w:rPr>
      </w:pPr>
      <w:r>
        <w:rPr>
          <w:rFonts w:cs="Times New Roman"/>
          <w:b/>
          <w:bCs/>
          <w:i/>
          <w:iCs/>
          <w:color w:val="auto"/>
          <w:sz w:val="24"/>
          <w:lang w:val="sr-RS"/>
        </w:rPr>
        <w:t>Мере заштите од елементарних непогода</w:t>
      </w:r>
    </w:p>
    <w:p>
      <w:pPr>
        <w:pStyle w:val="Normal"/>
        <w:jc w:val="both"/>
        <w:rPr>
          <w:color w:val="auto"/>
        </w:rPr>
      </w:pPr>
      <w:r>
        <w:rPr>
          <w:rFonts w:cs="Times New Roman"/>
          <w:i w:val="false"/>
          <w:iCs w:val="false"/>
          <w:color w:val="auto"/>
          <w:sz w:val="24"/>
          <w:lang w:val="sr-RS"/>
        </w:rPr>
        <w:t>Посматрано са аспекта заштите од елементарних непогода, при изради пројектне доку</w:t>
        <w:softHyphen/>
        <w:t>ментације, неопходно је применити Правилник за грађе</w:t>
        <w:softHyphen/>
        <w:t>винске конструк</w:t>
        <w:softHyphen/>
        <w:t>ције („Служ</w:t>
        <w:softHyphen/>
        <w:t>бени гласник РС“, бр. 89 од 18. децембра 2019, 52 од 7. априла 2020, 122 од 9. октобра 2020). Потребно је урадити геомеханички елаборат, како би се на основу њега могла урадити пројектна документација за издавање грађевинске дозволе.</w:t>
      </w:r>
    </w:p>
    <w:p>
      <w:pPr>
        <w:pStyle w:val="Normal"/>
        <w:jc w:val="both"/>
        <w:rPr>
          <w:color w:val="auto"/>
        </w:rPr>
      </w:pPr>
      <w:r>
        <w:rPr>
          <w:rFonts w:cs="Times New Roman"/>
          <w:i w:val="false"/>
          <w:iCs w:val="false"/>
          <w:color w:val="auto"/>
          <w:sz w:val="24"/>
          <w:lang w:val="sr-RS"/>
        </w:rPr>
        <w:t>Примењени су подаци о сеизмичности добијени на основу података из планске доку</w:t>
        <w:softHyphen/>
        <w:t>ментације вишег реда.</w:t>
      </w:r>
    </w:p>
    <w:p>
      <w:pPr>
        <w:pStyle w:val="Normal"/>
        <w:jc w:val="both"/>
        <w:rPr>
          <w:rFonts w:ascii="Calibri" w:hAnsi="Calibri" w:cs="Times New Roman"/>
          <w:i/>
          <w:i/>
          <w:iCs/>
          <w:color w:val="auto"/>
          <w:sz w:val="24"/>
          <w:lang w:val="sr-RS"/>
        </w:rPr>
      </w:pPr>
      <w:r>
        <w:rPr>
          <w:rFonts w:cs="Times New Roman"/>
          <w:i/>
          <w:iCs/>
          <w:color w:val="auto"/>
          <w:sz w:val="24"/>
          <w:lang w:val="sr-RS"/>
        </w:rPr>
      </w:r>
    </w:p>
    <w:p>
      <w:pPr>
        <w:pStyle w:val="Normal"/>
        <w:jc w:val="both"/>
        <w:rPr>
          <w:i/>
          <w:i/>
          <w:iCs/>
        </w:rPr>
      </w:pPr>
      <w:r>
        <w:rPr>
          <w:rFonts w:cs="Times New Roman"/>
          <w:b/>
          <w:bCs/>
          <w:i/>
          <w:iCs/>
          <w:color w:val="auto"/>
          <w:sz w:val="24"/>
          <w:lang w:val="sr-RS"/>
        </w:rPr>
        <w:t>Мере енергетске ефикасности и изградње</w:t>
      </w:r>
    </w:p>
    <w:p>
      <w:pPr>
        <w:pStyle w:val="Normal"/>
        <w:jc w:val="both"/>
        <w:rPr>
          <w:color w:val="auto"/>
        </w:rPr>
      </w:pPr>
      <w:r>
        <w:rPr>
          <w:rFonts w:cs="Times New Roman"/>
          <w:i w:val="false"/>
          <w:iCs w:val="false"/>
          <w:color w:val="auto"/>
          <w:sz w:val="24"/>
          <w:lang w:val="sr-RS"/>
        </w:rPr>
        <w:t>Приликом израде пројектне документације за објекте на парцели, морају се за пош</w:t>
        <w:softHyphen/>
        <w:t>то</w:t>
        <w:softHyphen/>
        <w:t>вати прописи о енергетској ефикасности. Објекат је грејан и клима</w:t>
        <w:softHyphen/>
        <w:t>тизован, те се за њега мора радити елаборат енергетске ефикасности. Предвиђено је грејање/кли</w:t>
        <w:softHyphen/>
        <w:t>ма</w:t>
        <w:softHyphen/>
        <w:t>тизација помоћу топлотне пумпе или помоћу гасних котлова.</w:t>
      </w:r>
    </w:p>
    <w:p>
      <w:pPr>
        <w:pStyle w:val="Normal"/>
        <w:jc w:val="both"/>
        <w:rPr>
          <w:color w:val="auto"/>
          <w:lang w:val="sr-RS"/>
        </w:rPr>
      </w:pPr>
      <w:r>
        <w:rPr>
          <w:color w:val="auto"/>
          <w:lang w:val="sr-RS"/>
        </w:rPr>
      </w:r>
    </w:p>
    <w:p>
      <w:pPr>
        <w:pStyle w:val="Normal"/>
        <w:jc w:val="both"/>
        <w:rPr>
          <w:color w:val="auto"/>
        </w:rPr>
      </w:pPr>
      <w:r>
        <w:rPr>
          <w:rFonts w:cs="Times New Roman"/>
          <w:b/>
          <w:bCs/>
          <w:i w:val="false"/>
          <w:iCs w:val="false"/>
          <w:color w:val="auto"/>
          <w:sz w:val="24"/>
          <w:lang w:val="sr-RS"/>
        </w:rPr>
        <w:t>13. МЕРЕ ЗАШТИТЕ НЕПОКРЕТНИХ КУЛТУРНИХ И ПРИРОДНИХ ДОБАРА</w:t>
      </w:r>
    </w:p>
    <w:p>
      <w:pPr>
        <w:pStyle w:val="Normal"/>
        <w:jc w:val="both"/>
        <w:rPr>
          <w:color w:val="auto"/>
        </w:rPr>
      </w:pPr>
      <w:r>
        <w:rPr>
          <w:rFonts w:cs="Times New Roman"/>
          <w:i w:val="false"/>
          <w:iCs w:val="false"/>
          <w:color w:val="auto"/>
          <w:sz w:val="24"/>
          <w:lang w:val="sr-RS"/>
        </w:rPr>
        <w:t>У обухвату пројекта нема ових добара. Уколико се приликом извођења радова наиђе на нека природна или културна добра, о томе обавестити надлежне институције и пре</w:t>
        <w:softHyphen/>
        <w:t>кинути радове док њихове стручне службе не процене да је наставак радова могућ без опасности по оштећење добара.</w:t>
      </w:r>
    </w:p>
    <w:p>
      <w:pPr>
        <w:pStyle w:val="Normal"/>
        <w:jc w:val="both"/>
        <w:rPr>
          <w:rFonts w:ascii="Calibri" w:hAnsi="Calibri" w:cs="Times New Roman"/>
          <w:b/>
          <w:i w:val="false"/>
          <w:i w:val="false"/>
          <w:iCs w:val="false"/>
          <w:color w:val="auto"/>
          <w:sz w:val="24"/>
          <w:highlight w:val="yellow"/>
          <w:lang w:val="sr-RS"/>
        </w:rPr>
      </w:pPr>
      <w:r>
        <w:rPr>
          <w:rFonts w:cs="Times New Roman"/>
          <w:b/>
          <w:i w:val="false"/>
          <w:iCs w:val="false"/>
          <w:color w:val="auto"/>
          <w:sz w:val="24"/>
          <w:highlight w:val="yellow"/>
          <w:lang w:val="sr-RS"/>
        </w:rPr>
      </w:r>
    </w:p>
    <w:p>
      <w:pPr>
        <w:pStyle w:val="Normal"/>
        <w:jc w:val="both"/>
        <w:rPr>
          <w:color w:val="auto"/>
        </w:rPr>
      </w:pPr>
      <w:r>
        <w:rPr>
          <w:color w:val="auto"/>
        </w:rPr>
      </w:r>
      <w:r>
        <w:br w:type="page"/>
      </w:r>
    </w:p>
    <w:p>
      <w:pPr>
        <w:pStyle w:val="Normal"/>
        <w:spacing w:before="0" w:after="0"/>
        <w:jc w:val="both"/>
        <w:rPr>
          <w:color w:val="auto"/>
        </w:rPr>
      </w:pPr>
      <w:r>
        <w:rPr>
          <w:rFonts w:cs="Times New Roman"/>
          <w:b/>
          <w:i w:val="false"/>
          <w:iCs w:val="false"/>
          <w:color w:val="auto"/>
          <w:szCs w:val="26"/>
          <w:lang w:val="sr-RS"/>
        </w:rPr>
        <w:t>14. ТЕХНИЧКИ ОПИС ОБЈЕКТА, ФАЗНОСТ ГРАДЊЕ И ДРУГИ УСЛОВИ ЗА ГРАЂЕЊЕ</w:t>
      </w:r>
    </w:p>
    <w:p>
      <w:pPr>
        <w:pStyle w:val="Normal"/>
        <w:jc w:val="both"/>
        <w:rPr>
          <w:color w:val="auto"/>
        </w:rPr>
      </w:pPr>
      <w:r>
        <w:rPr>
          <w:rFonts w:cs="Times New Roman"/>
          <w:iCs/>
          <w:color w:val="auto"/>
          <w:sz w:val="24"/>
          <w:lang w:val="sr-RS"/>
        </w:rPr>
        <w:t>Спровођење урбанистичког пројекта, тј. изградња објеката на парцели, вршиће се у једној фази.</w:t>
      </w:r>
    </w:p>
    <w:p>
      <w:pPr>
        <w:pStyle w:val="Normal"/>
        <w:jc w:val="both"/>
        <w:rPr>
          <w:color w:val="auto"/>
          <w:lang w:val="sr-RS"/>
        </w:rPr>
      </w:pPr>
      <w:r>
        <w:rPr>
          <w:color w:val="auto"/>
          <w:lang w:val="sr-RS"/>
        </w:rPr>
      </w:r>
    </w:p>
    <w:p>
      <w:pPr>
        <w:pStyle w:val="Normal"/>
        <w:jc w:val="both"/>
        <w:rPr>
          <w:color w:val="auto"/>
        </w:rPr>
      </w:pPr>
      <w:r>
        <w:rPr>
          <w:rFonts w:cs="Times New Roman"/>
          <w:b/>
          <w:i w:val="false"/>
          <w:iCs w:val="false"/>
          <w:color w:val="auto"/>
          <w:lang w:val="sr-RS"/>
        </w:rPr>
        <w:t>15. ЗАВРШНЕ ОДРЕДБЕ</w:t>
      </w:r>
    </w:p>
    <w:p>
      <w:pPr>
        <w:pStyle w:val="Normal"/>
        <w:jc w:val="both"/>
        <w:rPr>
          <w:rFonts w:ascii="Calibri" w:hAnsi="Calibri" w:cs="Times New Roman"/>
          <w:b/>
          <w:i w:val="false"/>
          <w:i w:val="false"/>
          <w:iCs w:val="false"/>
          <w:color w:val="auto"/>
          <w:lang w:val="sr-RS"/>
        </w:rPr>
      </w:pPr>
      <w:r>
        <w:rPr>
          <w:rFonts w:cs="Times New Roman"/>
          <w:b/>
          <w:i w:val="false"/>
          <w:iCs w:val="false"/>
          <w:color w:val="auto"/>
          <w:lang w:val="sr-RS"/>
        </w:rPr>
      </w:r>
    </w:p>
    <w:p>
      <w:pPr>
        <w:pStyle w:val="Normal"/>
        <w:jc w:val="both"/>
        <w:rPr>
          <w:color w:val="auto"/>
        </w:rPr>
      </w:pPr>
      <w:r>
        <w:rPr>
          <w:rFonts w:cs="Times New Roman"/>
          <w:i w:val="false"/>
          <w:iCs w:val="false"/>
          <w:color w:val="auto"/>
          <w:sz w:val="24"/>
          <w:lang w:val="sr-RS"/>
        </w:rPr>
        <w:t>Пројекат је израђен у три примерка, од којих је по један за архиву израђивача и архиву надлежне општинске управе, и један за наручиоца. Примерак пројекта у дигиталном облику (DWG) достављен је Одељењу за комунално-стамбене послове и урбанизам општинске управе Општине Горњи Милановац.</w:t>
      </w:r>
    </w:p>
    <w:p>
      <w:pPr>
        <w:pStyle w:val="Normal"/>
        <w:jc w:val="both"/>
        <w:rPr>
          <w:rFonts w:ascii="Calibri" w:hAnsi="Calibri" w:cs="Times New Roman"/>
          <w:i w:val="false"/>
          <w:i w:val="false"/>
          <w:iCs w:val="false"/>
          <w:color w:val="auto"/>
          <w:sz w:val="24"/>
          <w:lang w:val="sr-RS"/>
        </w:rPr>
      </w:pPr>
      <w:r>
        <w:rPr>
          <w:rFonts w:cs="Times New Roman"/>
          <w:i w:val="false"/>
          <w:iCs w:val="false"/>
          <w:color w:val="auto"/>
          <w:sz w:val="24"/>
          <w:lang w:val="sr-RS"/>
        </w:rPr>
      </w:r>
    </w:p>
    <w:p>
      <w:pPr>
        <w:pStyle w:val="Normal"/>
        <w:jc w:val="both"/>
        <w:rPr>
          <w:color w:val="auto"/>
        </w:rPr>
      </w:pPr>
      <w:r>
        <w:rPr>
          <w:rFonts w:cs="Times New Roman"/>
          <w:i w:val="false"/>
          <w:iCs w:val="false"/>
          <w:color w:val="auto"/>
          <w:sz w:val="24"/>
          <w:lang w:val="sr-RS"/>
        </w:rPr>
        <w:t>Пројекат израдио „Студио Херметик” ПР Ранко Томић Горњи Милановац, јуна 2025.</w:t>
      </w:r>
    </w:p>
    <w:p>
      <w:pPr>
        <w:pStyle w:val="Normal"/>
        <w:jc w:val="both"/>
        <w:rPr>
          <w:rFonts w:ascii="Calibri" w:hAnsi="Calibri" w:cs="Times New Roman"/>
          <w:i w:val="false"/>
          <w:i w:val="false"/>
          <w:iCs w:val="false"/>
          <w:color w:val="auto"/>
          <w:sz w:val="24"/>
          <w:lang w:val="sr-RS"/>
        </w:rPr>
      </w:pPr>
      <w:r>
        <w:rPr>
          <w:rFonts w:cs="Times New Roman"/>
          <w:i w:val="false"/>
          <w:iCs w:val="false"/>
          <w:color w:val="auto"/>
          <w:sz w:val="24"/>
          <w:lang w:val="sr-RS"/>
        </w:rPr>
      </w:r>
    </w:p>
    <w:p>
      <w:pPr>
        <w:pStyle w:val="Normal"/>
        <w:jc w:val="both"/>
        <w:rPr>
          <w:color w:val="auto"/>
        </w:rPr>
      </w:pPr>
      <w:r>
        <w:rPr>
          <w:rFonts w:cs="Times New Roman"/>
          <w:i w:val="false"/>
          <w:iCs w:val="false"/>
          <w:color w:val="auto"/>
          <w:sz w:val="24"/>
          <w:lang w:val="sr-RS"/>
        </w:rPr>
        <w:t>Израдом руководио:</w:t>
      </w:r>
    </w:p>
    <w:p>
      <w:pPr>
        <w:pStyle w:val="Normal"/>
        <w:jc w:val="both"/>
        <w:rPr>
          <w:color w:val="auto"/>
        </w:rPr>
      </w:pPr>
      <w:r>
        <w:rPr>
          <w:rFonts w:cs="Times New Roman"/>
          <w:i w:val="false"/>
          <w:iCs w:val="false"/>
          <w:color w:val="auto"/>
          <w:sz w:val="24"/>
          <w:lang w:val="sr-RS"/>
        </w:rPr>
        <w:t>Ранко Томић, ДИА, одговорни урбаниста.</w:t>
      </w:r>
    </w:p>
    <w:p>
      <w:pPr>
        <w:pStyle w:val="Normal"/>
        <w:jc w:val="both"/>
        <w:rPr>
          <w:rFonts w:ascii="Calibri" w:hAnsi="Calibri" w:cs="Times New Roman"/>
          <w:i w:val="false"/>
          <w:i w:val="false"/>
          <w:iCs w:val="false"/>
          <w:color w:val="auto"/>
          <w:lang w:val="sr-RS"/>
        </w:rPr>
      </w:pPr>
      <w:r>
        <w:rPr>
          <w:rFonts w:cs="Times New Roman"/>
          <w:i w:val="false"/>
          <w:iCs w:val="false"/>
          <w:color w:val="auto"/>
          <w:lang w:val="sr-RS"/>
        </w:rPr>
        <w:drawing>
          <wp:anchor behindDoc="0" distT="0" distB="0" distL="0" distR="0" simplePos="0" locked="0" layoutInCell="1" allowOverlap="1" relativeHeight="2">
            <wp:simplePos x="0" y="0"/>
            <wp:positionH relativeFrom="column">
              <wp:posOffset>95885</wp:posOffset>
            </wp:positionH>
            <wp:positionV relativeFrom="paragraph">
              <wp:posOffset>57150</wp:posOffset>
            </wp:positionV>
            <wp:extent cx="2786380" cy="1536065"/>
            <wp:effectExtent l="0" t="0" r="0" b="0"/>
            <wp:wrapNone/>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4"/>
                    <a:stretch>
                      <a:fillRect/>
                    </a:stretch>
                  </pic:blipFill>
                  <pic:spPr bwMode="auto">
                    <a:xfrm>
                      <a:off x="0" y="0"/>
                      <a:ext cx="2786380" cy="1536065"/>
                    </a:xfrm>
                    <a:prstGeom prst="rect">
                      <a:avLst/>
                    </a:prstGeom>
                    <a:noFill/>
                  </pic:spPr>
                </pic:pic>
              </a:graphicData>
            </a:graphic>
          </wp:anchor>
        </w:drawing>
      </w:r>
    </w:p>
    <w:p>
      <w:pPr>
        <w:pStyle w:val="Normal"/>
        <w:jc w:val="both"/>
        <w:rPr>
          <w:rFonts w:ascii="Calibri" w:hAnsi="Calibri" w:cs="Times New Roman"/>
          <w:i w:val="false"/>
          <w:i w:val="false"/>
          <w:iCs w:val="false"/>
          <w:color w:val="auto"/>
          <w:lang w:val="sr-RS"/>
        </w:rPr>
      </w:pPr>
      <w:r>
        <w:rPr>
          <w:rFonts w:cs="Times New Roman"/>
          <w:i w:val="false"/>
          <w:iCs w:val="false"/>
          <w:color w:val="auto"/>
          <w:lang w:val="sr-RS"/>
        </w:rPr>
      </w:r>
    </w:p>
    <w:p>
      <w:pPr>
        <w:pStyle w:val="Normal"/>
        <w:jc w:val="both"/>
        <w:rPr>
          <w:rFonts w:ascii="Calibri" w:hAnsi="Calibri" w:cs="Times New Roman"/>
          <w:i w:val="false"/>
          <w:i w:val="false"/>
          <w:iCs w:val="false"/>
          <w:color w:val="auto"/>
          <w:lang w:val="sr-RS"/>
        </w:rPr>
      </w:pPr>
      <w:r>
        <w:rPr>
          <w:rFonts w:cs="Times New Roman"/>
          <w:i w:val="false"/>
          <w:iCs w:val="false"/>
          <w:color w:val="auto"/>
          <w:lang w:val="sr-RS"/>
        </w:rPr>
      </w:r>
    </w:p>
    <w:p>
      <w:pPr>
        <w:pStyle w:val="Normal"/>
        <w:jc w:val="both"/>
        <w:rPr>
          <w:rFonts w:ascii="Calibri" w:hAnsi="Calibri" w:cs="Times New Roman"/>
          <w:i/>
          <w:i/>
          <w:iCs/>
          <w:color w:val="auto"/>
          <w:lang w:val="sr-RS"/>
        </w:rPr>
      </w:pPr>
      <w:r>
        <w:rPr>
          <w:rFonts w:cs="Times New Roman"/>
          <w:i/>
          <w:iCs/>
          <w:color w:val="auto"/>
          <w:lang w:val="sr-RS"/>
        </w:rPr>
      </w:r>
    </w:p>
    <w:p>
      <w:pPr>
        <w:pStyle w:val="Normal"/>
        <w:jc w:val="both"/>
        <w:rPr>
          <w:rFonts w:ascii="Calibri" w:hAnsi="Calibri" w:cs="Times New Roman"/>
          <w:i/>
          <w:i/>
          <w:iCs/>
          <w:color w:val="auto"/>
          <w:lang w:val="sr-RS"/>
        </w:rPr>
      </w:pPr>
      <w:r>
        <w:rPr>
          <w:rFonts w:cs="Times New Roman"/>
          <w:i/>
          <w:iCs/>
          <w:color w:val="auto"/>
          <w:lang w:val="sr-RS"/>
        </w:rPr>
      </w:r>
    </w:p>
    <w:p>
      <w:pPr>
        <w:pStyle w:val="Normal"/>
        <w:jc w:val="both"/>
        <w:rPr>
          <w:rFonts w:ascii="Calibri" w:hAnsi="Calibri" w:cs="Times New Roman"/>
          <w:i/>
          <w:i/>
          <w:iCs/>
          <w:color w:val="auto"/>
          <w:lang w:val="sr-RS"/>
        </w:rPr>
      </w:pPr>
      <w:r>
        <w:rPr>
          <w:rFonts w:cs="Times New Roman"/>
          <w:i/>
          <w:iCs/>
          <w:color w:val="auto"/>
          <w:lang w:val="sr-RS"/>
        </w:rPr>
      </w:r>
    </w:p>
    <w:p>
      <w:pPr>
        <w:pStyle w:val="Normal"/>
        <w:jc w:val="both"/>
        <w:rPr>
          <w:rFonts w:ascii="Calibri" w:hAnsi="Calibri" w:cs="Times New Roman"/>
          <w:i/>
          <w:i/>
          <w:iCs/>
          <w:color w:val="auto"/>
          <w:lang w:val="sr-RS"/>
        </w:rPr>
      </w:pPr>
      <w:r>
        <w:rPr>
          <w:rFonts w:cs="Times New Roman"/>
          <w:i/>
          <w:iCs/>
          <w:color w:val="auto"/>
          <w:lang w:val="sr-RS"/>
        </w:rPr>
      </w:r>
    </w:p>
    <w:p>
      <w:pPr>
        <w:pStyle w:val="Normal"/>
        <w:jc w:val="both"/>
        <w:rPr>
          <w:rFonts w:ascii="Calibri" w:hAnsi="Calibri" w:cs="Times New Roman"/>
          <w:i/>
          <w:i/>
          <w:iCs/>
          <w:color w:val="auto"/>
          <w:lang w:val="sr-RS"/>
        </w:rPr>
      </w:pPr>
      <w:r>
        <w:rPr>
          <w:rFonts w:cs="Times New Roman"/>
          <w:i/>
          <w:iCs/>
          <w:color w:val="auto"/>
          <w:lang w:val="sr-RS"/>
        </w:rPr>
      </w:r>
    </w:p>
    <w:p>
      <w:pPr>
        <w:pStyle w:val="Normal"/>
        <w:jc w:val="both"/>
        <w:rPr>
          <w:rFonts w:ascii="Calibri" w:hAnsi="Calibri" w:cs="Times New Roman"/>
          <w:i/>
          <w:i/>
          <w:iCs/>
          <w:color w:val="auto"/>
          <w:lang w:val="sr-RS"/>
        </w:rPr>
      </w:pPr>
      <w:r>
        <w:rPr>
          <w:rFonts w:cs="Times New Roman"/>
          <w:i/>
          <w:iCs/>
          <w:color w:val="auto"/>
          <w:lang w:val="sr-RS"/>
        </w:rPr>
      </w:r>
    </w:p>
    <w:p>
      <w:pPr>
        <w:pStyle w:val="Normal"/>
        <w:jc w:val="both"/>
        <w:rPr>
          <w:color w:val="auto"/>
        </w:rPr>
      </w:pPr>
      <w:r>
        <w:rPr>
          <w:rFonts w:cs="Times New Roman"/>
          <w:i w:val="false"/>
          <w:iCs w:val="false"/>
          <w:color w:val="auto"/>
          <w:lang w:val="sr-RS"/>
        </w:rPr>
        <w:t>Директор: Ранко Томић.</w:t>
      </w:r>
    </w:p>
    <w:p>
      <w:pPr>
        <w:pStyle w:val="Normal"/>
        <w:jc w:val="both"/>
        <w:rPr>
          <w:rFonts w:ascii="Calibri" w:hAnsi="Calibri" w:cs="Times New Roman"/>
          <w:i w:val="false"/>
          <w:i w:val="false"/>
          <w:iCs w:val="false"/>
          <w:color w:val="auto"/>
          <w:lang w:val="sr-RS"/>
        </w:rPr>
      </w:pPr>
      <w:r>
        <w:rPr>
          <w:rFonts w:cs="Times New Roman"/>
          <w:i w:val="false"/>
          <w:iCs w:val="false"/>
          <w:color w:val="auto"/>
          <w:lang w:val="sr-RS"/>
        </w:rPr>
        <w:drawing>
          <wp:anchor behindDoc="0" distT="0" distB="0" distL="0" distR="0" simplePos="0" locked="0" layoutInCell="0" allowOverlap="1" relativeHeight="5">
            <wp:simplePos x="0" y="0"/>
            <wp:positionH relativeFrom="column">
              <wp:posOffset>486410</wp:posOffset>
            </wp:positionH>
            <wp:positionV relativeFrom="paragraph">
              <wp:posOffset>112395</wp:posOffset>
            </wp:positionV>
            <wp:extent cx="3297555" cy="1191895"/>
            <wp:effectExtent l="0" t="0" r="0" b="0"/>
            <wp:wrapSquare wrapText="largest"/>
            <wp:docPr id="4" name="Image3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Copy 1" descr=""/>
                    <pic:cNvPicPr>
                      <a:picLocks noChangeAspect="1" noChangeArrowheads="1"/>
                    </pic:cNvPicPr>
                  </pic:nvPicPr>
                  <pic:blipFill>
                    <a:blip r:embed="rId5"/>
                    <a:stretch>
                      <a:fillRect/>
                    </a:stretch>
                  </pic:blipFill>
                  <pic:spPr bwMode="auto">
                    <a:xfrm>
                      <a:off x="0" y="0"/>
                      <a:ext cx="3297555" cy="1191895"/>
                    </a:xfrm>
                    <a:prstGeom prst="rect">
                      <a:avLst/>
                    </a:prstGeom>
                    <a:noFill/>
                  </pic:spPr>
                </pic:pic>
              </a:graphicData>
            </a:graphic>
          </wp:anchor>
        </w:drawing>
      </w:r>
      <w:r>
        <w:br w:type="page"/>
      </w:r>
    </w:p>
    <w:p>
      <w:pPr>
        <w:pStyle w:val="Normal"/>
        <w:spacing w:before="0" w:after="0"/>
        <w:jc w:val="right"/>
        <w:rPr>
          <w:color w:val="auto"/>
        </w:rPr>
      </w:pPr>
      <w:r>
        <w:rPr>
          <w:rFonts w:cs="Times New Roman"/>
          <w:b/>
          <w:color w:val="auto"/>
          <w:sz w:val="36"/>
          <w:szCs w:val="36"/>
          <w:lang w:val="sr-RS"/>
        </w:rPr>
        <w:t>C) ГР</w:t>
      </w:r>
      <w:r>
        <w:rPr>
          <w:rFonts w:cs="Times New Roman"/>
          <w:b/>
          <w:bCs/>
          <w:color w:val="auto"/>
          <w:sz w:val="36"/>
          <w:szCs w:val="36"/>
          <w:lang w:val="sr-RS"/>
        </w:rPr>
        <w:t>АФИЧКИ ПРИКАЗ</w:t>
      </w:r>
    </w:p>
    <w:p>
      <w:pPr>
        <w:pStyle w:val="Normal"/>
        <w:jc w:val="center"/>
        <w:rPr>
          <w:rFonts w:ascii="Calibri" w:hAnsi="Calibri" w:cs="Times New Roman"/>
          <w:b/>
          <w:color w:val="auto"/>
          <w:sz w:val="36"/>
          <w:szCs w:val="36"/>
          <w:lang w:val="sr-RS"/>
        </w:rPr>
      </w:pPr>
      <w:r>
        <w:rPr>
          <w:rFonts w:cs="Times New Roman"/>
          <w:b/>
          <w:color w:val="auto"/>
          <w:sz w:val="36"/>
          <w:szCs w:val="36"/>
          <w:lang w:val="sr-RS"/>
        </w:rPr>
      </w:r>
      <w:r>
        <w:br w:type="page"/>
      </w:r>
    </w:p>
    <w:p>
      <w:pPr>
        <w:pStyle w:val="Normal"/>
        <w:spacing w:before="0" w:after="0"/>
        <w:jc w:val="right"/>
        <w:rPr>
          <w:color w:val="auto"/>
        </w:rPr>
      </w:pPr>
      <w:r>
        <w:rPr>
          <w:rFonts w:cs="Times New Roman"/>
          <w:b/>
          <w:color w:val="auto"/>
          <w:sz w:val="36"/>
          <w:szCs w:val="36"/>
          <w:lang w:val="sr-RS"/>
        </w:rPr>
        <w:t>D) ИДЕЈНА РЕШЕЊА ОБЈЕКАТА</w:t>
      </w:r>
      <w:r>
        <w:br w:type="page"/>
      </w:r>
    </w:p>
    <w:p>
      <w:pPr>
        <w:pStyle w:val="Normal"/>
        <w:spacing w:before="0" w:after="0"/>
        <w:jc w:val="right"/>
        <w:rPr>
          <w:color w:val="auto"/>
        </w:rPr>
      </w:pPr>
      <w:r>
        <w:rPr>
          <w:rFonts w:cs="Times New Roman"/>
          <w:b/>
          <w:color w:val="auto"/>
          <w:sz w:val="36"/>
          <w:szCs w:val="36"/>
          <w:lang w:val="sr-RS"/>
        </w:rPr>
        <w:t>Е) ДОКУМЕНТАЦИЈА ПРОЈЕКТА</w:t>
      </w:r>
    </w:p>
    <w:sectPr>
      <w:headerReference w:type="even" r:id="rId6"/>
      <w:headerReference w:type="default" r:id="rId7"/>
      <w:headerReference w:type="first" r:id="rId8"/>
      <w:footerReference w:type="even" r:id="rId9"/>
      <w:footerReference w:type="default" r:id="rId10"/>
      <w:footerReference w:type="first" r:id="rId11"/>
      <w:type w:val="nextPage"/>
      <w:pgSz w:w="11906" w:h="16838"/>
      <w:pgMar w:left="1701" w:right="1134" w:gutter="0" w:header="340" w:top="1417" w:footer="340" w:bottom="1417"/>
      <w:pgNumType w:start="1"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no Pro">
    <w:charset w:val="ee"/>
    <w:family w:val="roman"/>
    <w:pitch w:val="variable"/>
  </w:font>
  <w:font w:name="Calibri">
    <w:charset w:val="ee"/>
    <w:family w:val="roman"/>
    <w:pitch w:val="variable"/>
  </w:font>
  <w:font w:name="C_Renfrew">
    <w:altName w:val="Courier New"/>
    <w:charset w:val="ee"/>
    <w:family w:val="roman"/>
    <w:pitch w:val="variable"/>
  </w:font>
  <w:font w:name="Cambria">
    <w:charset w:val="ee"/>
    <w:family w:val="roman"/>
    <w:pitch w:val="variable"/>
  </w:font>
  <w:font w:name="Arial Black">
    <w:charset w:val="ee"/>
    <w:family w:val="roman"/>
    <w:pitch w:val="variable"/>
  </w:font>
  <w:font w:name="Arial">
    <w:charset w:val="ee"/>
    <w:family w:val="swiss"/>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Tahoma">
    <w:charset w:val="ee"/>
    <w:family w:val="roman"/>
    <w:pitch w:val="variable"/>
  </w:font>
  <w:font w:name="Times New Roman">
    <w:charset w:val="ee"/>
    <w:family w:val="roman"/>
    <w:pitch w:val="variable"/>
  </w:font>
  <w:font w:name="OpenSymbol">
    <w:altName w:val="Arial Unicode MS"/>
    <w:charset w:val="ee"/>
    <w:family w:val="roman"/>
    <w:pitch w:val="variable"/>
  </w:font>
  <w:font w:name="CHelvPlain">
    <w:altName w:val="Times New Roman"/>
    <w:charset w:val="ee"/>
    <w:family w:val="roman"/>
    <w:pitch w:val="variable"/>
  </w:font>
  <w:font w:name="CHelv">
    <w:altName w:val="Times New Roman"/>
    <w:charset w:val="ee"/>
    <w:family w:val="roman"/>
    <w:pitch w:val="variable"/>
  </w:font>
  <w:font w:name="Calibri Cyr">
    <w:charset w:val="ee"/>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 w:name="Liberation Serif">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64792753"/>
    </w:sdtPr>
    <w:sdtContent>
      <w:p>
        <w:pPr>
          <w:pStyle w:val="Footer"/>
          <w:jc w:val="right"/>
          <w:rPr/>
        </w:pPr>
        <w:r>
          <w:rPr/>
          <w:fldChar w:fldCharType="begin"/>
        </w:r>
        <w:r>
          <w:rPr/>
          <w:instrText xml:space="preserve"> PAGE </w:instrText>
        </w:r>
        <w:r>
          <w:rPr/>
          <w:fldChar w:fldCharType="separate"/>
        </w:r>
        <w:r>
          <w:rPr/>
          <w:t>20</w:t>
        </w:r>
        <w:r>
          <w:rPr/>
          <w:fldChar w:fldCharType="end"/>
        </w:r>
      </w:p>
    </w:sdtContent>
  </w:sdt>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64792753"/>
    </w:sdtPr>
    <w:sdtContent>
      <w:p>
        <w:pPr>
          <w:pStyle w:val="Footer"/>
          <w:jc w:val="right"/>
          <w:rPr/>
        </w:pPr>
        <w:r>
          <w:rPr/>
          <w:fldChar w:fldCharType="begin"/>
        </w:r>
        <w:r>
          <w:rPr/>
          <w:instrText xml:space="preserve"> PAGE </w:instrText>
        </w:r>
        <w:r>
          <w:rPr/>
          <w:fldChar w:fldCharType="separate"/>
        </w:r>
        <w:r>
          <w:rPr/>
          <w:t>20</w:t>
        </w:r>
        <w:r>
          <w:rPr/>
          <w:fldChar w:fldCharType="end"/>
        </w:r>
      </w:p>
    </w:sdtContent>
  </w:sdt>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Fonts w:eastAsia="Times New Roman"/>
        <w:i/>
        <w:color w:val="000000"/>
        <w:sz w:val="20"/>
        <w:szCs w:val="20"/>
      </w:rPr>
      <w:t>Урбанистички пројекат</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Fonts w:eastAsia="Times New Roman"/>
        <w:i/>
        <w:color w:val="000000"/>
        <w:sz w:val="20"/>
        <w:szCs w:val="20"/>
      </w:rPr>
      <w:t>Урбанистички пројекат</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sz w:val="24"/>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1"/>
      <w:numFmt w:val="none"/>
      <w:suff w:val="nothing"/>
      <w:lvlText w:val=""/>
      <w:lvlJc w:val="left"/>
      <w:pPr>
        <w:tabs>
          <w:tab w:val="num" w:pos="0"/>
        </w:tabs>
        <w:ind w:left="0" w:hanging="0"/>
      </w:pPr>
      <w:rPr>
        <w:sz w:val="22"/>
        <w:b/>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sz w:val="22"/>
        <w:b/>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sz w:val="22"/>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502"/>
        </w:tabs>
        <w:ind w:left="502"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1440"/>
        </w:tabs>
        <w:ind w:left="1440" w:hanging="360"/>
      </w:pPr>
      <w:rPr/>
    </w:lvl>
    <w:lvl w:ilvl="1">
      <w:start w:val="1"/>
      <w:numFmt w:val="decimal"/>
      <w:lvlText w:val="%2."/>
      <w:lvlJc w:val="left"/>
      <w:pPr>
        <w:tabs>
          <w:tab w:val="num" w:pos="1800"/>
        </w:tabs>
        <w:ind w:left="180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2880"/>
        </w:tabs>
        <w:ind w:left="2880" w:hanging="360"/>
      </w:pPr>
      <w:rPr/>
    </w:lvl>
    <w:lvl w:ilvl="5">
      <w:start w:val="1"/>
      <w:numFmt w:val="decimal"/>
      <w:lvlText w:val="%6."/>
      <w:lvlJc w:val="left"/>
      <w:pPr>
        <w:tabs>
          <w:tab w:val="num" w:pos="3240"/>
        </w:tabs>
        <w:ind w:left="3240" w:hanging="360"/>
      </w:pPr>
      <w:rPr/>
    </w:lvl>
    <w:lvl w:ilvl="6">
      <w:start w:val="1"/>
      <w:numFmt w:val="decimal"/>
      <w:lvlText w:val="%7."/>
      <w:lvlJc w:val="left"/>
      <w:pPr>
        <w:tabs>
          <w:tab w:val="num" w:pos="3600"/>
        </w:tabs>
        <w:ind w:left="3600" w:hanging="360"/>
      </w:pPr>
      <w:rPr/>
    </w:lvl>
    <w:lvl w:ilvl="7">
      <w:start w:val="1"/>
      <w:numFmt w:val="decimal"/>
      <w:lvlText w:val="%8."/>
      <w:lvlJc w:val="left"/>
      <w:pPr>
        <w:tabs>
          <w:tab w:val="num" w:pos="3960"/>
        </w:tabs>
        <w:ind w:left="3960" w:hanging="360"/>
      </w:pPr>
      <w:rPr/>
    </w:lvl>
    <w:lvl w:ilvl="8">
      <w:start w:val="1"/>
      <w:numFmt w:val="decimal"/>
      <w:lvlText w:val="%9."/>
      <w:lvlJc w:val="left"/>
      <w:pPr>
        <w:tabs>
          <w:tab w:val="num" w:pos="4320"/>
        </w:tabs>
        <w:ind w:left="4320" w:hanging="360"/>
      </w:pPr>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Liberation Serif" w:hAnsi="Liberation Serif" w:cs="Liberation Serif"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1800"/>
        </w:tabs>
        <w:ind w:left="1800" w:hanging="360"/>
      </w:pPr>
      <w:rPr>
        <w:rFonts w:ascii="Symbol" w:hAnsi="Symbol" w:cs="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Symbol" w:hAnsi="Symbol" w:cs="Symbol" w:hint="default"/>
      </w:rPr>
    </w:lvl>
    <w:lvl w:ilvl="5">
      <w:start w:val="1"/>
      <w:numFmt w:val="bullet"/>
      <w:lvlText w:val=""/>
      <w:lvlJc w:val="left"/>
      <w:pPr>
        <w:tabs>
          <w:tab w:val="num" w:pos="2880"/>
        </w:tabs>
        <w:ind w:left="2880" w:hanging="360"/>
      </w:pPr>
      <w:rPr>
        <w:rFonts w:ascii="Symbol" w:hAnsi="Symbol" w:cs="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Symbol" w:hAnsi="Symbol" w:cs="Symbol" w:hint="default"/>
      </w:rPr>
    </w:lvl>
    <w:lvl w:ilvl="8">
      <w:start w:val="1"/>
      <w:numFmt w:val="bullet"/>
      <w:lvlText w:val=""/>
      <w:lvlJc w:val="left"/>
      <w:pPr>
        <w:tabs>
          <w:tab w:val="num" w:pos="3960"/>
        </w:tabs>
        <w:ind w:left="3960" w:hanging="360"/>
      </w:pPr>
      <w:rPr>
        <w:rFonts w:ascii="Symbol" w:hAnsi="Symbol" w:cs="Symbol" w:hint="default"/>
      </w:rPr>
    </w:lvl>
  </w:abstractNum>
  <w:abstractNum w:abstractNumId="12">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1800"/>
        </w:tabs>
        <w:ind w:left="1800" w:hanging="360"/>
      </w:pPr>
      <w:rPr>
        <w:rFonts w:ascii="Symbol" w:hAnsi="Symbol" w:cs="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Symbol" w:hAnsi="Symbol" w:cs="Symbol" w:hint="default"/>
      </w:rPr>
    </w:lvl>
    <w:lvl w:ilvl="5">
      <w:start w:val="1"/>
      <w:numFmt w:val="bullet"/>
      <w:lvlText w:val=""/>
      <w:lvlJc w:val="left"/>
      <w:pPr>
        <w:tabs>
          <w:tab w:val="num" w:pos="2880"/>
        </w:tabs>
        <w:ind w:left="2880" w:hanging="360"/>
      </w:pPr>
      <w:rPr>
        <w:rFonts w:ascii="Symbol" w:hAnsi="Symbol" w:cs="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Symbol" w:hAnsi="Symbol" w:cs="Symbol" w:hint="default"/>
      </w:rPr>
    </w:lvl>
    <w:lvl w:ilvl="8">
      <w:start w:val="1"/>
      <w:numFmt w:val="bullet"/>
      <w:lvlText w:val=""/>
      <w:lvlJc w:val="left"/>
      <w:pPr>
        <w:tabs>
          <w:tab w:val="num" w:pos="3960"/>
        </w:tabs>
        <w:ind w:left="3960" w:hanging="360"/>
      </w:pPr>
      <w:rPr>
        <w:rFonts w:ascii="Symbol" w:hAnsi="Symbol" w:cs="Symbol" w:hint="default"/>
      </w:rPr>
    </w:lvl>
  </w:abstractNum>
  <w:abstractNum w:abstractNumId="1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2"/>
    <w:lvlOverride w:ilvl="0">
      <w:startOverride w:val="1"/>
    </w:lvlOverride>
  </w:num>
</w:numbering>
</file>

<file path=word/settings.xml><?xml version="1.0" encoding="utf-8"?>
<w:settings xmlns:w="http://schemas.openxmlformats.org/wordprocessingml/2006/main">
  <w:zoom w:percent="110"/>
  <w:defaultTabStop w:val="720"/>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no Pro" w:hAnsi="Arno Pro" w:eastAsia="SimSun" w:cs="Mangal"/>
        <w:szCs w:val="24"/>
        <w:lang w:val="sr-Latn-C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1"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3081"/>
    <w:pPr>
      <w:widowControl/>
      <w:suppressAutoHyphens w:val="true"/>
      <w:bidi w:val="0"/>
      <w:spacing w:before="0" w:after="0"/>
      <w:jc w:val="left"/>
    </w:pPr>
    <w:rPr>
      <w:rFonts w:ascii="Calibri" w:hAnsi="Calibri" w:eastAsia="Calibri" w:cs="Calibri"/>
      <w:b w:val="false"/>
      <w:color w:val="00000A"/>
      <w:kern w:val="0"/>
      <w:sz w:val="24"/>
      <w:szCs w:val="24"/>
      <w:lang w:val="sr-Latn-CS" w:eastAsia="zh-CN" w:bidi="ar-SA"/>
    </w:rPr>
  </w:style>
  <w:style w:type="paragraph" w:styleId="Heading1">
    <w:name w:val="heading 1"/>
    <w:basedOn w:val="Normal"/>
    <w:next w:val="Normal"/>
    <w:qFormat/>
    <w:pPr>
      <w:keepNext w:val="true"/>
      <w:numPr>
        <w:ilvl w:val="0"/>
        <w:numId w:val="4"/>
      </w:numPr>
      <w:outlineLvl w:val="0"/>
    </w:pPr>
    <w:rPr>
      <w:rFonts w:ascii="C_Renfrew;Courier New" w:hAnsi="C_Renfrew;Courier New" w:cs="C_Renfrew;Courier New"/>
      <w:sz w:val="28"/>
      <w:lang w:val="en-US"/>
    </w:rPr>
  </w:style>
  <w:style w:type="paragraph" w:styleId="Heading2">
    <w:name w:val="heading 2"/>
    <w:basedOn w:val="Normal"/>
    <w:next w:val="Normal"/>
    <w:link w:val="Heading2Char"/>
    <w:uiPriority w:val="9"/>
    <w:semiHidden/>
    <w:unhideWhenUsed/>
    <w:qFormat/>
    <w:rsid w:val="00973583"/>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Cs w:val="26"/>
    </w:rPr>
  </w:style>
  <w:style w:type="paragraph" w:styleId="Heading3">
    <w:name w:val="heading 3"/>
    <w:basedOn w:val="Normal"/>
    <w:next w:val="Normal"/>
    <w:link w:val="Heading3Char"/>
    <w:uiPriority w:val="1"/>
    <w:qFormat/>
    <w:rsid w:val="00973583"/>
    <w:pPr>
      <w:widowControl w:val="false"/>
      <w:suppressAutoHyphens w:val="false"/>
      <w:ind w:hanging="562" w:left="802"/>
      <w:outlineLvl w:val="2"/>
    </w:pPr>
    <w:rPr>
      <w:rFonts w:ascii="Arial Black" w:hAnsi="Arial Black" w:eastAsia="" w:cs="Arial Black" w:eastAsiaTheme="minorEastAsia"/>
      <w:color w:val="auto"/>
      <w:sz w:val="24"/>
      <w:lang w:val="en-US" w:eastAsia="en-US"/>
    </w:rPr>
  </w:style>
  <w:style w:type="paragraph" w:styleId="Heading5">
    <w:name w:val="heading 5"/>
    <w:basedOn w:val="Normal"/>
    <w:next w:val="Normal"/>
    <w:qFormat/>
    <w:pPr>
      <w:keepNext w:val="true"/>
      <w:numPr>
        <w:ilvl w:val="4"/>
        <w:numId w:val="3"/>
      </w:numPr>
      <w:tabs>
        <w:tab w:val="clear" w:pos="720"/>
        <w:tab w:val="left" w:pos="0" w:leader="none"/>
        <w:tab w:val="left" w:pos="2940" w:leader="none"/>
      </w:tabs>
      <w:ind w:hanging="1008" w:left="1008" w:right="0"/>
      <w:jc w:val="center"/>
      <w:outlineLvl w:val="4"/>
    </w:pPr>
    <w:rPr>
      <w:rFonts w:cs="Arial"/>
      <w:b/>
      <w:i/>
      <w:lang w:val="en-US"/>
    </w:rPr>
  </w:style>
  <w:style w:type="paragraph" w:styleId="Heading7">
    <w:name w:val="heading 7"/>
    <w:basedOn w:val="Normal"/>
    <w:next w:val="Normal"/>
    <w:qFormat/>
    <w:pPr>
      <w:numPr>
        <w:ilvl w:val="6"/>
        <w:numId w:val="4"/>
      </w:numPr>
      <w:spacing w:before="240" w:after="60"/>
      <w:outlineLvl w:val="6"/>
    </w:pPr>
    <w:rPr/>
  </w:style>
  <w:style w:type="paragraph" w:styleId="Heading9">
    <w:name w:val="heading 9"/>
    <w:basedOn w:val="Normal"/>
    <w:next w:val="Normal"/>
    <w:qFormat/>
    <w:pPr>
      <w:keepNext w:val="true"/>
      <w:numPr>
        <w:ilvl w:val="8"/>
        <w:numId w:val="4"/>
      </w:numPr>
      <w:shd w:val="clear" w:fill="FFFFFF"/>
      <w:tabs>
        <w:tab w:val="clear" w:pos="720"/>
        <w:tab w:val="left" w:pos="1080" w:leader="none"/>
        <w:tab w:val="right" w:pos="9522" w:leader="dot"/>
      </w:tabs>
      <w:ind w:hanging="0" w:left="450" w:right="0"/>
      <w:outlineLvl w:val="8"/>
    </w:pPr>
    <w:rPr>
      <w:rFonts w:ascii="Arial" w:hAnsi="Arial" w:cs="Arial"/>
      <w:b/>
      <w:caps/>
    </w:rPr>
  </w:style>
  <w:style w:type="character" w:styleId="DefaultParagraphFont" w:default="1">
    <w:name w:val="Default Paragraph Font"/>
    <w:uiPriority w:val="1"/>
    <w:semiHidden/>
    <w:unhideWhenUsed/>
    <w:qFormat/>
    <w:rPr/>
  </w:style>
  <w:style w:type="character" w:styleId="WW8Num2z0" w:customStyle="1">
    <w:name w:val="WW8Num2z0"/>
    <w:qFormat/>
    <w:rsid w:val="00b53081"/>
    <w:rPr>
      <w:rFonts w:ascii="Symbol" w:hAnsi="Symbol"/>
    </w:rPr>
  </w:style>
  <w:style w:type="character" w:styleId="WW8Num3z0" w:customStyle="1">
    <w:name w:val="WW8Num3z0"/>
    <w:qFormat/>
    <w:rsid w:val="00b53081"/>
    <w:rPr>
      <w:rFonts w:ascii="Symbol" w:hAnsi="Symbol"/>
    </w:rPr>
  </w:style>
  <w:style w:type="character" w:styleId="WW8Num4z0" w:customStyle="1">
    <w:name w:val="WW8Num4z0"/>
    <w:qFormat/>
    <w:rsid w:val="00b53081"/>
    <w:rPr>
      <w:rFonts w:ascii="Symbol" w:hAnsi="Symbol"/>
    </w:rPr>
  </w:style>
  <w:style w:type="character" w:styleId="Absatz-Standardschriftart" w:customStyle="1">
    <w:name w:val="Absatz-Standardschriftart"/>
    <w:qFormat/>
    <w:rsid w:val="00b53081"/>
    <w:rPr/>
  </w:style>
  <w:style w:type="character" w:styleId="WW-DefaultParagraphFont" w:customStyle="1">
    <w:name w:val="WW-Default Paragraph Font"/>
    <w:qFormat/>
    <w:rsid w:val="00b53081"/>
    <w:rPr/>
  </w:style>
  <w:style w:type="character" w:styleId="WW-Absatz-Standardschriftart" w:customStyle="1">
    <w:name w:val="WW-Absatz-Standardschriftart"/>
    <w:qFormat/>
    <w:rsid w:val="00b53081"/>
    <w:rPr/>
  </w:style>
  <w:style w:type="character" w:styleId="WW-Absatz-Standardschriftart1" w:customStyle="1">
    <w:name w:val="WW-Absatz-Standardschriftart1"/>
    <w:qFormat/>
    <w:rsid w:val="00b53081"/>
    <w:rPr/>
  </w:style>
  <w:style w:type="character" w:styleId="WW8Num1z0" w:customStyle="1">
    <w:name w:val="WW8Num1z0"/>
    <w:qFormat/>
    <w:rsid w:val="00b53081"/>
    <w:rPr>
      <w:rFonts w:ascii="Symbol" w:hAnsi="Symbol"/>
    </w:rPr>
  </w:style>
  <w:style w:type="character" w:styleId="WW8Num1z1" w:customStyle="1">
    <w:name w:val="WW8Num1z1"/>
    <w:qFormat/>
    <w:rsid w:val="00b53081"/>
    <w:rPr>
      <w:rFonts w:ascii="Courier New" w:hAnsi="Courier New" w:cs="Courier New"/>
    </w:rPr>
  </w:style>
  <w:style w:type="character" w:styleId="WW8Num1z2" w:customStyle="1">
    <w:name w:val="WW8Num1z2"/>
    <w:qFormat/>
    <w:rsid w:val="00b53081"/>
    <w:rPr>
      <w:rFonts w:ascii="Wingdings" w:hAnsi="Wingdings"/>
    </w:rPr>
  </w:style>
  <w:style w:type="character" w:styleId="WW8Num2z1" w:customStyle="1">
    <w:name w:val="WW8Num2z1"/>
    <w:qFormat/>
    <w:rsid w:val="00b53081"/>
    <w:rPr>
      <w:rFonts w:ascii="Courier New" w:hAnsi="Courier New" w:cs="Courier New"/>
    </w:rPr>
  </w:style>
  <w:style w:type="character" w:styleId="WW8Num2z2" w:customStyle="1">
    <w:name w:val="WW8Num2z2"/>
    <w:qFormat/>
    <w:rsid w:val="00b53081"/>
    <w:rPr>
      <w:rFonts w:ascii="Wingdings" w:hAnsi="Wingdings"/>
    </w:rPr>
  </w:style>
  <w:style w:type="character" w:styleId="WW8Num5z0" w:customStyle="1">
    <w:name w:val="WW8Num5z0"/>
    <w:qFormat/>
    <w:rsid w:val="00b53081"/>
    <w:rPr>
      <w:rFonts w:ascii="Symbol" w:hAnsi="Symbol"/>
    </w:rPr>
  </w:style>
  <w:style w:type="character" w:styleId="WW8Num5z1" w:customStyle="1">
    <w:name w:val="WW8Num5z1"/>
    <w:qFormat/>
    <w:rsid w:val="00b53081"/>
    <w:rPr>
      <w:rFonts w:ascii="Courier New" w:hAnsi="Courier New" w:cs="Courier New"/>
    </w:rPr>
  </w:style>
  <w:style w:type="character" w:styleId="WW8Num5z2" w:customStyle="1">
    <w:name w:val="WW8Num5z2"/>
    <w:qFormat/>
    <w:rsid w:val="00b53081"/>
    <w:rPr>
      <w:rFonts w:ascii="Wingdings" w:hAnsi="Wingdings"/>
    </w:rPr>
  </w:style>
  <w:style w:type="character" w:styleId="WW8Num6z0" w:customStyle="1">
    <w:name w:val="WW8Num6z0"/>
    <w:qFormat/>
    <w:rsid w:val="00b53081"/>
    <w:rPr>
      <w:rFonts w:ascii="Symbol" w:hAnsi="Symbol"/>
    </w:rPr>
  </w:style>
  <w:style w:type="character" w:styleId="WW8Num6z1" w:customStyle="1">
    <w:name w:val="WW8Num6z1"/>
    <w:qFormat/>
    <w:rsid w:val="00b53081"/>
    <w:rPr>
      <w:rFonts w:ascii="Courier New" w:hAnsi="Courier New" w:cs="Courier New"/>
    </w:rPr>
  </w:style>
  <w:style w:type="character" w:styleId="WW8Num6z2" w:customStyle="1">
    <w:name w:val="WW8Num6z2"/>
    <w:qFormat/>
    <w:rsid w:val="00b53081"/>
    <w:rPr>
      <w:rFonts w:ascii="Wingdings" w:hAnsi="Wingdings"/>
    </w:rPr>
  </w:style>
  <w:style w:type="character" w:styleId="WW8Num7z0" w:customStyle="1">
    <w:name w:val="WW8Num7z0"/>
    <w:qFormat/>
    <w:rsid w:val="00b53081"/>
    <w:rPr>
      <w:rFonts w:ascii="Symbol" w:hAnsi="Symbol"/>
    </w:rPr>
  </w:style>
  <w:style w:type="character" w:styleId="WW8Num7z1" w:customStyle="1">
    <w:name w:val="WW8Num7z1"/>
    <w:qFormat/>
    <w:rsid w:val="00b53081"/>
    <w:rPr>
      <w:rFonts w:ascii="Courier New" w:hAnsi="Courier New" w:cs="Courier New"/>
    </w:rPr>
  </w:style>
  <w:style w:type="character" w:styleId="WW8Num7z2" w:customStyle="1">
    <w:name w:val="WW8Num7z2"/>
    <w:qFormat/>
    <w:rsid w:val="00b53081"/>
    <w:rPr>
      <w:rFonts w:ascii="Wingdings" w:hAnsi="Wingdings"/>
    </w:rPr>
  </w:style>
  <w:style w:type="character" w:styleId="WW8Num8z0" w:customStyle="1">
    <w:name w:val="WW8Num8z0"/>
    <w:qFormat/>
    <w:rsid w:val="00b53081"/>
    <w:rPr>
      <w:rFonts w:ascii="Symbol" w:hAnsi="Symbol"/>
    </w:rPr>
  </w:style>
  <w:style w:type="character" w:styleId="WW8Num8z1" w:customStyle="1">
    <w:name w:val="WW8Num8z1"/>
    <w:qFormat/>
    <w:rsid w:val="00b53081"/>
    <w:rPr>
      <w:rFonts w:ascii="Courier New" w:hAnsi="Courier New" w:cs="Courier New"/>
    </w:rPr>
  </w:style>
  <w:style w:type="character" w:styleId="WW8Num8z2" w:customStyle="1">
    <w:name w:val="WW8Num8z2"/>
    <w:qFormat/>
    <w:rsid w:val="00b53081"/>
    <w:rPr>
      <w:rFonts w:ascii="Wingdings" w:hAnsi="Wingdings"/>
    </w:rPr>
  </w:style>
  <w:style w:type="character" w:styleId="WW8Num9z0" w:customStyle="1">
    <w:name w:val="WW8Num9z0"/>
    <w:qFormat/>
    <w:rsid w:val="00b53081"/>
    <w:rPr>
      <w:rFonts w:ascii="Symbol" w:hAnsi="Symbol"/>
    </w:rPr>
  </w:style>
  <w:style w:type="character" w:styleId="WW8Num9z1" w:customStyle="1">
    <w:name w:val="WW8Num9z1"/>
    <w:qFormat/>
    <w:rsid w:val="00b53081"/>
    <w:rPr>
      <w:rFonts w:ascii="Courier New" w:hAnsi="Courier New" w:cs="Courier New"/>
    </w:rPr>
  </w:style>
  <w:style w:type="character" w:styleId="WW8Num9z2" w:customStyle="1">
    <w:name w:val="WW8Num9z2"/>
    <w:qFormat/>
    <w:rsid w:val="00b53081"/>
    <w:rPr>
      <w:rFonts w:ascii="Wingdings" w:hAnsi="Wingdings"/>
    </w:rPr>
  </w:style>
  <w:style w:type="character" w:styleId="WW8Num11z0" w:customStyle="1">
    <w:name w:val="WW8Num11z0"/>
    <w:qFormat/>
    <w:rsid w:val="00b53081"/>
    <w:rPr>
      <w:rFonts w:ascii="Symbol" w:hAnsi="Symbol"/>
    </w:rPr>
  </w:style>
  <w:style w:type="character" w:styleId="WW-DefaultParagraphFont1" w:customStyle="1">
    <w:name w:val="WW-Default Paragraph Font1"/>
    <w:qFormat/>
    <w:rsid w:val="00b53081"/>
    <w:rPr/>
  </w:style>
  <w:style w:type="character" w:styleId="CharChar2" w:customStyle="1">
    <w:name w:val="Char Char2"/>
    <w:basedOn w:val="WW-DefaultParagraphFont1"/>
    <w:qFormat/>
    <w:rsid w:val="00b53081"/>
    <w:rPr>
      <w:rFonts w:ascii="Calibri" w:hAnsi="Calibri" w:eastAsia="Times New Roman" w:cs="Times New Roman"/>
      <w:sz w:val="22"/>
      <w:szCs w:val="22"/>
      <w:lang w:val="en-US"/>
    </w:rPr>
  </w:style>
  <w:style w:type="character" w:styleId="CharChar1" w:customStyle="1">
    <w:name w:val="Char Char1"/>
    <w:basedOn w:val="WW-DefaultParagraphFont1"/>
    <w:qFormat/>
    <w:rsid w:val="00b53081"/>
    <w:rPr>
      <w:rFonts w:ascii="Tahoma" w:hAnsi="Tahoma" w:cs="Tahoma"/>
      <w:sz w:val="16"/>
      <w:szCs w:val="16"/>
    </w:rPr>
  </w:style>
  <w:style w:type="character" w:styleId="CharChar" w:customStyle="1">
    <w:name w:val="Char Char"/>
    <w:basedOn w:val="WW-DefaultParagraphFont1"/>
    <w:qFormat/>
    <w:rsid w:val="00b53081"/>
    <w:rPr>
      <w:rFonts w:ascii="Times New Roman" w:hAnsi="Times New Roman"/>
      <w:sz w:val="24"/>
      <w:szCs w:val="24"/>
    </w:rPr>
  </w:style>
  <w:style w:type="character" w:styleId="Bullets" w:customStyle="1">
    <w:name w:val="Bullets"/>
    <w:qFormat/>
    <w:rsid w:val="00b53081"/>
    <w:rPr>
      <w:rFonts w:ascii="OpenSymbol" w:hAnsi="OpenSymbol" w:eastAsia="OpenSymbol" w:cs="OpenSymbol"/>
    </w:rPr>
  </w:style>
  <w:style w:type="character" w:styleId="FootnoteCharacters" w:customStyle="1">
    <w:name w:val="Footnote Characters"/>
    <w:qFormat/>
    <w:rsid w:val="00b53081"/>
    <w:rPr/>
  </w:style>
  <w:style w:type="character" w:styleId="EndnoteCharacters" w:customStyle="1">
    <w:name w:val="Endnote Characters"/>
    <w:qFormat/>
    <w:rsid w:val="00b53081"/>
    <w:rPr/>
  </w:style>
  <w:style w:type="character" w:styleId="Hyperlink">
    <w:name w:val="Hyperlink"/>
    <w:rsid w:val="00b53081"/>
    <w:rPr>
      <w:color w:val="000080"/>
      <w:u w:val="single"/>
    </w:rPr>
  </w:style>
  <w:style w:type="character" w:styleId="FollowedHyperlink">
    <w:name w:val="FollowedHyperlink"/>
    <w:rsid w:val="00b53081"/>
    <w:rPr>
      <w:color w:val="800000"/>
      <w:u w:val="single"/>
    </w:rPr>
  </w:style>
  <w:style w:type="character" w:styleId="HeaderChar" w:customStyle="1">
    <w:name w:val="Header Char"/>
    <w:basedOn w:val="DefaultParagraphFont"/>
    <w:link w:val="Header"/>
    <w:uiPriority w:val="99"/>
    <w:qFormat/>
    <w:rsid w:val="00235152"/>
    <w:rPr>
      <w:rFonts w:eastAsia="Calibri" w:cs="Calibri"/>
      <w:color w:val="00000A"/>
      <w:sz w:val="26"/>
      <w:lang w:bidi="ar-SA"/>
    </w:rPr>
  </w:style>
  <w:style w:type="character" w:styleId="FooterChar" w:customStyle="1">
    <w:name w:val="Footer Char"/>
    <w:basedOn w:val="DefaultParagraphFont"/>
    <w:link w:val="Footer"/>
    <w:uiPriority w:val="99"/>
    <w:qFormat/>
    <w:rsid w:val="00235152"/>
    <w:rPr>
      <w:rFonts w:ascii="Calibri" w:hAnsi="Calibri" w:eastAsia="Times New Roman" w:cs="Times New Roman"/>
      <w:color w:val="00000A"/>
      <w:sz w:val="22"/>
      <w:szCs w:val="22"/>
      <w:lang w:val="en-US" w:bidi="ar-SA"/>
    </w:rPr>
  </w:style>
  <w:style w:type="character" w:styleId="Heading3Char" w:customStyle="1">
    <w:name w:val="Heading 3 Char"/>
    <w:basedOn w:val="DefaultParagraphFont"/>
    <w:link w:val="Heading3"/>
    <w:uiPriority w:val="9"/>
    <w:qFormat/>
    <w:rsid w:val="00973583"/>
    <w:rPr>
      <w:rFonts w:ascii="Arial Black" w:hAnsi="Arial Black" w:eastAsia="" w:cs="Arial Black" w:eastAsiaTheme="minorEastAsia"/>
      <w:sz w:val="24"/>
      <w:lang w:val="en-US" w:eastAsia="en-US" w:bidi="ar-SA"/>
    </w:rPr>
  </w:style>
  <w:style w:type="character" w:styleId="Heading2Char" w:customStyle="1">
    <w:name w:val="Heading 2 Char"/>
    <w:basedOn w:val="DefaultParagraphFont"/>
    <w:link w:val="Heading2"/>
    <w:uiPriority w:val="9"/>
    <w:semiHidden/>
    <w:qFormat/>
    <w:rsid w:val="00973583"/>
    <w:rPr>
      <w:rFonts w:ascii="Cambria" w:hAnsi="Cambria" w:eastAsia="" w:cs="" w:asciiTheme="majorHAnsi" w:cstheme="majorBidi" w:eastAsiaTheme="majorEastAsia" w:hAnsiTheme="majorHAnsi"/>
      <w:b/>
      <w:bCs/>
      <w:color w:themeColor="accent1" w:val="4F81BD"/>
      <w:sz w:val="26"/>
      <w:szCs w:val="26"/>
      <w:lang w:bidi="ar-SA"/>
    </w:rPr>
  </w:style>
  <w:style w:type="character" w:styleId="NumberingSymbols">
    <w:name w:val="Numbering Symbols"/>
    <w:qFormat/>
    <w:rPr/>
  </w:style>
  <w:style w:type="character" w:styleId="WW8Num25z0">
    <w:name w:val="WW8Num25z0"/>
    <w:qFormat/>
    <w:rPr>
      <w:rFonts w:ascii="Times New Roman" w:hAnsi="Times New Roman" w:cs="Times New Roman"/>
    </w:rPr>
  </w:style>
  <w:style w:type="character" w:styleId="WW8Num30z0">
    <w:name w:val="WW8Num30z0"/>
    <w:qFormat/>
    <w:rPr>
      <w:rFonts w:ascii="Times New Roman" w:hAnsi="Times New Roman" w:cs="Times New Roman"/>
      <w:sz w:val="22"/>
      <w:szCs w:val="22"/>
      <w:lang w:val="ru-RU" w:bidi="zxx"/>
    </w:rPr>
  </w:style>
  <w:style w:type="character" w:styleId="WW8Num60z0">
    <w:name w:val="WW8Num60z0"/>
    <w:qFormat/>
    <w:rPr>
      <w:rFonts w:ascii="Times New Roman" w:hAnsi="Times New Roman" w:cs="Times New Roman"/>
      <w:sz w:val="22"/>
      <w:szCs w:val="22"/>
      <w:lang w:val="sr-CS"/>
    </w:rPr>
  </w:style>
  <w:style w:type="character" w:styleId="WW8Num60z2">
    <w:name w:val="WW8Num60z2"/>
    <w:qFormat/>
    <w:rPr>
      <w:rFonts w:ascii="Wingdings" w:hAnsi="Wingdings" w:cs="Wingdings"/>
    </w:rPr>
  </w:style>
  <w:style w:type="character" w:styleId="WW8Num60z3">
    <w:name w:val="WW8Num60z3"/>
    <w:qFormat/>
    <w:rPr>
      <w:rFonts w:ascii="Symbol" w:hAnsi="Symbol" w:cs="Symbol"/>
    </w:rPr>
  </w:style>
  <w:style w:type="character" w:styleId="WW8Num60z4">
    <w:name w:val="WW8Num60z4"/>
    <w:qFormat/>
    <w:rPr>
      <w:rFonts w:ascii="Courier New" w:hAnsi="Courier New" w:cs="Courier New"/>
    </w:rPr>
  </w:style>
  <w:style w:type="character" w:styleId="WW8Num52z0">
    <w:name w:val="WW8Num52z0"/>
    <w:qFormat/>
    <w:rPr>
      <w:rFonts w:ascii="Liberation Serif;Times New Roman" w:hAnsi="Liberation Serif;Times New Roman" w:cs="Courier New"/>
      <w:sz w:val="22"/>
      <w:szCs w:val="22"/>
      <w:lang w:val="sr-CS" w:bidi="zxx"/>
    </w:rPr>
  </w:style>
  <w:style w:type="character" w:styleId="WW8Num76z0">
    <w:name w:val="WW8Num76z0"/>
    <w:qFormat/>
    <w:rPr>
      <w:rFonts w:ascii="Liberation Serif;Times New Roman" w:hAnsi="Liberation Serif;Times New Roman" w:cs="Courier New"/>
      <w:sz w:val="22"/>
      <w:szCs w:val="22"/>
      <w:lang w:val="sr-CS" w:bidi="zxx"/>
    </w:rPr>
  </w:style>
  <w:style w:type="character" w:styleId="WW8Num76z1">
    <w:name w:val="WW8Num76z1"/>
    <w:qFormat/>
    <w:rPr>
      <w:rFonts w:ascii="Times New Roman" w:hAnsi="Times New Roman" w:cs="Times New Roman"/>
      <w:sz w:val="22"/>
      <w:szCs w:val="22"/>
      <w:lang w:val="ru-RU" w:bidi="zxx"/>
    </w:rPr>
  </w:style>
  <w:style w:type="character" w:styleId="WW8Num76z2">
    <w:name w:val="WW8Num76z2"/>
    <w:qFormat/>
    <w:rPr>
      <w:rFonts w:ascii="Wingdings" w:hAnsi="Wingdings" w:cs="Wingdings"/>
    </w:rPr>
  </w:style>
  <w:style w:type="character" w:styleId="WW8Num76z3">
    <w:name w:val="WW8Num76z3"/>
    <w:qFormat/>
    <w:rPr>
      <w:rFonts w:ascii="Symbol" w:hAnsi="Symbol" w:cs="Symbol"/>
    </w:rPr>
  </w:style>
  <w:style w:type="character" w:styleId="WW8Num76z4">
    <w:name w:val="WW8Num76z4"/>
    <w:qFormat/>
    <w:rPr>
      <w:rFonts w:ascii="Courier New" w:hAnsi="Courier New" w:cs="Courier New"/>
    </w:rPr>
  </w:style>
  <w:style w:type="character" w:styleId="WW8Num38z0">
    <w:name w:val="WW8Num38z0"/>
    <w:qFormat/>
    <w:rPr>
      <w:rFonts w:ascii="Liberation Serif;Times New Roman" w:hAnsi="Liberation Serif;Times New Roman" w:cs="Courier New"/>
    </w:rPr>
  </w:style>
  <w:style w:type="character" w:styleId="WW8Num39z0">
    <w:name w:val="WW8Num39z0"/>
    <w:qFormat/>
    <w:rPr>
      <w:rFonts w:ascii="Times New Roman" w:hAnsi="Times New Roman" w:cs="Times New Roman"/>
    </w:rPr>
  </w:style>
  <w:style w:type="character" w:styleId="WW8Num44z0">
    <w:name w:val="WW8Num44z0"/>
    <w:qFormat/>
    <w:rPr>
      <w:rFonts w:ascii="Times New Roman" w:hAnsi="Times New Roman" w:cs="Times New Roman"/>
    </w:rPr>
  </w:style>
  <w:style w:type="character" w:styleId="WW8Num84z0">
    <w:name w:val="WW8Num84z0"/>
    <w:qFormat/>
    <w:rPr>
      <w:rFonts w:ascii="Times New Roman" w:hAnsi="Times New Roman" w:cs="Times New Roman"/>
    </w:rPr>
  </w:style>
  <w:style w:type="character" w:styleId="WW8Num84z2">
    <w:name w:val="WW8Num84z2"/>
    <w:qFormat/>
    <w:rPr>
      <w:rFonts w:ascii="Wingdings" w:hAnsi="Wingdings" w:cs="Wingdings"/>
    </w:rPr>
  </w:style>
  <w:style w:type="character" w:styleId="WW8Num84z3">
    <w:name w:val="WW8Num84z3"/>
    <w:qFormat/>
    <w:rPr>
      <w:rFonts w:ascii="Symbol" w:hAnsi="Symbol" w:cs="Symbol"/>
    </w:rPr>
  </w:style>
  <w:style w:type="character" w:styleId="WW8Num84z4">
    <w:name w:val="WW8Num84z4"/>
    <w:qFormat/>
    <w:rPr>
      <w:rFonts w:ascii="Courier New" w:hAnsi="Courier New" w:cs="Courier New"/>
    </w:rPr>
  </w:style>
  <w:style w:type="character" w:styleId="WW8Num69z0">
    <w:name w:val="WW8Num69z0"/>
    <w:qFormat/>
    <w:rPr>
      <w:rFonts w:ascii="Liberation Serif;Times New Roman" w:hAnsi="Liberation Serif;Times New Roman" w:cs="Courier New"/>
    </w:rPr>
  </w:style>
  <w:style w:type="character" w:styleId="WW8Num109z0">
    <w:name w:val="WW8Num109z0"/>
    <w:qFormat/>
    <w:rPr>
      <w:rFonts w:ascii="Liberation Serif;Times New Roman" w:hAnsi="Liberation Serif;Times New Roman" w:cs="Courier New"/>
    </w:rPr>
  </w:style>
  <w:style w:type="character" w:styleId="WW8Num109z1">
    <w:name w:val="WW8Num109z1"/>
    <w:qFormat/>
    <w:rPr>
      <w:rFonts w:ascii="Times New Roman" w:hAnsi="Times New Roman" w:cs="Times New Roman"/>
    </w:rPr>
  </w:style>
  <w:style w:type="character" w:styleId="WW8Num109z2">
    <w:name w:val="WW8Num109z2"/>
    <w:qFormat/>
    <w:rPr>
      <w:rFonts w:ascii="Wingdings" w:hAnsi="Wingdings" w:cs="Wingdings"/>
    </w:rPr>
  </w:style>
  <w:style w:type="character" w:styleId="WW8Num109z3">
    <w:name w:val="WW8Num109z3"/>
    <w:qFormat/>
    <w:rPr>
      <w:rFonts w:ascii="Symbol" w:hAnsi="Symbol" w:cs="Symbol"/>
    </w:rPr>
  </w:style>
  <w:style w:type="character" w:styleId="WW8Num109z4">
    <w:name w:val="WW8Num109z4"/>
    <w:qFormat/>
    <w:rPr>
      <w:rFonts w:ascii="Courier New" w:hAnsi="Courier New" w:cs="Courier New"/>
    </w:rPr>
  </w:style>
  <w:style w:type="character" w:styleId="WW8Num89z0">
    <w:name w:val="WW8Num89z0"/>
    <w:qFormat/>
    <w:rPr>
      <w:rFonts w:ascii="Liberation Serif;Times New Roman" w:hAnsi="Liberation Serif;Times New Roman" w:cs="Courier New"/>
    </w:rPr>
  </w:style>
  <w:style w:type="character" w:styleId="WW8Num56z0">
    <w:name w:val="WW8Num56z0"/>
    <w:qFormat/>
    <w:rPr>
      <w:rFonts w:ascii="Liberation Serif;Times New Roman" w:hAnsi="Liberation Serif;Times New Roman" w:cs="Courier New"/>
    </w:rPr>
  </w:style>
  <w:style w:type="character" w:styleId="WW8Num23z0">
    <w:name w:val="WW8Num23z0"/>
    <w:qFormat/>
    <w:rPr>
      <w:rFonts w:ascii="Liberation Serif;Times New Roman" w:hAnsi="Liberation Serif;Times New Roman" w:cs="Courier New"/>
    </w:rPr>
  </w:style>
  <w:style w:type="character" w:styleId="WW8Num29z0">
    <w:name w:val="WW8Num29z0"/>
    <w:qFormat/>
    <w:rPr>
      <w:rFonts w:ascii="Liberation Serif;Times New Roman" w:hAnsi="Liberation Serif;Times New Roman" w:cs="Courier New"/>
    </w:rPr>
  </w:style>
  <w:style w:type="character" w:styleId="WW8Num65z0">
    <w:name w:val="WW8Num65z0"/>
    <w:qFormat/>
    <w:rPr>
      <w:rFonts w:ascii="Liberation Serif;Times New Roman" w:hAnsi="Liberation Serif;Times New Roman" w:cs="Courier New"/>
    </w:rPr>
  </w:style>
  <w:style w:type="character" w:styleId="WW8Num47z0">
    <w:name w:val="WW8Num47z0"/>
    <w:qFormat/>
    <w:rPr>
      <w:rFonts w:ascii="Times New Roman" w:hAnsi="Times New Roman" w:cs="Times New Roman"/>
    </w:rPr>
  </w:style>
  <w:style w:type="character" w:styleId="Bulletsuser">
    <w:name w:val="Bullets (user)"/>
    <w:qFormat/>
    <w:rPr>
      <w:rFonts w:ascii="OpenSymbol" w:hAnsi="OpenSymbol" w:eastAsia="OpenSymbol" w:cs="OpenSymbol"/>
    </w:rPr>
  </w:style>
  <w:style w:type="paragraph" w:styleId="Heading" w:customStyle="1">
    <w:name w:val="Heading"/>
    <w:basedOn w:val="Normal"/>
    <w:next w:val="BodyText"/>
    <w:qFormat/>
    <w:rsid w:val="00b53081"/>
    <w:pPr>
      <w:keepNext w:val="true"/>
      <w:spacing w:before="240" w:after="120"/>
    </w:pPr>
    <w:rPr>
      <w:rFonts w:ascii="Calibri" w:hAnsi="Calibri" w:eastAsia="Lucida Sans Unicode" w:cs="Tahoma"/>
      <w:b/>
      <w:sz w:val="36"/>
      <w:szCs w:val="28"/>
    </w:rPr>
  </w:style>
  <w:style w:type="paragraph" w:styleId="BodyText">
    <w:name w:val="Body Text"/>
    <w:basedOn w:val="Normal"/>
    <w:rsid w:val="00b53081"/>
    <w:pPr>
      <w:spacing w:lineRule="auto" w:line="288" w:before="0" w:after="140"/>
    </w:pPr>
    <w:rPr/>
  </w:style>
  <w:style w:type="paragraph" w:styleId="List">
    <w:name w:val="List"/>
    <w:basedOn w:val="Normal"/>
    <w:rsid w:val="00b53081"/>
    <w:pPr>
      <w:widowControl w:val="false"/>
    </w:pPr>
    <w:rPr>
      <w:rFonts w:eastAsia="SimSun" w:cs="Tahoma"/>
      <w:lang w:bidi="hi-IN"/>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rsid w:val="00b53081"/>
    <w:pPr>
      <w:suppressLineNumbers/>
    </w:pPr>
    <w:rPr>
      <w:rFonts w:cs="Tahoma"/>
    </w:rPr>
  </w:style>
  <w:style w:type="paragraph" w:styleId="caption1">
    <w:name w:val="caption1"/>
    <w:basedOn w:val="Normal"/>
    <w:qFormat/>
    <w:rsid w:val="00b53081"/>
    <w:pPr>
      <w:suppressLineNumbers/>
      <w:spacing w:before="120" w:after="120"/>
    </w:pPr>
    <w:rPr>
      <w:rFonts w:cs="Tahoma"/>
      <w:i/>
      <w:iCs/>
    </w:rPr>
  </w:style>
  <w:style w:type="paragraph" w:styleId="BodyText1" w:customStyle="1">
    <w:name w:val="Body Text1"/>
    <w:basedOn w:val="Normal"/>
    <w:qFormat/>
    <w:rsid w:val="00b53081"/>
    <w:pPr>
      <w:spacing w:lineRule="auto" w:line="288" w:before="0" w:after="120"/>
    </w:pPr>
    <w:rPr/>
  </w:style>
  <w:style w:type="paragraph" w:styleId="ListParagraph">
    <w:name w:val="List Paragraph"/>
    <w:basedOn w:val="Normal"/>
    <w:uiPriority w:val="1"/>
    <w:qFormat/>
    <w:rsid w:val="00b53081"/>
    <w:pPr>
      <w:ind w:hanging="0" w:left="720"/>
    </w:pPr>
    <w:rPr/>
  </w:style>
  <w:style w:type="paragraph" w:styleId="HeaderandFooter" w:customStyle="1">
    <w:name w:val="Header and Footer"/>
    <w:basedOn w:val="Normal"/>
    <w:qFormat/>
    <w:rsid w:val="00b53081"/>
    <w:pPr/>
    <w:rPr/>
  </w:style>
  <w:style w:type="paragraph" w:styleId="Footer">
    <w:name w:val="footer"/>
    <w:basedOn w:val="Normal"/>
    <w:link w:val="FooterChar"/>
    <w:uiPriority w:val="99"/>
    <w:rsid w:val="00b53081"/>
    <w:pPr>
      <w:tabs>
        <w:tab w:val="clear" w:pos="720"/>
        <w:tab w:val="center" w:pos="4320" w:leader="none"/>
        <w:tab w:val="right" w:pos="8640" w:leader="none"/>
      </w:tabs>
      <w:spacing w:lineRule="auto" w:line="276" w:before="0" w:after="200"/>
    </w:pPr>
    <w:rPr>
      <w:rFonts w:ascii="Calibri" w:hAnsi="Calibri" w:eastAsia="Times New Roman" w:cs="Times New Roman"/>
      <w:sz w:val="22"/>
      <w:szCs w:val="22"/>
      <w:lang w:val="en-US"/>
    </w:rPr>
  </w:style>
  <w:style w:type="paragraph" w:styleId="BalloonText">
    <w:name w:val="Balloon Text"/>
    <w:basedOn w:val="Normal"/>
    <w:qFormat/>
    <w:rsid w:val="00b53081"/>
    <w:pPr/>
    <w:rPr>
      <w:rFonts w:ascii="Tahoma" w:hAnsi="Tahoma" w:cs="Tahoma"/>
      <w:sz w:val="16"/>
      <w:szCs w:val="16"/>
    </w:rPr>
  </w:style>
  <w:style w:type="paragraph" w:styleId="Header">
    <w:name w:val="header"/>
    <w:basedOn w:val="Normal"/>
    <w:link w:val="HeaderChar"/>
    <w:uiPriority w:val="99"/>
    <w:rsid w:val="00b53081"/>
    <w:pPr>
      <w:tabs>
        <w:tab w:val="clear" w:pos="720"/>
        <w:tab w:val="center" w:pos="4535" w:leader="none"/>
        <w:tab w:val="right" w:pos="9071" w:leader="none"/>
      </w:tabs>
    </w:pPr>
    <w:rPr/>
  </w:style>
  <w:style w:type="paragraph" w:styleId="TableContents" w:customStyle="1">
    <w:name w:val="Table Contents"/>
    <w:basedOn w:val="Normal"/>
    <w:qFormat/>
    <w:rsid w:val="00b53081"/>
    <w:pPr>
      <w:suppressLineNumbers/>
    </w:pPr>
    <w:rPr/>
  </w:style>
  <w:style w:type="paragraph" w:styleId="TableHeading" w:customStyle="1">
    <w:name w:val="Table Heading"/>
    <w:basedOn w:val="TableContents"/>
    <w:qFormat/>
    <w:rsid w:val="00b53081"/>
    <w:pPr>
      <w:jc w:val="center"/>
    </w:pPr>
    <w:rPr>
      <w:b/>
      <w:bCs/>
    </w:rPr>
  </w:style>
  <w:style w:type="paragraph" w:styleId="ListContents" w:customStyle="1">
    <w:name w:val="List Contents"/>
    <w:basedOn w:val="Normal"/>
    <w:qFormat/>
    <w:rsid w:val="00b53081"/>
    <w:pPr>
      <w:ind w:hanging="0" w:left="567"/>
    </w:pPr>
    <w:rPr/>
  </w:style>
  <w:style w:type="paragraph" w:styleId="TableParagraph" w:customStyle="1">
    <w:name w:val="Table Paragraph"/>
    <w:basedOn w:val="Normal"/>
    <w:uiPriority w:val="1"/>
    <w:qFormat/>
    <w:rsid w:val="00973583"/>
    <w:pPr>
      <w:widowControl w:val="false"/>
      <w:suppressAutoHyphens w:val="false"/>
    </w:pPr>
    <w:rPr>
      <w:rFonts w:ascii="Arial" w:hAnsi="Arial" w:eastAsia="" w:cs="Arial" w:eastAsiaTheme="minorEastAsia"/>
      <w:color w:val="auto"/>
      <w:sz w:val="24"/>
      <w:lang w:val="en-US" w:eastAsia="en-US"/>
    </w:rPr>
  </w:style>
  <w:style w:type="paragraph" w:styleId="Naslovglavni" w:customStyle="1">
    <w:name w:val="Naslov glavni"/>
    <w:basedOn w:val="Normal"/>
    <w:qFormat/>
    <w:rsid w:val="001e078f"/>
    <w:pPr>
      <w:suppressAutoHyphens w:val="false"/>
      <w:spacing w:before="480" w:after="240"/>
      <w:jc w:val="center"/>
    </w:pPr>
    <w:rPr>
      <w:rFonts w:ascii="Calibri" w:hAnsi="Calibri" w:eastAsia="Times New Roman" w:cs="Times New Roman"/>
      <w:b/>
      <w:color w:val="auto"/>
      <w:sz w:val="64"/>
      <w:szCs w:val="20"/>
      <w:lang w:val="en-US" w:eastAsia="en-US"/>
    </w:rPr>
  </w:style>
  <w:style w:type="paragraph" w:styleId="WW-BodyText2">
    <w:name w:val="WW-Body Text 2"/>
    <w:basedOn w:val="Normal"/>
    <w:qFormat/>
    <w:pPr>
      <w:suppressAutoHyphens w:val="true"/>
      <w:ind w:hanging="0" w:left="0" w:right="-4"/>
    </w:pPr>
    <w:rPr>
      <w:rFonts w:ascii="CHelvPlain;Times New Roman" w:hAnsi="CHelvPlain;Times New Roman" w:cs="CHelvPlain;Times New Roman"/>
      <w:szCs w:val="20"/>
      <w:lang w:val="en-US"/>
    </w:rPr>
  </w:style>
  <w:style w:type="paragraph" w:styleId="BodyTextIndent">
    <w:name w:val="Body Text Indent"/>
    <w:basedOn w:val="Normal"/>
    <w:pPr>
      <w:ind w:firstLine="720" w:left="0" w:right="0"/>
    </w:pPr>
    <w:rPr>
      <w:rFonts w:ascii="CHelv;Times New Roman" w:hAnsi="CHelv;Times New Roman" w:cs="CHelv;Times New Roman"/>
    </w:rPr>
  </w:style>
  <w:style w:type="paragraph" w:styleId="Default">
    <w:name w:val="Default"/>
    <w:qFormat/>
    <w:pPr>
      <w:widowControl w:val="false"/>
      <w:suppressAutoHyphens w:val="true"/>
      <w:bidi w:val="0"/>
      <w:spacing w:before="0" w:after="0"/>
      <w:jc w:val="left"/>
    </w:pPr>
    <w:rPr>
      <w:rFonts w:ascii="Arial" w:hAnsi="Arial" w:eastAsia="Times New Roman" w:cs="Arial"/>
      <w:color w:val="000000"/>
      <w:kern w:val="0"/>
      <w:sz w:val="24"/>
      <w:szCs w:val="24"/>
      <w:lang w:val="en-US" w:eastAsia="zh-CN" w:bidi="ar-SA"/>
    </w:rPr>
  </w:style>
  <w:style w:type="paragraph" w:styleId="BlockText">
    <w:name w:val="Block Text"/>
    <w:basedOn w:val="Normal"/>
    <w:qFormat/>
    <w:pPr>
      <w:widowControl w:val="false"/>
      <w:shd w:val="clear" w:fill="FFFFFF"/>
      <w:ind w:firstLine="516" w:left="24" w:right="10"/>
      <w:jc w:val="both"/>
    </w:pPr>
    <w:rPr>
      <w:rFonts w:ascii="Arial" w:hAnsi="Arial" w:eastAsia="Arial Unicode MS" w:cs="Arial"/>
      <w:color w:val="000000"/>
      <w:spacing w:val="8"/>
      <w:kern w:val="2"/>
      <w:lang w:val="sr-CS"/>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en-US" w:eastAsia="en-US" w:bidi="ar-SA"/>
    </w:rPr>
  </w:style>
  <w:style w:type="numbering" w:styleId="NoList" w:default="1">
    <w:name w:val="No List"/>
    <w:uiPriority w:val="99"/>
    <w:semiHidden/>
    <w:unhideWhenUsed/>
    <w:qFormat/>
  </w:style>
  <w:style w:type="numbering" w:styleId="WW8Num25">
    <w:name w:val="WW8Num25"/>
    <w:qFormat/>
  </w:style>
  <w:style w:type="numbering" w:styleId="WW8Num30">
    <w:name w:val="WW8Num30"/>
    <w:qFormat/>
  </w:style>
  <w:style w:type="numbering" w:styleId="WW8Num60">
    <w:name w:val="WW8Num60"/>
    <w:qFormat/>
  </w:style>
  <w:style w:type="numbering" w:styleId="WW8Num52">
    <w:name w:val="WW8Num52"/>
    <w:qFormat/>
  </w:style>
  <w:style w:type="numbering" w:styleId="WW8Num76">
    <w:name w:val="WW8Num76"/>
    <w:qFormat/>
  </w:style>
  <w:style w:type="numbering" w:styleId="WW8Num38">
    <w:name w:val="WW8Num38"/>
    <w:qFormat/>
  </w:style>
  <w:style w:type="numbering" w:styleId="WW8Num39">
    <w:name w:val="WW8Num39"/>
    <w:qFormat/>
  </w:style>
  <w:style w:type="numbering" w:styleId="WW8Num44">
    <w:name w:val="WW8Num44"/>
    <w:qFormat/>
  </w:style>
  <w:style w:type="numbering" w:styleId="WW8Num84">
    <w:name w:val="WW8Num84"/>
    <w:qFormat/>
  </w:style>
  <w:style w:type="numbering" w:styleId="WW8Num69">
    <w:name w:val="WW8Num69"/>
    <w:qFormat/>
  </w:style>
  <w:style w:type="numbering" w:styleId="WW8Num109">
    <w:name w:val="WW8Num109"/>
    <w:qFormat/>
  </w:style>
  <w:style w:type="numbering" w:styleId="WW8Num89">
    <w:name w:val="WW8Num89"/>
    <w:qFormat/>
  </w:style>
  <w:style w:type="numbering" w:styleId="WW8Num56">
    <w:name w:val="WW8Num56"/>
    <w:qFormat/>
  </w:style>
  <w:style w:type="numbering" w:styleId="WW8Num23">
    <w:name w:val="WW8Num23"/>
    <w:qFormat/>
  </w:style>
  <w:style w:type="numbering" w:styleId="WW8Num29">
    <w:name w:val="WW8Num29"/>
    <w:qFormat/>
  </w:style>
  <w:style w:type="numbering" w:styleId="WW8Num65">
    <w:name w:val="WW8Num65"/>
    <w:qFormat/>
  </w:style>
  <w:style w:type="numbering" w:styleId="WW8Num47">
    <w:name w:val="WW8Num47"/>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c85d1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2.jpeg"/><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F350F-A235-446B-8473-B1EAC01E1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Application>LibreOffice/25.2.5.2$Windows_X86_64 LibreOffice_project/03d19516eb2e1dd5d4ccd751a0d6f35f35e08022</Application>
  <AppVersion>15.0000</AppVersion>
  <Pages>20</Pages>
  <Words>3420</Words>
  <Characters>20234</Characters>
  <CharactersWithSpaces>23377</CharactersWithSpaces>
  <Paragraphs>300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2024-06-23T17:42:14Z</dcterms:created>
  <dc:creator/>
  <dc:description/>
  <dc:language>sr-Latn-RS</dc:language>
  <cp:lastModifiedBy>Ranko Tomić</cp:lastModifiedBy>
  <cp:lastPrinted>2025-08-14T17:26:12Z</cp:lastPrinted>
  <dcterms:modified xsi:type="dcterms:W3CDTF">2025-08-14T17:25:58Z</dcterms:modified>
  <cp:revision>98</cp:revision>
  <dc:subject/>
  <dc:title>Urbanistički projekat Key4S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