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7E" w:rsidRPr="009C5C7E" w:rsidRDefault="009C5C7E" w:rsidP="009C5C7E">
      <w:pPr>
        <w:autoSpaceDE w:val="0"/>
        <w:autoSpaceDN w:val="0"/>
        <w:adjustRightInd w:val="0"/>
        <w:spacing w:after="0" w:line="240" w:lineRule="auto"/>
        <w:jc w:val="center"/>
        <w:rPr>
          <w:rFonts w:ascii="Times New Roman" w:eastAsia="Times New Roman" w:hAnsi="Times New Roman" w:cs="Times New Roman"/>
          <w:b/>
          <w:noProof w:val="0"/>
          <w:sz w:val="24"/>
          <w:szCs w:val="24"/>
          <w:lang w:eastAsia="sr-Latn-RS"/>
        </w:rPr>
      </w:pPr>
      <w:r w:rsidRPr="009C5C7E">
        <w:rPr>
          <w:rFonts w:ascii="Times New Roman" w:eastAsia="Times New Roman" w:hAnsi="Times New Roman" w:cs="Times New Roman"/>
          <w:b/>
          <w:noProof w:val="0"/>
          <w:sz w:val="24"/>
          <w:szCs w:val="24"/>
          <w:lang w:eastAsia="sr-Latn-RS"/>
        </w:rPr>
        <w:t>УПИСНА ПОДРУЧЈА ОСНОВНИХ ШКОЛА</w:t>
      </w:r>
      <w:r>
        <w:rPr>
          <w:rFonts w:ascii="Times New Roman" w:eastAsia="Times New Roman" w:hAnsi="Times New Roman" w:cs="Times New Roman"/>
          <w:b/>
          <w:noProof w:val="0"/>
          <w:sz w:val="24"/>
          <w:szCs w:val="24"/>
          <w:lang w:eastAsia="sr-Latn-RS"/>
        </w:rPr>
        <w:t xml:space="preserve"> МА ТЕРИТОРИЈИ ОПШТИНЕ ГОРЊИ МИЛАНОВАЦ</w:t>
      </w:r>
      <w:bookmarkStart w:id="0" w:name="_GoBack"/>
      <w:bookmarkEnd w:id="0"/>
    </w:p>
    <w:tbl>
      <w:tblPr>
        <w:tblW w:w="952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36"/>
        <w:gridCol w:w="3016"/>
        <w:gridCol w:w="3827"/>
        <w:gridCol w:w="2045"/>
      </w:tblGrid>
      <w:tr w:rsidR="009C5C7E" w:rsidRPr="009C5C7E" w:rsidTr="00FB07D0">
        <w:trPr>
          <w:trHeight w:val="690"/>
        </w:trPr>
        <w:tc>
          <w:tcPr>
            <w:tcW w:w="63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caps/>
                <w:noProof w:val="0"/>
                <w:sz w:val="20"/>
                <w:szCs w:val="20"/>
                <w:lang w:val="sr-Latn-RS" w:eastAsia="sr-Latn-RS"/>
              </w:rPr>
            </w:pPr>
            <w:r w:rsidRPr="009C5C7E">
              <w:rPr>
                <w:rFonts w:ascii="Times New Roman" w:eastAsia="Times New Roman" w:hAnsi="Times New Roman" w:cs="Times New Roman"/>
                <w:bCs/>
                <w:caps/>
                <w:noProof w:val="0"/>
                <w:sz w:val="20"/>
                <w:szCs w:val="20"/>
                <w:lang w:val="sr-Latn-RS" w:eastAsia="sr-Latn-RS"/>
              </w:rPr>
              <w:t>Ред. бр.</w:t>
            </w: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bCs/>
                <w:caps/>
                <w:noProof w:val="0"/>
                <w:sz w:val="20"/>
                <w:szCs w:val="20"/>
                <w:lang w:val="sr-Latn-RS" w:eastAsia="sr-Latn-RS"/>
              </w:rPr>
            </w:pPr>
            <w:r w:rsidRPr="009C5C7E">
              <w:rPr>
                <w:rFonts w:ascii="Times New Roman" w:eastAsia="Times New Roman" w:hAnsi="Times New Roman" w:cs="Times New Roman"/>
                <w:bCs/>
                <w:caps/>
                <w:noProof w:val="0"/>
                <w:sz w:val="20"/>
                <w:szCs w:val="20"/>
                <w:lang w:val="sr-Latn-RS" w:eastAsia="sr-Latn-RS"/>
              </w:rPr>
              <w:t>НАЗИВ  ШКОЛЕ и седиште</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caps/>
                <w:noProof w:val="0"/>
                <w:sz w:val="20"/>
                <w:szCs w:val="20"/>
                <w:lang w:eastAsia="sr-Latn-RS"/>
              </w:rPr>
            </w:pPr>
            <w:r w:rsidRPr="009C5C7E">
              <w:rPr>
                <w:rFonts w:ascii="Times New Roman" w:eastAsia="Times New Roman" w:hAnsi="Times New Roman" w:cs="Times New Roman"/>
                <w:bCs/>
                <w:caps/>
                <w:noProof w:val="0"/>
                <w:sz w:val="20"/>
                <w:szCs w:val="20"/>
                <w:lang w:val="sr-Latn-RS" w:eastAsia="sr-Latn-RS"/>
              </w:rPr>
              <w:t>Уписно подручје</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caps/>
                <w:noProof w:val="0"/>
                <w:sz w:val="20"/>
                <w:szCs w:val="20"/>
                <w:lang w:eastAsia="sr-Latn-RS"/>
              </w:rPr>
            </w:pPr>
            <w:r w:rsidRPr="009C5C7E">
              <w:rPr>
                <w:rFonts w:ascii="Times New Roman" w:eastAsia="Times New Roman" w:hAnsi="Times New Roman" w:cs="Times New Roman"/>
                <w:bCs/>
                <w:caps/>
                <w:noProof w:val="0"/>
                <w:sz w:val="20"/>
                <w:szCs w:val="20"/>
                <w:lang w:eastAsia="sr-Latn-RS"/>
              </w:rPr>
              <w:t>Разредност</w:t>
            </w:r>
          </w:p>
        </w:tc>
      </w:tr>
      <w:tr w:rsidR="009C5C7E" w:rsidRPr="009C5C7E" w:rsidTr="00FB07D0">
        <w:trPr>
          <w:trHeight w:val="493"/>
        </w:trPr>
        <w:tc>
          <w:tcPr>
            <w:tcW w:w="63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I</w:t>
            </w: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ОШ "КРАЉ АЛЕКСАНДАР I " Г.МИЛАНОВАЦ</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p>
        </w:tc>
      </w:tr>
      <w:tr w:rsidR="009C5C7E" w:rsidRPr="009C5C7E" w:rsidTr="00FB07D0">
        <w:trPr>
          <w:trHeight w:val="310"/>
        </w:trPr>
        <w:tc>
          <w:tcPr>
            <w:tcW w:w="636" w:type="dxa"/>
            <w:vMerge w:val="restart"/>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Матична школа</w:t>
            </w:r>
          </w:p>
        </w:tc>
        <w:tc>
          <w:tcPr>
            <w:tcW w:w="3827" w:type="dxa"/>
            <w:shd w:val="clear" w:color="auto" w:fill="auto"/>
            <w:noWrap/>
          </w:tcPr>
          <w:p w:rsidR="009C5C7E" w:rsidRPr="009C5C7E" w:rsidRDefault="009C5C7E" w:rsidP="009C5C7E">
            <w:pPr>
              <w:spacing w:after="0" w:line="240" w:lineRule="auto"/>
              <w:jc w:val="both"/>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Централни и југоисточни део Горњег Милановца (улице Хероја Дражевића, Тихомира Матијевића, Милоша Великог, Војводе Мишића, Синђелићева, Илије Бирчанина, део улице Кнеза Александра од Трга Кнеза Михаила до раскрснице са Ломином</w:t>
            </w:r>
            <w:r w:rsidRPr="009C5C7E">
              <w:rPr>
                <w:rFonts w:ascii="Times New Roman" w:eastAsia="Times New Roman" w:hAnsi="Times New Roman" w:cs="Times New Roman"/>
                <w:noProof w:val="0"/>
                <w:sz w:val="20"/>
                <w:szCs w:val="20"/>
                <w:lang w:eastAsia="sr-Latn-RS"/>
              </w:rPr>
              <w:t xml:space="preserve"> и Ломина и Рајићева од Синђелићеве до раскрснице са Кнеза Александра</w:t>
            </w:r>
            <w:r w:rsidRPr="009C5C7E">
              <w:rPr>
                <w:rFonts w:ascii="Times New Roman" w:eastAsia="Times New Roman" w:hAnsi="Times New Roman" w:cs="Times New Roman"/>
                <w:noProof w:val="0"/>
                <w:sz w:val="20"/>
                <w:szCs w:val="20"/>
                <w:lang w:val="en-US" w:eastAsia="sr-Latn-RS"/>
              </w:rPr>
              <w:t>, Таковска, Карађорђева, Бранка Радичевића, Радничка, Курсулина, Радована Грковића, Љубићска, Рајка Миловановића, Корчагинова, Николе Луњевице, Краљице Драге, 7.</w:t>
            </w:r>
            <w:r w:rsidRPr="009C5C7E">
              <w:rPr>
                <w:rFonts w:ascii="Times New Roman" w:eastAsia="Times New Roman" w:hAnsi="Times New Roman" w:cs="Times New Roman"/>
                <w:noProof w:val="0"/>
                <w:sz w:val="20"/>
                <w:szCs w:val="20"/>
                <w:lang w:eastAsia="sr-Latn-RS"/>
              </w:rPr>
              <w:t xml:space="preserve"> </w:t>
            </w:r>
            <w:r w:rsidRPr="009C5C7E">
              <w:rPr>
                <w:rFonts w:ascii="Times New Roman" w:eastAsia="Times New Roman" w:hAnsi="Times New Roman" w:cs="Times New Roman"/>
                <w:noProof w:val="0"/>
                <w:sz w:val="20"/>
                <w:szCs w:val="20"/>
                <w:lang w:val="en-US" w:eastAsia="sr-Latn-RS"/>
              </w:rPr>
              <w:t>јула, Тадије Андрића, Теслина,</w:t>
            </w:r>
            <w:r w:rsidRPr="009C5C7E">
              <w:rPr>
                <w:rFonts w:ascii="Times New Roman" w:eastAsia="Times New Roman" w:hAnsi="Times New Roman" w:cs="Times New Roman"/>
                <w:noProof w:val="0"/>
                <w:sz w:val="20"/>
                <w:szCs w:val="20"/>
                <w:lang w:eastAsia="sr-Latn-RS"/>
              </w:rPr>
              <w:t xml:space="preserve"> </w:t>
            </w:r>
            <w:r w:rsidRPr="009C5C7E">
              <w:rPr>
                <w:rFonts w:ascii="Times New Roman" w:eastAsia="Times New Roman" w:hAnsi="Times New Roman" w:cs="Times New Roman"/>
                <w:noProof w:val="0"/>
                <w:sz w:val="20"/>
                <w:szCs w:val="20"/>
                <w:lang w:val="en-US" w:eastAsia="sr-Latn-RS"/>
              </w:rPr>
              <w:t>Хероја Рада Јанићијевића, Браће Радојевића, Јаворска, Солунских ратника, Црногорска и мање суседне улице које непосредно гравитирају овим улицама), МЗ Луњевица и МЗ Јабланица.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Брђани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МЗ Брђани</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Семедраж</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МЗ Семедраж</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I-IV</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 xml:space="preserve">Мешовито одељење матичне школе за образовање ученика са сметњама у развоју </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Цела територија општине Горњи Милановац</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645"/>
        </w:trPr>
        <w:tc>
          <w:tcPr>
            <w:tcW w:w="63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II</w:t>
            </w: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val="sr-Latn-RS" w:eastAsia="sr-Latn-RS"/>
              </w:rPr>
              <w:t xml:space="preserve">ОШ "МОМЧИЛО НАСТАСИЈЕВИЋ" </w:t>
            </w:r>
          </w:p>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ГОРЊИ МИЛАНОВАЦ</w:t>
            </w:r>
          </w:p>
        </w:tc>
        <w:tc>
          <w:tcPr>
            <w:tcW w:w="3827" w:type="dxa"/>
            <w:shd w:val="clear" w:color="auto" w:fill="auto"/>
            <w:noWrap/>
          </w:tcPr>
          <w:p w:rsidR="009C5C7E" w:rsidRPr="009C5C7E" w:rsidRDefault="009C5C7E" w:rsidP="009C5C7E">
            <w:pPr>
              <w:autoSpaceDE w:val="0"/>
              <w:autoSpaceDN w:val="0"/>
              <w:adjustRightInd w:val="0"/>
              <w:spacing w:after="0" w:line="240" w:lineRule="auto"/>
              <w:jc w:val="both"/>
              <w:rPr>
                <w:rFonts w:ascii="Times New Roman" w:eastAsia="Times New Roman" w:hAnsi="Times New Roman" w:cs="Times New Roman"/>
                <w:noProof w:val="0"/>
                <w:sz w:val="20"/>
                <w:szCs w:val="20"/>
                <w:lang w:val="en-US" w:eastAsia="sr-Latn-RS"/>
              </w:rPr>
            </w:pPr>
            <w:r w:rsidRPr="009C5C7E">
              <w:rPr>
                <w:rFonts w:ascii="Times New Roman" w:eastAsia="Times New Roman" w:hAnsi="Times New Roman" w:cs="Times New Roman"/>
                <w:noProof w:val="0"/>
                <w:sz w:val="20"/>
                <w:szCs w:val="20"/>
                <w:lang w:val="en-US" w:eastAsia="sr-Latn-RS"/>
              </w:rPr>
              <w:t>Део центра града (део улице кнеза Александра од раскрснице са Ломином до раскрснице са Железничком, Ломина</w:t>
            </w:r>
            <w:r w:rsidRPr="009C5C7E">
              <w:rPr>
                <w:rFonts w:ascii="Times New Roman" w:eastAsia="Times New Roman" w:hAnsi="Times New Roman" w:cs="Times New Roman"/>
                <w:noProof w:val="0"/>
                <w:sz w:val="20"/>
                <w:szCs w:val="20"/>
                <w:lang w:eastAsia="sr-Latn-RS"/>
              </w:rPr>
              <w:t xml:space="preserve"> и Рајићева од раскрснице са Кнеза Александра</w:t>
            </w:r>
            <w:r w:rsidRPr="009C5C7E">
              <w:rPr>
                <w:rFonts w:ascii="Times New Roman" w:eastAsia="Times New Roman" w:hAnsi="Times New Roman" w:cs="Times New Roman"/>
                <w:noProof w:val="0"/>
                <w:sz w:val="20"/>
                <w:szCs w:val="20"/>
                <w:lang w:val="en-US" w:eastAsia="sr-Latn-RS"/>
              </w:rPr>
              <w:t>, Балканска, Рајићева и Железничка улица</w:t>
            </w:r>
            <w:r w:rsidRPr="009C5C7E">
              <w:rPr>
                <w:rFonts w:ascii="Times New Roman" w:eastAsia="Times New Roman" w:hAnsi="Times New Roman" w:cs="Times New Roman"/>
                <w:noProof w:val="0"/>
                <w:sz w:val="20"/>
                <w:szCs w:val="20"/>
                <w:lang w:eastAsia="sr-Latn-RS"/>
              </w:rPr>
              <w:t xml:space="preserve"> </w:t>
            </w:r>
            <w:r w:rsidRPr="009C5C7E">
              <w:rPr>
                <w:rFonts w:ascii="Times New Roman" w:eastAsia="Times New Roman" w:hAnsi="Times New Roman" w:cs="Times New Roman"/>
                <w:noProof w:val="0"/>
                <w:sz w:val="20"/>
                <w:szCs w:val="20"/>
                <w:lang w:val="en-US" w:eastAsia="sr-Latn-RS"/>
              </w:rPr>
              <w:t>и мање суседне улице које непосредно гравитирају овом делу, насеља Ивице и Расадник.</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645"/>
        </w:trPr>
        <w:tc>
          <w:tcPr>
            <w:tcW w:w="63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III</w:t>
            </w: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val="sr-Latn-RS" w:eastAsia="sr-Latn-RS"/>
              </w:rPr>
              <w:t xml:space="preserve">ОШ "СВЕТИ САВА" </w:t>
            </w:r>
          </w:p>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ГОРЊИ МИЛАНОВАЦ</w:t>
            </w:r>
          </w:p>
        </w:tc>
        <w:tc>
          <w:tcPr>
            <w:tcW w:w="3827" w:type="dxa"/>
            <w:shd w:val="clear" w:color="auto" w:fill="auto"/>
            <w:noWrap/>
          </w:tcPr>
          <w:p w:rsidR="009C5C7E" w:rsidRPr="009C5C7E" w:rsidRDefault="009C5C7E" w:rsidP="009C5C7E">
            <w:pPr>
              <w:autoSpaceDE w:val="0"/>
              <w:autoSpaceDN w:val="0"/>
              <w:adjustRightInd w:val="0"/>
              <w:spacing w:after="0" w:line="240" w:lineRule="auto"/>
              <w:jc w:val="both"/>
              <w:rPr>
                <w:rFonts w:ascii="Times New Roman" w:eastAsia="Times New Roman" w:hAnsi="Times New Roman" w:cs="Times New Roman"/>
                <w:noProof w:val="0"/>
                <w:sz w:val="20"/>
                <w:szCs w:val="20"/>
                <w:lang w:val="en-US" w:eastAsia="sr-Latn-RS"/>
              </w:rPr>
            </w:pPr>
            <w:r w:rsidRPr="009C5C7E">
              <w:rPr>
                <w:rFonts w:ascii="Times New Roman" w:eastAsia="Times New Roman" w:hAnsi="Times New Roman" w:cs="Times New Roman"/>
                <w:noProof w:val="0"/>
                <w:sz w:val="20"/>
                <w:szCs w:val="20"/>
                <w:lang w:val="en-US" w:eastAsia="sr-Latn-RS"/>
              </w:rPr>
              <w:t>Улице Вука Караџића, 1300 Каплара, Војводе Милана Обреновића, Баба Вишњина, Књегиње Љубице Обреновић, Браће Аврамовића, 17. септембра, Војводе Петра, Младена Жујовића, Предрага Јевтића Шкепе, Нешковића насеље, Нешковића насеље 1, Ђенерала Милића, Јакова Обреновића, Свете Поповића, Поповића пут, Мије Алексића, Кнеза Атанаска Михаиловића, Кнеза Васе Поповића, Станимира Раловића, Старчића пут и мање суседне улице које непосредно гравитирају овим улицама, као и МЗ Брусница.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630"/>
        </w:trPr>
        <w:tc>
          <w:tcPr>
            <w:tcW w:w="63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lastRenderedPageBreak/>
              <w:t>IV</w:t>
            </w: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val="sr-Latn-RS" w:eastAsia="sr-Latn-RS"/>
              </w:rPr>
              <w:t xml:space="preserve">ОШ "ДЕСАНКА МАКСИМОВИЋ" </w:t>
            </w:r>
          </w:p>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ГОРЊИ МИЛАНОВАЦ</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val="sr-Latn-RS" w:eastAsia="sr-Latn-RS"/>
              </w:rPr>
              <w:t>Уписно подручје</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eastAsia="sr-Latn-RS"/>
              </w:rPr>
              <w:t>Разредност</w:t>
            </w:r>
          </w:p>
        </w:tc>
      </w:tr>
      <w:tr w:rsidR="009C5C7E" w:rsidRPr="009C5C7E" w:rsidTr="00FB07D0">
        <w:trPr>
          <w:trHeight w:val="310"/>
        </w:trPr>
        <w:tc>
          <w:tcPr>
            <w:tcW w:w="636" w:type="dxa"/>
            <w:vMerge w:val="restart"/>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Матична школа</w:t>
            </w:r>
          </w:p>
        </w:tc>
        <w:tc>
          <w:tcPr>
            <w:tcW w:w="3827" w:type="dxa"/>
            <w:shd w:val="clear" w:color="auto" w:fill="auto"/>
            <w:noWrap/>
          </w:tcPr>
          <w:p w:rsidR="009C5C7E" w:rsidRPr="009C5C7E" w:rsidRDefault="009C5C7E" w:rsidP="009C5C7E">
            <w:pPr>
              <w:spacing w:after="0" w:line="240" w:lineRule="auto"/>
              <w:jc w:val="both"/>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noProof w:val="0"/>
                <w:sz w:val="20"/>
                <w:szCs w:val="20"/>
                <w:lang w:val="en-US" w:eastAsia="sr-Latn-RS"/>
              </w:rPr>
              <w:t>Северни део града (део Улице Краља Александра од раскрснице са Железничком улицом до краја, улице Саве Ковачевића, Милутина Тодоровића Жице, Немањина, Нушићева, Наталије Царевић, Миливоја Миловановића, Богољуба Лазаревића Џаве, Браће Милошевић, Браће Ђоковић, Милована Глишића, Солунског фронта, Сремског фронта и мање суседне улице које непосредно гравитирају овим улицама), као и МЗ Неваде.</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255"/>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Вра</w:t>
            </w:r>
            <w:r w:rsidRPr="009C5C7E">
              <w:rPr>
                <w:rFonts w:ascii="Times New Roman" w:eastAsia="Times New Roman" w:hAnsi="Times New Roman" w:cs="Times New Roman"/>
                <w:noProof w:val="0"/>
                <w:color w:val="000000"/>
                <w:sz w:val="20"/>
                <w:szCs w:val="20"/>
                <w:lang w:eastAsia="sr-Latn-RS"/>
              </w:rPr>
              <w:t>ћ</w:t>
            </w:r>
            <w:r w:rsidRPr="009C5C7E">
              <w:rPr>
                <w:rFonts w:ascii="Times New Roman" w:eastAsia="Times New Roman" w:hAnsi="Times New Roman" w:cs="Times New Roman"/>
                <w:noProof w:val="0"/>
                <w:color w:val="000000"/>
                <w:sz w:val="20"/>
                <w:szCs w:val="20"/>
                <w:lang w:val="sr-Latn-RS" w:eastAsia="sr-Latn-RS"/>
              </w:rPr>
              <w:t>евшница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noProof w:val="0"/>
                <w:sz w:val="20"/>
                <w:szCs w:val="20"/>
                <w:lang w:val="en-US" w:eastAsia="sr-Latn-RS"/>
              </w:rPr>
              <w:t>МЗ Враћевшница, МЗ Липовац</w:t>
            </w:r>
            <w:r w:rsidRPr="009C5C7E">
              <w:rPr>
                <w:rFonts w:ascii="Times New Roman" w:eastAsia="Times New Roman" w:hAnsi="Times New Roman" w:cs="Times New Roman"/>
                <w:noProof w:val="0"/>
                <w:sz w:val="20"/>
                <w:szCs w:val="20"/>
                <w:lang w:eastAsia="sr-Latn-RS"/>
              </w:rPr>
              <w:t>.</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285"/>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Горња Црнућа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Горња Црнућа, МЗ Доња Црнућа.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66"/>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Доња Врбава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Горња Врбава, МЗ Доња Врбава, МЗ Бело Поље.</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Сврачковци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Сврачковци</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Мајдан</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sz w:val="20"/>
                <w:szCs w:val="20"/>
                <w:lang w:val="en-US" w:eastAsia="sr-Latn-RS"/>
              </w:rPr>
              <w:t>МЗ Мајдан</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465"/>
        </w:trPr>
        <w:tc>
          <w:tcPr>
            <w:tcW w:w="63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V</w:t>
            </w: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ОШ "ИВО АНДРИЋ" ПРАЊАНИ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val="sr-Latn-RS" w:eastAsia="sr-Latn-RS"/>
              </w:rPr>
              <w:t>Уписно подручје</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eastAsia="sr-Latn-RS"/>
              </w:rPr>
              <w:t>Разредност</w:t>
            </w:r>
          </w:p>
        </w:tc>
      </w:tr>
      <w:tr w:rsidR="009C5C7E" w:rsidRPr="009C5C7E" w:rsidTr="00FB07D0">
        <w:trPr>
          <w:trHeight w:val="310"/>
        </w:trPr>
        <w:tc>
          <w:tcPr>
            <w:tcW w:w="636" w:type="dxa"/>
            <w:vMerge w:val="restart"/>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Матична школа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noProof w:val="0"/>
                <w:sz w:val="20"/>
                <w:szCs w:val="20"/>
                <w:lang w:val="en-US" w:eastAsia="sr-Latn-RS"/>
              </w:rPr>
              <w:t xml:space="preserve">МЗ Прањани, </w:t>
            </w:r>
            <w:r w:rsidRPr="009C5C7E">
              <w:rPr>
                <w:rFonts w:ascii="Times New Roman" w:eastAsia="Times New Roman" w:hAnsi="Times New Roman" w:cs="Times New Roman"/>
                <w:noProof w:val="0"/>
                <w:sz w:val="20"/>
                <w:szCs w:val="20"/>
                <w:lang w:eastAsia="sr-Latn-RS"/>
              </w:rPr>
              <w:t>део</w:t>
            </w:r>
            <w:r w:rsidRPr="009C5C7E">
              <w:rPr>
                <w:rFonts w:ascii="Times New Roman" w:eastAsia="Times New Roman" w:hAnsi="Times New Roman" w:cs="Times New Roman"/>
                <w:noProof w:val="0"/>
                <w:sz w:val="20"/>
                <w:szCs w:val="20"/>
                <w:lang w:val="en-US" w:eastAsia="sr-Latn-RS"/>
              </w:rPr>
              <w:t xml:space="preserve"> Дружетић</w:t>
            </w:r>
            <w:r w:rsidRPr="009C5C7E">
              <w:rPr>
                <w:rFonts w:ascii="Times New Roman" w:eastAsia="Times New Roman" w:hAnsi="Times New Roman" w:cs="Times New Roman"/>
                <w:noProof w:val="0"/>
                <w:sz w:val="20"/>
                <w:szCs w:val="20"/>
                <w:lang w:eastAsia="sr-Latn-RS"/>
              </w:rPr>
              <w:t>а</w:t>
            </w:r>
            <w:r w:rsidRPr="009C5C7E">
              <w:rPr>
                <w:rFonts w:ascii="Times New Roman" w:eastAsia="Times New Roman" w:hAnsi="Times New Roman" w:cs="Times New Roman"/>
                <w:noProof w:val="0"/>
                <w:sz w:val="20"/>
                <w:szCs w:val="20"/>
                <w:lang w:val="en-US" w:eastAsia="sr-Latn-RS"/>
              </w:rPr>
              <w:t xml:space="preserve">, Катрићи, </w:t>
            </w:r>
            <w:r w:rsidRPr="009C5C7E">
              <w:rPr>
                <w:rFonts w:ascii="Times New Roman" w:eastAsia="Times New Roman" w:hAnsi="Times New Roman" w:cs="Times New Roman"/>
                <w:noProof w:val="0"/>
                <w:sz w:val="20"/>
                <w:szCs w:val="20"/>
                <w:lang w:eastAsia="sr-Latn-RS"/>
              </w:rPr>
              <w:t xml:space="preserve">део </w:t>
            </w:r>
            <w:r w:rsidRPr="009C5C7E">
              <w:rPr>
                <w:rFonts w:ascii="Times New Roman" w:eastAsia="Times New Roman" w:hAnsi="Times New Roman" w:cs="Times New Roman"/>
                <w:noProof w:val="0"/>
                <w:sz w:val="20"/>
                <w:szCs w:val="20"/>
                <w:lang w:val="en-US" w:eastAsia="sr-Latn-RS"/>
              </w:rPr>
              <w:t>Брајић</w:t>
            </w:r>
            <w:r w:rsidRPr="009C5C7E">
              <w:rPr>
                <w:rFonts w:ascii="Times New Roman" w:eastAsia="Times New Roman" w:hAnsi="Times New Roman" w:cs="Times New Roman"/>
                <w:noProof w:val="0"/>
                <w:sz w:val="20"/>
                <w:szCs w:val="20"/>
                <w:lang w:eastAsia="sr-Latn-RS"/>
              </w:rPr>
              <w:t>а</w:t>
            </w:r>
            <w:r w:rsidRPr="009C5C7E">
              <w:rPr>
                <w:rFonts w:ascii="Times New Roman" w:eastAsia="Times New Roman" w:hAnsi="Times New Roman" w:cs="Times New Roman"/>
                <w:noProof w:val="0"/>
                <w:sz w:val="20"/>
                <w:szCs w:val="20"/>
                <w:lang w:val="en-US" w:eastAsia="sr-Latn-RS"/>
              </w:rPr>
              <w:t xml:space="preserve">, </w:t>
            </w:r>
            <w:r w:rsidRPr="009C5C7E">
              <w:rPr>
                <w:rFonts w:ascii="Times New Roman" w:eastAsia="Times New Roman" w:hAnsi="Times New Roman" w:cs="Times New Roman"/>
                <w:noProof w:val="0"/>
                <w:sz w:val="20"/>
                <w:szCs w:val="20"/>
                <w:lang w:eastAsia="sr-Latn-RS"/>
              </w:rPr>
              <w:t xml:space="preserve">део </w:t>
            </w:r>
            <w:r w:rsidRPr="009C5C7E">
              <w:rPr>
                <w:rFonts w:ascii="Times New Roman" w:eastAsia="Times New Roman" w:hAnsi="Times New Roman" w:cs="Times New Roman"/>
                <w:noProof w:val="0"/>
                <w:sz w:val="20"/>
                <w:szCs w:val="20"/>
                <w:lang w:val="en-US" w:eastAsia="sr-Latn-RS"/>
              </w:rPr>
              <w:t>Леушић</w:t>
            </w:r>
            <w:r w:rsidRPr="009C5C7E">
              <w:rPr>
                <w:rFonts w:ascii="Times New Roman" w:eastAsia="Times New Roman" w:hAnsi="Times New Roman" w:cs="Times New Roman"/>
                <w:noProof w:val="0"/>
                <w:sz w:val="20"/>
                <w:szCs w:val="20"/>
                <w:lang w:eastAsia="sr-Latn-RS"/>
              </w:rPr>
              <w:t>а</w:t>
            </w:r>
            <w:r w:rsidRPr="009C5C7E">
              <w:rPr>
                <w:rFonts w:ascii="Times New Roman" w:eastAsia="Times New Roman" w:hAnsi="Times New Roman" w:cs="Times New Roman"/>
                <w:noProof w:val="0"/>
                <w:sz w:val="20"/>
                <w:szCs w:val="20"/>
                <w:lang w:val="en-US" w:eastAsia="sr-Latn-RS"/>
              </w:rPr>
              <w:t>.</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Каменица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val="sr-Latn-RS" w:eastAsia="sr-Latn-RS"/>
              </w:rPr>
              <w:t>МЗ Каменица</w:t>
            </w:r>
            <w:r w:rsidRPr="009C5C7E">
              <w:rPr>
                <w:rFonts w:ascii="Times New Roman" w:eastAsia="Times New Roman" w:hAnsi="Times New Roman" w:cs="Times New Roman"/>
                <w:bCs/>
                <w:noProof w:val="0"/>
                <w:sz w:val="20"/>
                <w:szCs w:val="20"/>
                <w:lang w:eastAsia="sr-Latn-RS"/>
              </w:rPr>
              <w:t>, део Дружетића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Брезна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noProof w:val="0"/>
                <w:sz w:val="20"/>
                <w:szCs w:val="20"/>
                <w:lang w:val="en-US" w:eastAsia="sr-Latn-RS"/>
              </w:rPr>
              <w:t>МЗ Брезна</w:t>
            </w:r>
            <w:r w:rsidRPr="009C5C7E">
              <w:rPr>
                <w:rFonts w:ascii="Times New Roman" w:eastAsia="Times New Roman" w:hAnsi="Times New Roman" w:cs="Times New Roman"/>
                <w:noProof w:val="0"/>
                <w:sz w:val="20"/>
                <w:szCs w:val="20"/>
                <w:lang w:eastAsia="sr-Latn-RS"/>
              </w:rPr>
              <w:t>, део Брајића, део Леушића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254"/>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Богданица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Богданица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Гојна Гора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Гојна Гора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Срезојевци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Срезојевци</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Теочин</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Теочин</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4"/>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Коштунићи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Коштунићи</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405"/>
        </w:trPr>
        <w:tc>
          <w:tcPr>
            <w:tcW w:w="63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VI</w:t>
            </w: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ОШ "АРСЕНИЈЕ ЛОМА" РУДНИК</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val="sr-Latn-RS" w:eastAsia="sr-Latn-RS"/>
              </w:rPr>
              <w:t>Уписно подручје</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eastAsia="sr-Latn-RS"/>
              </w:rPr>
              <w:t>Разредност</w:t>
            </w:r>
          </w:p>
        </w:tc>
      </w:tr>
      <w:tr w:rsidR="009C5C7E" w:rsidRPr="009C5C7E" w:rsidTr="00FB07D0">
        <w:trPr>
          <w:trHeight w:val="310"/>
        </w:trPr>
        <w:tc>
          <w:tcPr>
            <w:tcW w:w="636" w:type="dxa"/>
            <w:vMerge w:val="restart"/>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Матична школа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noProof w:val="0"/>
                <w:sz w:val="20"/>
                <w:szCs w:val="20"/>
                <w:lang w:val="en-US" w:eastAsia="sr-Latn-RS"/>
              </w:rPr>
              <w:t>МЗ Рудник, Брезовица, МЗ Варнице, део МЗ Мајдан, непосредно уз планину Рудник.</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Угриновци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noProof w:val="0"/>
                <w:sz w:val="20"/>
                <w:szCs w:val="20"/>
                <w:lang w:val="en-US" w:eastAsia="sr-Latn-RS"/>
              </w:rPr>
              <w:t>МЗ Угриновци</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vMerge w:val="restart"/>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Заграђе</w:t>
            </w:r>
          </w:p>
        </w:tc>
        <w:tc>
          <w:tcPr>
            <w:tcW w:w="3827" w:type="dxa"/>
            <w:vMerge w:val="restart"/>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Заграђе, Рељинци, Мутањ, Крива Река,</w:t>
            </w:r>
          </w:p>
        </w:tc>
        <w:tc>
          <w:tcPr>
            <w:tcW w:w="2045" w:type="dxa"/>
            <w:vMerge w:val="restart"/>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23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827" w:type="dxa"/>
            <w:vMerge/>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p>
        </w:tc>
        <w:tc>
          <w:tcPr>
            <w:tcW w:w="2045" w:type="dxa"/>
            <w:vMerge/>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Драгољ</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Драгољ</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Трудељ</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Трудељ</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60"/>
        </w:trPr>
        <w:tc>
          <w:tcPr>
            <w:tcW w:w="636"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VII</w:t>
            </w: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bCs/>
                <w:noProof w:val="0"/>
                <w:sz w:val="20"/>
                <w:szCs w:val="20"/>
                <w:lang w:val="sr-Latn-RS" w:eastAsia="sr-Latn-RS"/>
              </w:rPr>
            </w:pPr>
            <w:r w:rsidRPr="009C5C7E">
              <w:rPr>
                <w:rFonts w:ascii="Times New Roman" w:eastAsia="Times New Roman" w:hAnsi="Times New Roman" w:cs="Times New Roman"/>
                <w:bCs/>
                <w:noProof w:val="0"/>
                <w:sz w:val="20"/>
                <w:szCs w:val="20"/>
                <w:lang w:val="sr-Latn-RS" w:eastAsia="sr-Latn-RS"/>
              </w:rPr>
              <w:t>ОШ "ТАКОВСКИ УСТАНАК" ТАКОВО</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val="sr-Latn-RS" w:eastAsia="sr-Latn-RS"/>
              </w:rPr>
              <w:t>Уписно подручје</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bCs/>
                <w:noProof w:val="0"/>
                <w:sz w:val="20"/>
                <w:szCs w:val="20"/>
                <w:lang w:eastAsia="sr-Latn-RS"/>
              </w:rPr>
              <w:t>Разредност</w:t>
            </w:r>
          </w:p>
        </w:tc>
      </w:tr>
      <w:tr w:rsidR="009C5C7E" w:rsidRPr="009C5C7E" w:rsidTr="00FB07D0">
        <w:trPr>
          <w:trHeight w:val="310"/>
        </w:trPr>
        <w:tc>
          <w:tcPr>
            <w:tcW w:w="636" w:type="dxa"/>
            <w:vMerge w:val="restart"/>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Матична школа</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noProof w:val="0"/>
                <w:sz w:val="20"/>
                <w:szCs w:val="20"/>
                <w:lang w:val="en-US" w:eastAsia="sr-Latn-RS"/>
              </w:rPr>
              <w:t>МЗ Таково, Бершићи, Доњи Бранетићи , Клатичево, Лочевци,</w:t>
            </w:r>
            <w:r w:rsidRPr="009C5C7E">
              <w:rPr>
                <w:rFonts w:ascii="Times New Roman" w:eastAsia="Times New Roman" w:hAnsi="Times New Roman" w:cs="Times New Roman"/>
                <w:noProof w:val="0"/>
                <w:sz w:val="20"/>
                <w:szCs w:val="20"/>
                <w:lang w:eastAsia="sr-Latn-RS"/>
              </w:rPr>
              <w:t xml:space="preserve"> </w:t>
            </w:r>
            <w:r w:rsidRPr="009C5C7E">
              <w:rPr>
                <w:rFonts w:ascii="Times New Roman" w:eastAsia="Times New Roman" w:hAnsi="Times New Roman" w:cs="Times New Roman"/>
                <w:noProof w:val="0"/>
                <w:sz w:val="20"/>
                <w:szCs w:val="20"/>
                <w:lang w:val="en-US" w:eastAsia="sr-Latn-RS"/>
              </w:rPr>
              <w:t>Љеваја,</w:t>
            </w:r>
            <w:r w:rsidRPr="009C5C7E">
              <w:rPr>
                <w:rFonts w:ascii="Times New Roman" w:eastAsia="Times New Roman" w:hAnsi="Times New Roman" w:cs="Times New Roman"/>
                <w:noProof w:val="0"/>
                <w:sz w:val="20"/>
                <w:szCs w:val="20"/>
                <w:lang w:eastAsia="sr-Latn-RS"/>
              </w:rPr>
              <w:t xml:space="preserve"> </w:t>
            </w:r>
            <w:r w:rsidRPr="009C5C7E">
              <w:rPr>
                <w:rFonts w:ascii="Times New Roman" w:eastAsia="Times New Roman" w:hAnsi="Times New Roman" w:cs="Times New Roman"/>
                <w:noProof w:val="0"/>
                <w:sz w:val="20"/>
                <w:szCs w:val="20"/>
                <w:lang w:val="en-US" w:eastAsia="sr-Latn-RS"/>
              </w:rPr>
              <w:t>Љутовница</w:t>
            </w:r>
            <w:r w:rsidRPr="009C5C7E">
              <w:rPr>
                <w:rFonts w:ascii="Times New Roman" w:eastAsia="Times New Roman" w:hAnsi="Times New Roman" w:cs="Times New Roman"/>
                <w:noProof w:val="0"/>
                <w:sz w:val="20"/>
                <w:szCs w:val="20"/>
                <w:lang w:eastAsia="sr-Latn-RS"/>
              </w:rPr>
              <w:t xml:space="preserve">, </w:t>
            </w:r>
            <w:r w:rsidRPr="009C5C7E">
              <w:rPr>
                <w:rFonts w:ascii="Times New Roman" w:eastAsia="Times New Roman" w:hAnsi="Times New Roman" w:cs="Times New Roman"/>
                <w:noProof w:val="0"/>
                <w:sz w:val="20"/>
                <w:szCs w:val="20"/>
                <w:lang w:val="en-US" w:eastAsia="sr-Latn-RS"/>
              </w:rPr>
              <w:t>Накучани, Озрем, Синошевићи, Шилопај и Калиманићи</w:t>
            </w:r>
            <w:r w:rsidRPr="009C5C7E">
              <w:rPr>
                <w:rFonts w:ascii="Times New Roman" w:eastAsia="Times New Roman" w:hAnsi="Times New Roman" w:cs="Times New Roman"/>
                <w:noProof w:val="0"/>
                <w:sz w:val="20"/>
                <w:szCs w:val="20"/>
                <w:lang w:eastAsia="sr-Latn-RS"/>
              </w:rPr>
              <w:t>.</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Полом</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Полом</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7"/>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Горњи Бањани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bCs/>
                <w:noProof w:val="0"/>
                <w:sz w:val="20"/>
                <w:szCs w:val="20"/>
                <w:lang w:eastAsia="sr-Latn-RS"/>
              </w:rPr>
            </w:pPr>
            <w:r w:rsidRPr="009C5C7E">
              <w:rPr>
                <w:rFonts w:ascii="Times New Roman" w:eastAsia="Times New Roman" w:hAnsi="Times New Roman" w:cs="Times New Roman"/>
                <w:noProof w:val="0"/>
                <w:sz w:val="20"/>
                <w:szCs w:val="20"/>
                <w:lang w:val="en-US" w:eastAsia="sr-Latn-RS"/>
              </w:rPr>
              <w:t>МЗ Горњи Бањани</w:t>
            </w:r>
            <w:r w:rsidRPr="009C5C7E">
              <w:rPr>
                <w:rFonts w:ascii="Times New Roman" w:eastAsia="Times New Roman" w:hAnsi="Times New Roman" w:cs="Times New Roman"/>
                <w:noProof w:val="0"/>
                <w:sz w:val="20"/>
                <w:szCs w:val="20"/>
                <w:lang w:eastAsia="sr-Latn-RS"/>
              </w:rPr>
              <w:t>,</w:t>
            </w:r>
            <w:r w:rsidRPr="009C5C7E">
              <w:rPr>
                <w:rFonts w:ascii="Times New Roman" w:eastAsia="Times New Roman" w:hAnsi="Times New Roman" w:cs="Times New Roman"/>
                <w:noProof w:val="0"/>
                <w:sz w:val="20"/>
                <w:szCs w:val="20"/>
                <w:lang w:val="en-US" w:eastAsia="sr-Latn-RS"/>
              </w:rPr>
              <w:t xml:space="preserve"> Лозањ</w:t>
            </w:r>
            <w:r w:rsidRPr="009C5C7E">
              <w:rPr>
                <w:rFonts w:ascii="Times New Roman" w:eastAsia="Times New Roman" w:hAnsi="Times New Roman" w:cs="Times New Roman"/>
                <w:noProof w:val="0"/>
                <w:sz w:val="20"/>
                <w:szCs w:val="20"/>
                <w:lang w:eastAsia="sr-Latn-RS"/>
              </w:rPr>
              <w:t>, део насеља Теочин</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r w:rsidRPr="009C5C7E">
              <w:rPr>
                <w:rFonts w:ascii="Times New Roman" w:eastAsia="Times New Roman" w:hAnsi="Times New Roman" w:cs="Times New Roman"/>
                <w:noProof w:val="0"/>
                <w:sz w:val="20"/>
                <w:szCs w:val="20"/>
                <w:lang w:val="sr-Latn-RS" w:eastAsia="sr-Latn-RS"/>
              </w:rPr>
              <w:t>Издвојено одељење Шарани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Шарани</w:t>
            </w:r>
            <w:r w:rsidRPr="009C5C7E">
              <w:rPr>
                <w:rFonts w:ascii="Times New Roman" w:eastAsia="Times New Roman" w:hAnsi="Times New Roman" w:cs="Times New Roman"/>
                <w:noProof w:val="0"/>
                <w:sz w:val="20"/>
                <w:szCs w:val="20"/>
                <w:lang w:eastAsia="sr-Latn-RS"/>
              </w:rPr>
              <w:t xml:space="preserve">, </w:t>
            </w:r>
            <w:r w:rsidRPr="009C5C7E">
              <w:rPr>
                <w:rFonts w:ascii="Times New Roman" w:eastAsia="Times New Roman" w:hAnsi="Times New Roman" w:cs="Times New Roman"/>
                <w:noProof w:val="0"/>
                <w:sz w:val="20"/>
                <w:szCs w:val="20"/>
                <w:lang w:val="en-US" w:eastAsia="sr-Latn-RS"/>
              </w:rPr>
              <w:t>Дренова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Бољковци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sz w:val="20"/>
                <w:szCs w:val="20"/>
                <w:lang w:val="en-US" w:eastAsia="sr-Latn-RS"/>
              </w:rPr>
              <w:t>МЗ Бољковци</w:t>
            </w:r>
            <w:r w:rsidRPr="009C5C7E">
              <w:rPr>
                <w:rFonts w:ascii="Times New Roman" w:eastAsia="Times New Roman" w:hAnsi="Times New Roman" w:cs="Times New Roman"/>
                <w:noProof w:val="0"/>
                <w:sz w:val="20"/>
                <w:szCs w:val="20"/>
                <w:lang w:eastAsia="sr-Latn-RS"/>
              </w:rPr>
              <w:t>,</w:t>
            </w:r>
            <w:r w:rsidRPr="009C5C7E">
              <w:rPr>
                <w:rFonts w:ascii="Times New Roman" w:eastAsia="Times New Roman" w:hAnsi="Times New Roman" w:cs="Times New Roman"/>
                <w:noProof w:val="0"/>
                <w:sz w:val="20"/>
                <w:szCs w:val="20"/>
                <w:lang w:val="en-US" w:eastAsia="sr-Latn-RS"/>
              </w:rPr>
              <w:t xml:space="preserve"> Ручићи, </w:t>
            </w:r>
            <w:r w:rsidRPr="009C5C7E">
              <w:rPr>
                <w:rFonts w:ascii="Times New Roman" w:eastAsia="Times New Roman" w:hAnsi="Times New Roman" w:cs="Times New Roman"/>
                <w:noProof w:val="0"/>
                <w:sz w:val="20"/>
                <w:szCs w:val="20"/>
                <w:lang w:eastAsia="sr-Latn-RS"/>
              </w:rPr>
              <w:t>Крива Река</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bCs/>
                <w:noProof w:val="0"/>
                <w:color w:val="000000"/>
                <w:sz w:val="20"/>
                <w:szCs w:val="20"/>
                <w:lang w:val="sr-Latn-RS" w:eastAsia="sr-Latn-RS"/>
              </w:rPr>
              <w:t>I-VIII</w:t>
            </w:r>
          </w:p>
        </w:tc>
      </w:tr>
      <w:tr w:rsidR="009C5C7E" w:rsidRPr="009C5C7E" w:rsidTr="00FB07D0">
        <w:trPr>
          <w:trHeight w:val="31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Врнчани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Врнчани</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r w:rsidR="009C5C7E" w:rsidRPr="009C5C7E" w:rsidTr="00FB07D0">
        <w:trPr>
          <w:trHeight w:val="270"/>
        </w:trPr>
        <w:tc>
          <w:tcPr>
            <w:tcW w:w="636" w:type="dxa"/>
            <w:vMerge/>
            <w:shd w:val="clear" w:color="auto" w:fill="auto"/>
          </w:tcPr>
          <w:p w:rsidR="009C5C7E" w:rsidRPr="009C5C7E" w:rsidRDefault="009C5C7E" w:rsidP="009C5C7E">
            <w:pPr>
              <w:spacing w:after="0" w:line="240" w:lineRule="auto"/>
              <w:rPr>
                <w:rFonts w:ascii="Times New Roman" w:eastAsia="Times New Roman" w:hAnsi="Times New Roman" w:cs="Times New Roman"/>
                <w:noProof w:val="0"/>
                <w:sz w:val="20"/>
                <w:szCs w:val="20"/>
                <w:lang w:val="sr-Latn-RS" w:eastAsia="sr-Latn-RS"/>
              </w:rPr>
            </w:pPr>
          </w:p>
        </w:tc>
        <w:tc>
          <w:tcPr>
            <w:tcW w:w="3016" w:type="dxa"/>
            <w:shd w:val="clear" w:color="auto" w:fill="auto"/>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color w:val="000000"/>
                <w:sz w:val="20"/>
                <w:szCs w:val="20"/>
                <w:lang w:val="sr-Latn-RS" w:eastAsia="sr-Latn-RS"/>
              </w:rPr>
              <w:t>Издвојено одељење Г</w:t>
            </w:r>
            <w:r w:rsidRPr="009C5C7E">
              <w:rPr>
                <w:rFonts w:ascii="Times New Roman" w:eastAsia="Times New Roman" w:hAnsi="Times New Roman" w:cs="Times New Roman"/>
                <w:noProof w:val="0"/>
                <w:color w:val="000000"/>
                <w:sz w:val="20"/>
                <w:szCs w:val="20"/>
                <w:lang w:eastAsia="sr-Latn-RS"/>
              </w:rPr>
              <w:t>орњи</w:t>
            </w:r>
            <w:r w:rsidRPr="009C5C7E">
              <w:rPr>
                <w:rFonts w:ascii="Times New Roman" w:eastAsia="Times New Roman" w:hAnsi="Times New Roman" w:cs="Times New Roman"/>
                <w:noProof w:val="0"/>
                <w:color w:val="000000"/>
                <w:sz w:val="20"/>
                <w:szCs w:val="20"/>
                <w:lang w:val="sr-Latn-RS" w:eastAsia="sr-Latn-RS"/>
              </w:rPr>
              <w:t xml:space="preserve"> Бранетићи</w:t>
            </w:r>
          </w:p>
        </w:tc>
        <w:tc>
          <w:tcPr>
            <w:tcW w:w="3827"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val="sr-Latn-RS" w:eastAsia="sr-Latn-RS"/>
              </w:rPr>
            </w:pPr>
            <w:r w:rsidRPr="009C5C7E">
              <w:rPr>
                <w:rFonts w:ascii="Times New Roman" w:eastAsia="Times New Roman" w:hAnsi="Times New Roman" w:cs="Times New Roman"/>
                <w:noProof w:val="0"/>
                <w:sz w:val="20"/>
                <w:szCs w:val="20"/>
                <w:lang w:val="en-US" w:eastAsia="sr-Latn-RS"/>
              </w:rPr>
              <w:t>МЗ Горњи Бранетићи</w:t>
            </w:r>
          </w:p>
        </w:tc>
        <w:tc>
          <w:tcPr>
            <w:tcW w:w="2045" w:type="dxa"/>
            <w:shd w:val="clear" w:color="auto" w:fill="auto"/>
            <w:noWrap/>
          </w:tcPr>
          <w:p w:rsidR="009C5C7E" w:rsidRPr="009C5C7E" w:rsidRDefault="009C5C7E" w:rsidP="009C5C7E">
            <w:pPr>
              <w:spacing w:after="0" w:line="240" w:lineRule="auto"/>
              <w:rPr>
                <w:rFonts w:ascii="Times New Roman" w:eastAsia="Times New Roman" w:hAnsi="Times New Roman" w:cs="Times New Roman"/>
                <w:noProof w:val="0"/>
                <w:color w:val="000000"/>
                <w:sz w:val="20"/>
                <w:szCs w:val="20"/>
                <w:lang w:eastAsia="sr-Latn-RS"/>
              </w:rPr>
            </w:pPr>
            <w:r w:rsidRPr="009C5C7E">
              <w:rPr>
                <w:rFonts w:ascii="Times New Roman" w:eastAsia="Times New Roman" w:hAnsi="Times New Roman" w:cs="Times New Roman"/>
                <w:noProof w:val="0"/>
                <w:color w:val="000000"/>
                <w:sz w:val="20"/>
                <w:szCs w:val="20"/>
                <w:lang w:val="sr-Latn-RS" w:eastAsia="sr-Latn-RS"/>
              </w:rPr>
              <w:t>I</w:t>
            </w:r>
            <w:r w:rsidRPr="009C5C7E">
              <w:rPr>
                <w:rFonts w:ascii="Times New Roman" w:eastAsia="Times New Roman" w:hAnsi="Times New Roman" w:cs="Times New Roman"/>
                <w:noProof w:val="0"/>
                <w:color w:val="000000"/>
                <w:sz w:val="20"/>
                <w:szCs w:val="20"/>
                <w:lang w:eastAsia="sr-Latn-RS"/>
              </w:rPr>
              <w:t>-IV</w:t>
            </w:r>
          </w:p>
        </w:tc>
      </w:tr>
    </w:tbl>
    <w:p w:rsidR="002A630B" w:rsidRDefault="002A630B"/>
    <w:sectPr w:rsidR="002A6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7E"/>
    <w:rsid w:val="002A630B"/>
    <w:rsid w:val="009C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C5333-EA2D-4E69-B8CC-418D787D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Ralović</dc:creator>
  <cp:keywords/>
  <dc:description/>
  <cp:lastModifiedBy>Sandra Ralović</cp:lastModifiedBy>
  <cp:revision>1</cp:revision>
  <dcterms:created xsi:type="dcterms:W3CDTF">2024-03-05T16:06:00Z</dcterms:created>
  <dcterms:modified xsi:type="dcterms:W3CDTF">2024-03-05T16:08:00Z</dcterms:modified>
</cp:coreProperties>
</file>